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Metadata/LabelInfo.xml" ContentType="application/vnd.ms-office.classificationlabel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14028" w14:textId="1E5C4EBC" w:rsidR="00AD2CA6" w:rsidRPr="007F2235" w:rsidRDefault="00AD2CA6" w:rsidP="007F2235">
      <w:pPr>
        <w:pStyle w:val="Header"/>
        <w:spacing w:before="240"/>
        <w:rPr>
          <w:rFonts w:cs="Arial"/>
        </w:rPr>
      </w:pPr>
      <w:bookmarkStart w:id="0" w:name="_Hlk128043442"/>
      <w:bookmarkStart w:id="1" w:name="_GoBack"/>
      <w:bookmarkEnd w:id="1"/>
      <w:r w:rsidRPr="007F2235">
        <w:rPr>
          <w:rFonts w:cs="Arial"/>
        </w:rPr>
        <w:t xml:space="preserve">DRAFT </w:t>
      </w:r>
      <w:r w:rsidR="00EF3C86" w:rsidRPr="007F2235">
        <w:rPr>
          <w:rFonts w:cs="Arial"/>
        </w:rPr>
        <w:t xml:space="preserve">– </w:t>
      </w:r>
      <w:r w:rsidR="00EC7267">
        <w:rPr>
          <w:rFonts w:cs="Arial"/>
        </w:rPr>
        <w:t>5</w:t>
      </w:r>
      <w:r w:rsidR="00A3702F">
        <w:rPr>
          <w:rFonts w:cs="Arial"/>
        </w:rPr>
        <w:t xml:space="preserve"> June</w:t>
      </w:r>
      <w:r w:rsidR="00B77116">
        <w:rPr>
          <w:rFonts w:cs="Arial"/>
        </w:rPr>
        <w:t>.  Note – this draft is subject to further discussion between the parties and is not yet in a final form.  It is therefore subject to further change.</w:t>
      </w:r>
    </w:p>
    <w:p w14:paraId="7CC812A3" w14:textId="77777777" w:rsidR="00A17EF3" w:rsidRPr="007F2235" w:rsidRDefault="00A17EF3" w:rsidP="007F2235">
      <w:pPr>
        <w:pStyle w:val="FrontPage"/>
        <w:pBdr>
          <w:top w:val="double" w:sz="4" w:space="31" w:color="000000"/>
          <w:bottom w:val="double" w:sz="4" w:space="31" w:color="000000"/>
        </w:pBdr>
        <w:rPr>
          <w:rFonts w:cs="Arial"/>
        </w:rPr>
      </w:pPr>
      <w:r w:rsidRPr="007F2235">
        <w:rPr>
          <w:rFonts w:cs="Arial"/>
        </w:rPr>
        <w:t>DATED                                                                                  2023</w:t>
      </w:r>
    </w:p>
    <w:p w14:paraId="227FF699" w14:textId="77777777" w:rsidR="00A17EF3" w:rsidRPr="007F2235" w:rsidRDefault="00A17EF3" w:rsidP="007F2235">
      <w:pPr>
        <w:pStyle w:val="FrontPage"/>
        <w:pBdr>
          <w:top w:val="double" w:sz="4" w:space="31" w:color="000000"/>
          <w:bottom w:val="double" w:sz="4" w:space="31" w:color="000000"/>
        </w:pBdr>
        <w:rPr>
          <w:rFonts w:cs="Arial"/>
        </w:rPr>
      </w:pPr>
      <w:r w:rsidRPr="007F2235">
        <w:rPr>
          <w:rFonts w:cs="Arial"/>
        </w:rPr>
        <w:t>______________________________________________________</w:t>
      </w:r>
    </w:p>
    <w:p w14:paraId="5A80EE2C" w14:textId="77777777" w:rsidR="00A17EF3" w:rsidRPr="007F2235" w:rsidRDefault="00A17EF3" w:rsidP="007F2235">
      <w:pPr>
        <w:pStyle w:val="FrontPage"/>
        <w:pBdr>
          <w:top w:val="double" w:sz="4" w:space="31" w:color="000000"/>
          <w:bottom w:val="double" w:sz="4" w:space="31" w:color="000000"/>
        </w:pBdr>
        <w:rPr>
          <w:rFonts w:cs="Arial"/>
        </w:rPr>
      </w:pPr>
      <w:r w:rsidRPr="007F2235">
        <w:rPr>
          <w:rFonts w:cs="Arial"/>
        </w:rPr>
        <w:t xml:space="preserve"> </w:t>
      </w:r>
    </w:p>
    <w:p w14:paraId="1F3DE9A0" w14:textId="77777777" w:rsidR="00A17EF3" w:rsidRPr="007F2235" w:rsidRDefault="00A17EF3" w:rsidP="007F2235">
      <w:pPr>
        <w:pStyle w:val="FrontPage"/>
        <w:pBdr>
          <w:top w:val="double" w:sz="4" w:space="31" w:color="000000"/>
          <w:bottom w:val="double" w:sz="4" w:space="31" w:color="000000"/>
        </w:pBdr>
        <w:rPr>
          <w:rFonts w:cs="Arial"/>
        </w:rPr>
      </w:pPr>
      <w:r w:rsidRPr="007F2235">
        <w:rPr>
          <w:rFonts w:cs="Arial"/>
        </w:rPr>
        <w:t>SOUTH CAMBRIDGESHIRE DISTRICT COUNCIL (1)</w:t>
      </w:r>
    </w:p>
    <w:p w14:paraId="7D9D45EA" w14:textId="77777777" w:rsidR="00A17EF3" w:rsidRPr="007F2235" w:rsidRDefault="00A17EF3" w:rsidP="007F2235">
      <w:pPr>
        <w:pStyle w:val="FrontPage"/>
        <w:pBdr>
          <w:top w:val="double" w:sz="4" w:space="31" w:color="000000"/>
          <w:bottom w:val="double" w:sz="4" w:space="31" w:color="000000"/>
        </w:pBdr>
        <w:rPr>
          <w:rFonts w:cs="Arial"/>
        </w:rPr>
      </w:pPr>
      <w:r w:rsidRPr="007F2235">
        <w:rPr>
          <w:rFonts w:cs="Arial"/>
        </w:rPr>
        <w:t xml:space="preserve">and </w:t>
      </w:r>
    </w:p>
    <w:p w14:paraId="5518A7D1" w14:textId="77777777" w:rsidR="00A17EF3" w:rsidRPr="007F2235" w:rsidRDefault="00A17EF3" w:rsidP="007F2235">
      <w:pPr>
        <w:pStyle w:val="FrontPage"/>
        <w:pBdr>
          <w:top w:val="double" w:sz="4" w:space="31" w:color="000000"/>
          <w:bottom w:val="double" w:sz="4" w:space="31" w:color="000000"/>
        </w:pBdr>
        <w:rPr>
          <w:rFonts w:cs="Arial"/>
        </w:rPr>
      </w:pPr>
      <w:r w:rsidRPr="007F2235">
        <w:rPr>
          <w:rFonts w:cs="Arial"/>
        </w:rPr>
        <w:t>CAMBRIDGESHIRE COUNTY COUNCIL (2)</w:t>
      </w:r>
    </w:p>
    <w:p w14:paraId="23CB1F8F" w14:textId="77777777" w:rsidR="00A17EF3" w:rsidRPr="007F2235" w:rsidRDefault="00A17EF3" w:rsidP="007F2235">
      <w:pPr>
        <w:pStyle w:val="FrontPage"/>
        <w:pBdr>
          <w:top w:val="double" w:sz="4" w:space="31" w:color="000000"/>
          <w:bottom w:val="double" w:sz="4" w:space="31" w:color="000000"/>
        </w:pBdr>
        <w:rPr>
          <w:rFonts w:cs="Arial"/>
        </w:rPr>
      </w:pPr>
      <w:r w:rsidRPr="007F2235">
        <w:rPr>
          <w:rFonts w:cs="Arial"/>
        </w:rPr>
        <w:t xml:space="preserve">and </w:t>
      </w:r>
    </w:p>
    <w:p w14:paraId="3DA42346" w14:textId="77777777" w:rsidR="00A17EF3" w:rsidRPr="007F2235" w:rsidRDefault="00A17EF3" w:rsidP="007F2235">
      <w:pPr>
        <w:pStyle w:val="FrontPage"/>
        <w:pBdr>
          <w:top w:val="double" w:sz="4" w:space="31" w:color="000000"/>
          <w:bottom w:val="double" w:sz="4" w:space="31" w:color="000000"/>
        </w:pBdr>
        <w:rPr>
          <w:rFonts w:cs="Arial"/>
        </w:rPr>
      </w:pPr>
      <w:r w:rsidRPr="007F2235">
        <w:rPr>
          <w:rFonts w:cs="Arial"/>
        </w:rPr>
        <w:t xml:space="preserve">NETWORK RAIL INFRASTRUCTURE LIMITED (3) </w:t>
      </w:r>
    </w:p>
    <w:p w14:paraId="172D0188" w14:textId="77777777" w:rsidR="00A17EF3" w:rsidRPr="007F2235" w:rsidRDefault="00A17EF3" w:rsidP="007F2235">
      <w:pPr>
        <w:pStyle w:val="FrontPage"/>
        <w:pBdr>
          <w:top w:val="double" w:sz="4" w:space="31" w:color="000000"/>
          <w:bottom w:val="double" w:sz="4" w:space="31" w:color="000000"/>
        </w:pBdr>
        <w:rPr>
          <w:rFonts w:cs="Arial"/>
        </w:rPr>
      </w:pPr>
      <w:r w:rsidRPr="007F2235">
        <w:rPr>
          <w:rFonts w:cs="Arial"/>
        </w:rPr>
        <w:t xml:space="preserve">and </w:t>
      </w:r>
    </w:p>
    <w:p w14:paraId="09942468" w14:textId="77777777" w:rsidR="00A17EF3" w:rsidRPr="007F2235" w:rsidRDefault="00A17EF3" w:rsidP="007F2235">
      <w:pPr>
        <w:pStyle w:val="FrontPage"/>
        <w:pBdr>
          <w:top w:val="double" w:sz="4" w:space="31" w:color="000000"/>
          <w:bottom w:val="double" w:sz="4" w:space="31" w:color="000000"/>
        </w:pBdr>
        <w:rPr>
          <w:rFonts w:cs="Arial"/>
          <w:caps/>
        </w:rPr>
      </w:pPr>
      <w:r w:rsidRPr="007F2235">
        <w:rPr>
          <w:rFonts w:cs="Arial"/>
          <w:caps/>
        </w:rPr>
        <w:t>brookgate land limited (4)</w:t>
      </w:r>
    </w:p>
    <w:p w14:paraId="68F7890C" w14:textId="77777777" w:rsidR="00A17EF3" w:rsidRPr="007F2235" w:rsidRDefault="00A17EF3" w:rsidP="007F2235">
      <w:pPr>
        <w:pStyle w:val="FrontPage"/>
        <w:pBdr>
          <w:top w:val="double" w:sz="4" w:space="31" w:color="000000"/>
          <w:bottom w:val="double" w:sz="4" w:space="31" w:color="000000"/>
        </w:pBdr>
        <w:rPr>
          <w:rFonts w:cs="Arial"/>
        </w:rPr>
      </w:pPr>
      <w:r w:rsidRPr="007F2235">
        <w:rPr>
          <w:rFonts w:cs="Arial"/>
        </w:rPr>
        <w:t>__________________________________________</w:t>
      </w:r>
    </w:p>
    <w:p w14:paraId="0391EFC1" w14:textId="77777777" w:rsidR="00A17EF3" w:rsidRPr="007F2235" w:rsidRDefault="00A17EF3" w:rsidP="007F2235">
      <w:pPr>
        <w:pStyle w:val="FrontPage"/>
        <w:pBdr>
          <w:top w:val="double" w:sz="4" w:space="31" w:color="000000"/>
          <w:bottom w:val="double" w:sz="4" w:space="31" w:color="000000"/>
        </w:pBdr>
        <w:rPr>
          <w:rFonts w:cs="Arial"/>
        </w:rPr>
      </w:pPr>
      <w:r w:rsidRPr="007F2235">
        <w:rPr>
          <w:rFonts w:cs="Arial"/>
        </w:rPr>
        <w:t>Deed pursuant to Section 106 of</w:t>
      </w:r>
    </w:p>
    <w:p w14:paraId="10A77E48" w14:textId="77777777" w:rsidR="00A17EF3" w:rsidRPr="007F2235" w:rsidRDefault="00A17EF3" w:rsidP="007F2235">
      <w:pPr>
        <w:pStyle w:val="FrontPage"/>
        <w:pBdr>
          <w:top w:val="double" w:sz="4" w:space="31" w:color="000000"/>
          <w:bottom w:val="double" w:sz="4" w:space="31" w:color="000000"/>
        </w:pBdr>
        <w:rPr>
          <w:rFonts w:cs="Arial"/>
        </w:rPr>
      </w:pPr>
      <w:r w:rsidRPr="007F2235">
        <w:rPr>
          <w:rFonts w:cs="Arial"/>
        </w:rPr>
        <w:t>the Town and Country Planning Act 1990</w:t>
      </w:r>
    </w:p>
    <w:p w14:paraId="42831671" w14:textId="22E1F26B" w:rsidR="003F63E9" w:rsidRPr="007F2235" w:rsidRDefault="00A17EF3" w:rsidP="007F2235">
      <w:pPr>
        <w:pStyle w:val="FrontPage"/>
        <w:pBdr>
          <w:top w:val="double" w:sz="4" w:space="31" w:color="000000"/>
          <w:bottom w:val="double" w:sz="4" w:space="31" w:color="000000"/>
        </w:pBdr>
        <w:rPr>
          <w:rFonts w:cs="Arial"/>
        </w:rPr>
      </w:pPr>
      <w:r w:rsidRPr="007F2235">
        <w:rPr>
          <w:rFonts w:cs="Arial"/>
        </w:rPr>
        <w:t>in relation to land</w:t>
      </w:r>
      <w:r w:rsidR="003F63E9" w:rsidRPr="007F2235">
        <w:rPr>
          <w:rFonts w:cs="Arial"/>
        </w:rPr>
        <w:t xml:space="preserve"> </w:t>
      </w:r>
      <w:r w:rsidRPr="007F2235">
        <w:rPr>
          <w:rFonts w:cs="Arial"/>
        </w:rPr>
        <w:t>north</w:t>
      </w:r>
    </w:p>
    <w:p w14:paraId="2D788761" w14:textId="7E96BB8C" w:rsidR="00A17EF3" w:rsidRPr="007F2235" w:rsidRDefault="00A17EF3" w:rsidP="007F2235">
      <w:pPr>
        <w:pStyle w:val="FrontPage"/>
        <w:pBdr>
          <w:top w:val="double" w:sz="4" w:space="31" w:color="000000"/>
          <w:bottom w:val="double" w:sz="4" w:space="31" w:color="000000"/>
        </w:pBdr>
        <w:rPr>
          <w:rFonts w:cs="Arial"/>
        </w:rPr>
      </w:pPr>
      <w:r w:rsidRPr="007F2235">
        <w:rPr>
          <w:rFonts w:cs="Arial"/>
        </w:rPr>
        <w:t>of Cambridge North Station, Cambridge</w:t>
      </w:r>
    </w:p>
    <w:p w14:paraId="6886DA89" w14:textId="77777777" w:rsidR="00A17EF3" w:rsidRPr="007F2235" w:rsidRDefault="00A17EF3" w:rsidP="007F2235">
      <w:pPr>
        <w:pStyle w:val="FrontPage"/>
        <w:pBdr>
          <w:top w:val="double" w:sz="4" w:space="31" w:color="000000"/>
          <w:bottom w:val="double" w:sz="4" w:space="31" w:color="000000"/>
        </w:pBdr>
        <w:rPr>
          <w:rFonts w:cs="Arial"/>
        </w:rPr>
      </w:pPr>
      <w:r w:rsidRPr="007F2235">
        <w:rPr>
          <w:rFonts w:cs="Arial"/>
        </w:rPr>
        <w:t>____________________________________________</w:t>
      </w:r>
    </w:p>
    <w:p w14:paraId="1C168CCD" w14:textId="76974146" w:rsidR="00A17EF3" w:rsidRPr="007F2235" w:rsidRDefault="00A17EF3" w:rsidP="007F2235">
      <w:pPr>
        <w:pStyle w:val="FrontPage"/>
        <w:pBdr>
          <w:top w:val="double" w:sz="4" w:space="31" w:color="000000"/>
          <w:bottom w:val="double" w:sz="4" w:space="31" w:color="000000"/>
        </w:pBdr>
        <w:rPr>
          <w:rFonts w:cs="Arial"/>
          <w:color w:val="333333"/>
          <w:shd w:val="clear" w:color="auto" w:fill="FFFFFF"/>
        </w:rPr>
      </w:pPr>
      <w:r w:rsidRPr="007F2235">
        <w:rPr>
          <w:rFonts w:cs="Arial"/>
          <w:b w:val="0"/>
        </w:rPr>
        <w:t>Planning Application Reference: 22/02771/OUT</w:t>
      </w:r>
      <w:r w:rsidRPr="007F2235">
        <w:rPr>
          <w:rFonts w:cs="Arial"/>
          <w:color w:val="333333"/>
          <w:shd w:val="clear" w:color="auto" w:fill="FFFFFF"/>
        </w:rPr>
        <w:t> </w:t>
      </w:r>
    </w:p>
    <w:p w14:paraId="5BB976C2" w14:textId="429B784D" w:rsidR="007F1778" w:rsidRPr="007F2235" w:rsidRDefault="007F1778" w:rsidP="007F2235">
      <w:pPr>
        <w:pStyle w:val="FrontPage"/>
        <w:pBdr>
          <w:top w:val="double" w:sz="4" w:space="31" w:color="000000"/>
          <w:bottom w:val="double" w:sz="4" w:space="31" w:color="000000"/>
        </w:pBdr>
        <w:rPr>
          <w:rFonts w:cs="Arial"/>
          <w:b w:val="0"/>
        </w:rPr>
      </w:pPr>
      <w:r w:rsidRPr="007F2235">
        <w:rPr>
          <w:rFonts w:cs="Arial"/>
          <w:b w:val="0"/>
        </w:rPr>
        <w:t>Planning Appeal Reference: APP/W0530/W/23/3315611</w:t>
      </w:r>
    </w:p>
    <w:p w14:paraId="6DFC70C3" w14:textId="34791C53" w:rsidR="00A17EF3" w:rsidRPr="007F2235" w:rsidRDefault="004E0814" w:rsidP="007F2235">
      <w:pPr>
        <w:pStyle w:val="FrontPage"/>
        <w:pBdr>
          <w:top w:val="double" w:sz="4" w:space="31" w:color="000000"/>
          <w:bottom w:val="double" w:sz="4" w:space="31" w:color="000000"/>
        </w:pBdr>
        <w:rPr>
          <w:rFonts w:cs="Arial"/>
          <w:b w:val="0"/>
        </w:rPr>
      </w:pPr>
      <w:r w:rsidRPr="007F2235">
        <w:rPr>
          <w:rFonts w:cs="Arial"/>
          <w:b w:val="0"/>
        </w:rPr>
        <w:t xml:space="preserve">3C </w:t>
      </w:r>
      <w:r w:rsidR="00680784" w:rsidRPr="007F2235">
        <w:rPr>
          <w:rFonts w:cs="Arial"/>
          <w:b w:val="0"/>
        </w:rPr>
        <w:t xml:space="preserve">Legal </w:t>
      </w:r>
      <w:r w:rsidRPr="007F2235">
        <w:rPr>
          <w:rFonts w:cs="Arial"/>
          <w:b w:val="0"/>
        </w:rPr>
        <w:t>Practice reference S1060</w:t>
      </w:r>
      <w:r w:rsidR="00680784" w:rsidRPr="007F2235">
        <w:rPr>
          <w:rFonts w:cs="Arial"/>
          <w:b w:val="0"/>
        </w:rPr>
        <w:t>0</w:t>
      </w:r>
      <w:r w:rsidRPr="007F2235">
        <w:rPr>
          <w:rFonts w:cs="Arial"/>
          <w:b w:val="0"/>
        </w:rPr>
        <w:t>22198</w:t>
      </w:r>
      <w:bookmarkStart w:id="2" w:name="LastEdit"/>
      <w:bookmarkEnd w:id="2"/>
    </w:p>
    <w:sdt>
      <w:sdtPr>
        <w:rPr>
          <w:rFonts w:cs="Arial"/>
        </w:rPr>
        <w:id w:val="-289754726"/>
        <w:docPartObj>
          <w:docPartGallery w:val="Table of Contents"/>
          <w:docPartUnique/>
        </w:docPartObj>
      </w:sdtPr>
      <w:sdtEndPr>
        <w:rPr>
          <w:noProof/>
        </w:rPr>
      </w:sdtEndPr>
      <w:sdtContent>
        <w:p w14:paraId="18CAA8A2" w14:textId="77777777" w:rsidR="007F2235" w:rsidRDefault="007F2235">
          <w:pPr>
            <w:keepNext/>
            <w:keepLines/>
            <w:numPr>
              <w:ilvl w:val="0"/>
              <w:numId w:val="54"/>
            </w:numPr>
            <w:spacing w:line="240" w:lineRule="auto"/>
            <w:ind w:left="0"/>
            <w:jc w:val="center"/>
            <w:rPr>
              <w:rFonts w:cs="Arial"/>
            </w:rPr>
          </w:pPr>
        </w:p>
        <w:p w14:paraId="65E0731C" w14:textId="77777777" w:rsidR="007F2235" w:rsidRDefault="007F2235" w:rsidP="007F2235">
          <w:pPr>
            <w:spacing w:line="240" w:lineRule="auto"/>
            <w:rPr>
              <w:rFonts w:cs="Arial"/>
            </w:rPr>
          </w:pPr>
          <w:r>
            <w:rPr>
              <w:rFonts w:cs="Arial"/>
            </w:rPr>
            <w:br w:type="page"/>
          </w:r>
        </w:p>
        <w:p w14:paraId="1292ACEF" w14:textId="31B41D9A" w:rsidR="00943102" w:rsidRPr="007F2235" w:rsidRDefault="00943102">
          <w:pPr>
            <w:keepNext/>
            <w:keepLines/>
            <w:numPr>
              <w:ilvl w:val="0"/>
              <w:numId w:val="54"/>
            </w:numPr>
            <w:spacing w:line="240" w:lineRule="auto"/>
            <w:ind w:left="0"/>
            <w:jc w:val="center"/>
            <w:rPr>
              <w:rFonts w:eastAsiaTheme="majorEastAsia" w:cs="Arial"/>
              <w:b/>
              <w:bCs/>
              <w:lang w:val="en-US" w:eastAsia="ja-JP"/>
            </w:rPr>
          </w:pPr>
          <w:r w:rsidRPr="007F2235">
            <w:rPr>
              <w:rFonts w:eastAsiaTheme="majorEastAsia" w:cs="Arial"/>
              <w:b/>
              <w:bCs/>
              <w:lang w:val="en-US" w:eastAsia="ja-JP"/>
            </w:rPr>
            <w:lastRenderedPageBreak/>
            <w:t>Contents</w:t>
          </w:r>
        </w:p>
        <w:p w14:paraId="784CA666" w14:textId="0F52DA9A" w:rsidR="005E065E" w:rsidRDefault="00943102">
          <w:pPr>
            <w:pStyle w:val="TOC1"/>
            <w:rPr>
              <w:rFonts w:eastAsiaTheme="minorEastAsia"/>
              <w:noProof/>
            </w:rPr>
          </w:pPr>
          <w:r w:rsidRPr="007F2235">
            <w:rPr>
              <w:rFonts w:cs="Arial"/>
            </w:rPr>
            <w:fldChar w:fldCharType="begin"/>
          </w:r>
          <w:r w:rsidRPr="007F2235">
            <w:rPr>
              <w:rFonts w:cs="Arial"/>
            </w:rPr>
            <w:instrText xml:space="preserve"> TOC \f \t "M&amp;R Heading 1,1,M&amp;R PARTS,4,M&amp;R Schedule 1,1,M&amp;R Schedule 2,2,M&amp;R Schedule 3,3" </w:instrText>
          </w:r>
          <w:r w:rsidRPr="007F2235">
            <w:rPr>
              <w:rFonts w:cs="Arial"/>
            </w:rPr>
            <w:fldChar w:fldCharType="separate"/>
          </w:r>
          <w:r w:rsidR="005E065E" w:rsidRPr="006C34C5">
            <w:rPr>
              <w:noProof/>
              <w:lang w:bidi="he-IL"/>
            </w:rPr>
            <w:t>1</w:t>
          </w:r>
          <w:r w:rsidR="005E065E">
            <w:rPr>
              <w:rFonts w:eastAsiaTheme="minorEastAsia"/>
              <w:noProof/>
            </w:rPr>
            <w:tab/>
          </w:r>
          <w:r w:rsidR="005E065E" w:rsidRPr="006C34C5">
            <w:rPr>
              <w:rFonts w:cs="Arial"/>
              <w:noProof/>
              <w:lang w:bidi="he-IL"/>
            </w:rPr>
            <w:t>Definitions and Interpretation</w:t>
          </w:r>
          <w:r w:rsidR="005E065E">
            <w:rPr>
              <w:noProof/>
            </w:rPr>
            <w:tab/>
          </w:r>
          <w:r w:rsidR="005E065E">
            <w:rPr>
              <w:noProof/>
            </w:rPr>
            <w:fldChar w:fldCharType="begin"/>
          </w:r>
          <w:r w:rsidR="005E065E">
            <w:rPr>
              <w:noProof/>
            </w:rPr>
            <w:instrText xml:space="preserve"> PAGEREF _Toc135663379 \h </w:instrText>
          </w:r>
          <w:r w:rsidR="005E065E">
            <w:rPr>
              <w:noProof/>
            </w:rPr>
          </w:r>
          <w:r w:rsidR="005E065E">
            <w:rPr>
              <w:noProof/>
            </w:rPr>
            <w:fldChar w:fldCharType="separate"/>
          </w:r>
          <w:r w:rsidR="00DE60A9">
            <w:rPr>
              <w:noProof/>
            </w:rPr>
            <w:t>2</w:t>
          </w:r>
          <w:r w:rsidR="005E065E">
            <w:rPr>
              <w:noProof/>
            </w:rPr>
            <w:fldChar w:fldCharType="end"/>
          </w:r>
        </w:p>
        <w:p w14:paraId="2F989F0D" w14:textId="22B352BB" w:rsidR="005E065E" w:rsidRDefault="005E065E">
          <w:pPr>
            <w:pStyle w:val="TOC1"/>
            <w:rPr>
              <w:rFonts w:eastAsiaTheme="minorEastAsia"/>
              <w:noProof/>
            </w:rPr>
          </w:pPr>
          <w:r w:rsidRPr="006C34C5">
            <w:rPr>
              <w:noProof/>
              <w:lang w:bidi="he-IL"/>
            </w:rPr>
            <w:t>2</w:t>
          </w:r>
          <w:r>
            <w:rPr>
              <w:rFonts w:eastAsiaTheme="minorEastAsia"/>
              <w:noProof/>
            </w:rPr>
            <w:tab/>
          </w:r>
          <w:r w:rsidRPr="006C34C5">
            <w:rPr>
              <w:rFonts w:cs="Arial"/>
              <w:noProof/>
              <w:lang w:bidi="he-IL"/>
            </w:rPr>
            <w:t>Planning Obligations</w:t>
          </w:r>
          <w:r>
            <w:rPr>
              <w:noProof/>
            </w:rPr>
            <w:tab/>
          </w:r>
          <w:r>
            <w:rPr>
              <w:noProof/>
            </w:rPr>
            <w:fldChar w:fldCharType="begin"/>
          </w:r>
          <w:r>
            <w:rPr>
              <w:noProof/>
            </w:rPr>
            <w:instrText xml:space="preserve"> PAGEREF _Toc135663380 \h </w:instrText>
          </w:r>
          <w:r>
            <w:rPr>
              <w:noProof/>
            </w:rPr>
          </w:r>
          <w:r>
            <w:rPr>
              <w:noProof/>
            </w:rPr>
            <w:fldChar w:fldCharType="separate"/>
          </w:r>
          <w:r w:rsidR="00DE60A9">
            <w:rPr>
              <w:noProof/>
            </w:rPr>
            <w:t>9</w:t>
          </w:r>
          <w:r>
            <w:rPr>
              <w:noProof/>
            </w:rPr>
            <w:fldChar w:fldCharType="end"/>
          </w:r>
        </w:p>
        <w:p w14:paraId="0D1A8347" w14:textId="5925719A" w:rsidR="005E065E" w:rsidRDefault="005E065E">
          <w:pPr>
            <w:pStyle w:val="TOC1"/>
            <w:rPr>
              <w:rFonts w:eastAsiaTheme="minorEastAsia"/>
              <w:noProof/>
            </w:rPr>
          </w:pPr>
          <w:r w:rsidRPr="006C34C5">
            <w:rPr>
              <w:noProof/>
              <w:lang w:bidi="he-IL"/>
            </w:rPr>
            <w:t>3</w:t>
          </w:r>
          <w:r>
            <w:rPr>
              <w:rFonts w:eastAsiaTheme="minorEastAsia"/>
              <w:noProof/>
            </w:rPr>
            <w:tab/>
          </w:r>
          <w:r w:rsidRPr="006C34C5">
            <w:rPr>
              <w:rFonts w:cs="Arial"/>
              <w:noProof/>
              <w:lang w:bidi="he-IL"/>
            </w:rPr>
            <w:t>Legal Basis</w:t>
          </w:r>
          <w:r>
            <w:rPr>
              <w:noProof/>
            </w:rPr>
            <w:tab/>
          </w:r>
          <w:r>
            <w:rPr>
              <w:noProof/>
            </w:rPr>
            <w:fldChar w:fldCharType="begin"/>
          </w:r>
          <w:r>
            <w:rPr>
              <w:noProof/>
            </w:rPr>
            <w:instrText xml:space="preserve"> PAGEREF _Toc135663381 \h </w:instrText>
          </w:r>
          <w:r>
            <w:rPr>
              <w:noProof/>
            </w:rPr>
          </w:r>
          <w:r>
            <w:rPr>
              <w:noProof/>
            </w:rPr>
            <w:fldChar w:fldCharType="separate"/>
          </w:r>
          <w:r w:rsidR="00DE60A9">
            <w:rPr>
              <w:noProof/>
            </w:rPr>
            <w:t>9</w:t>
          </w:r>
          <w:r>
            <w:rPr>
              <w:noProof/>
            </w:rPr>
            <w:fldChar w:fldCharType="end"/>
          </w:r>
        </w:p>
        <w:p w14:paraId="4D2AEE31" w14:textId="40CDE4F2" w:rsidR="005E065E" w:rsidRDefault="005E065E">
          <w:pPr>
            <w:pStyle w:val="TOC1"/>
            <w:rPr>
              <w:rFonts w:eastAsiaTheme="minorEastAsia"/>
              <w:noProof/>
            </w:rPr>
          </w:pPr>
          <w:r w:rsidRPr="006C34C5">
            <w:rPr>
              <w:noProof/>
              <w:lang w:bidi="he-IL"/>
            </w:rPr>
            <w:t>4</w:t>
          </w:r>
          <w:r>
            <w:rPr>
              <w:rFonts w:eastAsiaTheme="minorEastAsia"/>
              <w:noProof/>
            </w:rPr>
            <w:tab/>
          </w:r>
          <w:r w:rsidRPr="006C34C5">
            <w:rPr>
              <w:rFonts w:cs="Arial"/>
              <w:noProof/>
              <w:lang w:bidi="he-IL"/>
            </w:rPr>
            <w:t>Entry Into Effect</w:t>
          </w:r>
          <w:r>
            <w:rPr>
              <w:noProof/>
            </w:rPr>
            <w:tab/>
          </w:r>
          <w:r>
            <w:rPr>
              <w:noProof/>
            </w:rPr>
            <w:fldChar w:fldCharType="begin"/>
          </w:r>
          <w:r>
            <w:rPr>
              <w:noProof/>
            </w:rPr>
            <w:instrText xml:space="preserve"> PAGEREF _Toc135663382 \h </w:instrText>
          </w:r>
          <w:r>
            <w:rPr>
              <w:noProof/>
            </w:rPr>
          </w:r>
          <w:r>
            <w:rPr>
              <w:noProof/>
            </w:rPr>
            <w:fldChar w:fldCharType="separate"/>
          </w:r>
          <w:r w:rsidR="00DE60A9">
            <w:rPr>
              <w:noProof/>
            </w:rPr>
            <w:t>10</w:t>
          </w:r>
          <w:r>
            <w:rPr>
              <w:noProof/>
            </w:rPr>
            <w:fldChar w:fldCharType="end"/>
          </w:r>
        </w:p>
        <w:p w14:paraId="0300BEDF" w14:textId="46E93829" w:rsidR="005E065E" w:rsidRDefault="005E065E">
          <w:pPr>
            <w:pStyle w:val="TOC1"/>
            <w:rPr>
              <w:rFonts w:eastAsiaTheme="minorEastAsia"/>
              <w:noProof/>
            </w:rPr>
          </w:pPr>
          <w:r w:rsidRPr="006C34C5">
            <w:rPr>
              <w:noProof/>
              <w:lang w:bidi="he-IL"/>
            </w:rPr>
            <w:t>5</w:t>
          </w:r>
          <w:r>
            <w:rPr>
              <w:rFonts w:eastAsiaTheme="minorEastAsia"/>
              <w:noProof/>
            </w:rPr>
            <w:tab/>
          </w:r>
          <w:r w:rsidRPr="006C34C5">
            <w:rPr>
              <w:rFonts w:cs="Arial"/>
              <w:noProof/>
              <w:lang w:bidi="he-IL"/>
            </w:rPr>
            <w:t>No Encumbrances</w:t>
          </w:r>
          <w:r>
            <w:rPr>
              <w:noProof/>
            </w:rPr>
            <w:tab/>
          </w:r>
          <w:r>
            <w:rPr>
              <w:noProof/>
            </w:rPr>
            <w:fldChar w:fldCharType="begin"/>
          </w:r>
          <w:r>
            <w:rPr>
              <w:noProof/>
            </w:rPr>
            <w:instrText xml:space="preserve"> PAGEREF _Toc135663383 \h </w:instrText>
          </w:r>
          <w:r>
            <w:rPr>
              <w:noProof/>
            </w:rPr>
          </w:r>
          <w:r>
            <w:rPr>
              <w:noProof/>
            </w:rPr>
            <w:fldChar w:fldCharType="separate"/>
          </w:r>
          <w:r w:rsidR="00DE60A9">
            <w:rPr>
              <w:noProof/>
            </w:rPr>
            <w:t>11</w:t>
          </w:r>
          <w:r>
            <w:rPr>
              <w:noProof/>
            </w:rPr>
            <w:fldChar w:fldCharType="end"/>
          </w:r>
        </w:p>
        <w:p w14:paraId="4EA72829" w14:textId="6934D991" w:rsidR="005E065E" w:rsidRDefault="005E065E">
          <w:pPr>
            <w:pStyle w:val="TOC1"/>
            <w:rPr>
              <w:rFonts w:eastAsiaTheme="minorEastAsia"/>
              <w:noProof/>
            </w:rPr>
          </w:pPr>
          <w:r w:rsidRPr="006C34C5">
            <w:rPr>
              <w:noProof/>
              <w:lang w:bidi="he-IL"/>
            </w:rPr>
            <w:t>6</w:t>
          </w:r>
          <w:r>
            <w:rPr>
              <w:rFonts w:eastAsiaTheme="minorEastAsia"/>
              <w:noProof/>
            </w:rPr>
            <w:tab/>
          </w:r>
          <w:r w:rsidRPr="006C34C5">
            <w:rPr>
              <w:rFonts w:cs="Arial"/>
              <w:noProof/>
              <w:lang w:bidi="he-IL"/>
            </w:rPr>
            <w:t>General Provisions</w:t>
          </w:r>
          <w:r>
            <w:rPr>
              <w:noProof/>
            </w:rPr>
            <w:tab/>
          </w:r>
          <w:r>
            <w:rPr>
              <w:noProof/>
            </w:rPr>
            <w:fldChar w:fldCharType="begin"/>
          </w:r>
          <w:r>
            <w:rPr>
              <w:noProof/>
            </w:rPr>
            <w:instrText xml:space="preserve"> PAGEREF _Toc135663384 \h </w:instrText>
          </w:r>
          <w:r>
            <w:rPr>
              <w:noProof/>
            </w:rPr>
          </w:r>
          <w:r>
            <w:rPr>
              <w:noProof/>
            </w:rPr>
            <w:fldChar w:fldCharType="separate"/>
          </w:r>
          <w:r w:rsidR="00DE60A9">
            <w:rPr>
              <w:noProof/>
            </w:rPr>
            <w:t>11</w:t>
          </w:r>
          <w:r>
            <w:rPr>
              <w:noProof/>
            </w:rPr>
            <w:fldChar w:fldCharType="end"/>
          </w:r>
        </w:p>
        <w:p w14:paraId="7DBC7ABE" w14:textId="20BD2336" w:rsidR="005E065E" w:rsidRDefault="005E065E">
          <w:pPr>
            <w:pStyle w:val="TOC1"/>
            <w:rPr>
              <w:rFonts w:eastAsiaTheme="minorEastAsia"/>
              <w:noProof/>
            </w:rPr>
          </w:pPr>
          <w:r w:rsidRPr="006C34C5">
            <w:rPr>
              <w:noProof/>
              <w:lang w:bidi="he-IL"/>
            </w:rPr>
            <w:t>7</w:t>
          </w:r>
          <w:r>
            <w:rPr>
              <w:rFonts w:eastAsiaTheme="minorEastAsia"/>
              <w:noProof/>
            </w:rPr>
            <w:tab/>
          </w:r>
          <w:r w:rsidRPr="006C34C5">
            <w:rPr>
              <w:rFonts w:cs="Arial"/>
              <w:noProof/>
              <w:lang w:bidi="he-IL"/>
            </w:rPr>
            <w:t>No Waiver</w:t>
          </w:r>
          <w:r>
            <w:rPr>
              <w:noProof/>
            </w:rPr>
            <w:tab/>
          </w:r>
          <w:r>
            <w:rPr>
              <w:noProof/>
            </w:rPr>
            <w:fldChar w:fldCharType="begin"/>
          </w:r>
          <w:r>
            <w:rPr>
              <w:noProof/>
            </w:rPr>
            <w:instrText xml:space="preserve"> PAGEREF _Toc135663385 \h </w:instrText>
          </w:r>
          <w:r>
            <w:rPr>
              <w:noProof/>
            </w:rPr>
          </w:r>
          <w:r>
            <w:rPr>
              <w:noProof/>
            </w:rPr>
            <w:fldChar w:fldCharType="separate"/>
          </w:r>
          <w:r w:rsidR="00DE60A9">
            <w:rPr>
              <w:noProof/>
            </w:rPr>
            <w:t>12</w:t>
          </w:r>
          <w:r>
            <w:rPr>
              <w:noProof/>
            </w:rPr>
            <w:fldChar w:fldCharType="end"/>
          </w:r>
        </w:p>
        <w:p w14:paraId="42BDD7AA" w14:textId="7D53D629" w:rsidR="005E065E" w:rsidRDefault="005E065E">
          <w:pPr>
            <w:pStyle w:val="TOC1"/>
            <w:rPr>
              <w:rFonts w:eastAsiaTheme="minorEastAsia"/>
              <w:noProof/>
            </w:rPr>
          </w:pPr>
          <w:r w:rsidRPr="006C34C5">
            <w:rPr>
              <w:noProof/>
              <w:lang w:bidi="he-IL"/>
            </w:rPr>
            <w:t>8</w:t>
          </w:r>
          <w:r>
            <w:rPr>
              <w:rFonts w:eastAsiaTheme="minorEastAsia"/>
              <w:noProof/>
            </w:rPr>
            <w:tab/>
          </w:r>
          <w:r w:rsidRPr="006C34C5">
            <w:rPr>
              <w:rFonts w:cs="Arial"/>
              <w:noProof/>
              <w:lang w:bidi="he-IL"/>
            </w:rPr>
            <w:t>Financial Provisions</w:t>
          </w:r>
          <w:r>
            <w:rPr>
              <w:noProof/>
            </w:rPr>
            <w:tab/>
          </w:r>
          <w:r>
            <w:rPr>
              <w:noProof/>
            </w:rPr>
            <w:fldChar w:fldCharType="begin"/>
          </w:r>
          <w:r>
            <w:rPr>
              <w:noProof/>
            </w:rPr>
            <w:instrText xml:space="preserve"> PAGEREF _Toc135663386 \h </w:instrText>
          </w:r>
          <w:r>
            <w:rPr>
              <w:noProof/>
            </w:rPr>
          </w:r>
          <w:r>
            <w:rPr>
              <w:noProof/>
            </w:rPr>
            <w:fldChar w:fldCharType="separate"/>
          </w:r>
          <w:r w:rsidR="00DE60A9">
            <w:rPr>
              <w:noProof/>
            </w:rPr>
            <w:t>12</w:t>
          </w:r>
          <w:r>
            <w:rPr>
              <w:noProof/>
            </w:rPr>
            <w:fldChar w:fldCharType="end"/>
          </w:r>
        </w:p>
        <w:p w14:paraId="08076C5A" w14:textId="3F50FC73" w:rsidR="005E065E" w:rsidRDefault="005E065E">
          <w:pPr>
            <w:pStyle w:val="TOC1"/>
            <w:rPr>
              <w:rFonts w:eastAsiaTheme="minorEastAsia"/>
              <w:noProof/>
            </w:rPr>
          </w:pPr>
          <w:r w:rsidRPr="006C34C5">
            <w:rPr>
              <w:noProof/>
              <w:lang w:bidi="he-IL"/>
            </w:rPr>
            <w:t>9</w:t>
          </w:r>
          <w:r>
            <w:rPr>
              <w:rFonts w:eastAsiaTheme="minorEastAsia"/>
              <w:noProof/>
            </w:rPr>
            <w:tab/>
          </w:r>
          <w:r w:rsidRPr="006C34C5">
            <w:rPr>
              <w:rFonts w:cs="Arial"/>
              <w:noProof/>
              <w:lang w:bidi="he-IL"/>
            </w:rPr>
            <w:t>Severability</w:t>
          </w:r>
          <w:r>
            <w:rPr>
              <w:noProof/>
            </w:rPr>
            <w:tab/>
          </w:r>
          <w:r>
            <w:rPr>
              <w:noProof/>
            </w:rPr>
            <w:fldChar w:fldCharType="begin"/>
          </w:r>
          <w:r>
            <w:rPr>
              <w:noProof/>
            </w:rPr>
            <w:instrText xml:space="preserve"> PAGEREF _Toc135663387 \h </w:instrText>
          </w:r>
          <w:r>
            <w:rPr>
              <w:noProof/>
            </w:rPr>
          </w:r>
          <w:r>
            <w:rPr>
              <w:noProof/>
            </w:rPr>
            <w:fldChar w:fldCharType="separate"/>
          </w:r>
          <w:r w:rsidR="00DE60A9">
            <w:rPr>
              <w:noProof/>
            </w:rPr>
            <w:t>12</w:t>
          </w:r>
          <w:r>
            <w:rPr>
              <w:noProof/>
            </w:rPr>
            <w:fldChar w:fldCharType="end"/>
          </w:r>
        </w:p>
        <w:p w14:paraId="1FD47923" w14:textId="6F312ED2" w:rsidR="005E065E" w:rsidRDefault="005E065E">
          <w:pPr>
            <w:pStyle w:val="TOC1"/>
            <w:rPr>
              <w:rFonts w:eastAsiaTheme="minorEastAsia"/>
              <w:noProof/>
            </w:rPr>
          </w:pPr>
          <w:r w:rsidRPr="006C34C5">
            <w:rPr>
              <w:noProof/>
              <w:lang w:bidi="he-IL"/>
            </w:rPr>
            <w:t>10</w:t>
          </w:r>
          <w:r>
            <w:rPr>
              <w:rFonts w:eastAsiaTheme="minorEastAsia"/>
              <w:noProof/>
            </w:rPr>
            <w:tab/>
          </w:r>
          <w:r w:rsidRPr="006C34C5">
            <w:rPr>
              <w:rFonts w:cs="Arial"/>
              <w:noProof/>
              <w:lang w:bidi="he-IL"/>
            </w:rPr>
            <w:t>Verification and Enforcement</w:t>
          </w:r>
          <w:r>
            <w:rPr>
              <w:noProof/>
            </w:rPr>
            <w:tab/>
          </w:r>
          <w:r>
            <w:rPr>
              <w:noProof/>
            </w:rPr>
            <w:fldChar w:fldCharType="begin"/>
          </w:r>
          <w:r>
            <w:rPr>
              <w:noProof/>
            </w:rPr>
            <w:instrText xml:space="preserve"> PAGEREF _Toc135663388 \h </w:instrText>
          </w:r>
          <w:r>
            <w:rPr>
              <w:noProof/>
            </w:rPr>
          </w:r>
          <w:r>
            <w:rPr>
              <w:noProof/>
            </w:rPr>
            <w:fldChar w:fldCharType="separate"/>
          </w:r>
          <w:r w:rsidR="00DE60A9">
            <w:rPr>
              <w:noProof/>
            </w:rPr>
            <w:t>13</w:t>
          </w:r>
          <w:r>
            <w:rPr>
              <w:noProof/>
            </w:rPr>
            <w:fldChar w:fldCharType="end"/>
          </w:r>
        </w:p>
        <w:p w14:paraId="3537EF49" w14:textId="0029664A" w:rsidR="005E065E" w:rsidRDefault="005E065E">
          <w:pPr>
            <w:pStyle w:val="TOC1"/>
            <w:rPr>
              <w:rFonts w:eastAsiaTheme="minorEastAsia"/>
              <w:noProof/>
            </w:rPr>
          </w:pPr>
          <w:r w:rsidRPr="006C34C5">
            <w:rPr>
              <w:noProof/>
              <w:lang w:bidi="he-IL"/>
            </w:rPr>
            <w:t>11</w:t>
          </w:r>
          <w:r>
            <w:rPr>
              <w:rFonts w:eastAsiaTheme="minorEastAsia"/>
              <w:noProof/>
            </w:rPr>
            <w:tab/>
          </w:r>
          <w:r w:rsidRPr="006C34C5">
            <w:rPr>
              <w:rFonts w:cs="Arial"/>
              <w:noProof/>
              <w:lang w:bidi="he-IL"/>
            </w:rPr>
            <w:t>Modifications to be Noted on this Deed</w:t>
          </w:r>
          <w:r>
            <w:rPr>
              <w:noProof/>
            </w:rPr>
            <w:tab/>
          </w:r>
          <w:r>
            <w:rPr>
              <w:noProof/>
            </w:rPr>
            <w:fldChar w:fldCharType="begin"/>
          </w:r>
          <w:r>
            <w:rPr>
              <w:noProof/>
            </w:rPr>
            <w:instrText xml:space="preserve"> PAGEREF _Toc135663389 \h </w:instrText>
          </w:r>
          <w:r>
            <w:rPr>
              <w:noProof/>
            </w:rPr>
          </w:r>
          <w:r>
            <w:rPr>
              <w:noProof/>
            </w:rPr>
            <w:fldChar w:fldCharType="separate"/>
          </w:r>
          <w:r w:rsidR="00DE60A9">
            <w:rPr>
              <w:noProof/>
            </w:rPr>
            <w:t>13</w:t>
          </w:r>
          <w:r>
            <w:rPr>
              <w:noProof/>
            </w:rPr>
            <w:fldChar w:fldCharType="end"/>
          </w:r>
        </w:p>
        <w:p w14:paraId="3DE38682" w14:textId="4536B6D8" w:rsidR="005E065E" w:rsidRDefault="005E065E">
          <w:pPr>
            <w:pStyle w:val="TOC1"/>
            <w:rPr>
              <w:rFonts w:eastAsiaTheme="minorEastAsia"/>
              <w:noProof/>
            </w:rPr>
          </w:pPr>
          <w:r w:rsidRPr="006C34C5">
            <w:rPr>
              <w:noProof/>
              <w:lang w:bidi="he-IL"/>
            </w:rPr>
            <w:t>12</w:t>
          </w:r>
          <w:r>
            <w:rPr>
              <w:rFonts w:eastAsiaTheme="minorEastAsia"/>
              <w:noProof/>
            </w:rPr>
            <w:tab/>
          </w:r>
          <w:r w:rsidRPr="006C34C5">
            <w:rPr>
              <w:rFonts w:cs="Arial"/>
              <w:noProof/>
              <w:lang w:bidi="he-IL"/>
            </w:rPr>
            <w:t>Disputes</w:t>
          </w:r>
          <w:r>
            <w:rPr>
              <w:noProof/>
            </w:rPr>
            <w:tab/>
          </w:r>
          <w:r>
            <w:rPr>
              <w:noProof/>
            </w:rPr>
            <w:fldChar w:fldCharType="begin"/>
          </w:r>
          <w:r>
            <w:rPr>
              <w:noProof/>
            </w:rPr>
            <w:instrText xml:space="preserve"> PAGEREF _Toc135663390 \h </w:instrText>
          </w:r>
          <w:r>
            <w:rPr>
              <w:noProof/>
            </w:rPr>
          </w:r>
          <w:r>
            <w:rPr>
              <w:noProof/>
            </w:rPr>
            <w:fldChar w:fldCharType="separate"/>
          </w:r>
          <w:r w:rsidR="00DE60A9">
            <w:rPr>
              <w:noProof/>
            </w:rPr>
            <w:t>13</w:t>
          </w:r>
          <w:r>
            <w:rPr>
              <w:noProof/>
            </w:rPr>
            <w:fldChar w:fldCharType="end"/>
          </w:r>
        </w:p>
        <w:p w14:paraId="5CABEB89" w14:textId="39E926B0" w:rsidR="005E065E" w:rsidRDefault="005E065E">
          <w:pPr>
            <w:pStyle w:val="TOC1"/>
            <w:rPr>
              <w:rFonts w:eastAsiaTheme="minorEastAsia"/>
              <w:noProof/>
            </w:rPr>
          </w:pPr>
          <w:r w:rsidRPr="006C34C5">
            <w:rPr>
              <w:noProof/>
              <w:lang w:bidi="he-IL"/>
            </w:rPr>
            <w:t>13</w:t>
          </w:r>
          <w:r>
            <w:rPr>
              <w:rFonts w:eastAsiaTheme="minorEastAsia"/>
              <w:noProof/>
            </w:rPr>
            <w:tab/>
          </w:r>
          <w:r w:rsidRPr="006C34C5">
            <w:rPr>
              <w:rFonts w:cs="Arial"/>
              <w:noProof/>
              <w:lang w:bidi="he-IL"/>
            </w:rPr>
            <w:t>Reasonableness</w:t>
          </w:r>
          <w:r>
            <w:rPr>
              <w:noProof/>
            </w:rPr>
            <w:tab/>
          </w:r>
          <w:r>
            <w:rPr>
              <w:noProof/>
            </w:rPr>
            <w:fldChar w:fldCharType="begin"/>
          </w:r>
          <w:r>
            <w:rPr>
              <w:noProof/>
            </w:rPr>
            <w:instrText xml:space="preserve"> PAGEREF _Toc135663391 \h </w:instrText>
          </w:r>
          <w:r>
            <w:rPr>
              <w:noProof/>
            </w:rPr>
          </w:r>
          <w:r>
            <w:rPr>
              <w:noProof/>
            </w:rPr>
            <w:fldChar w:fldCharType="separate"/>
          </w:r>
          <w:r w:rsidR="00DE60A9">
            <w:rPr>
              <w:noProof/>
            </w:rPr>
            <w:t>15</w:t>
          </w:r>
          <w:r>
            <w:rPr>
              <w:noProof/>
            </w:rPr>
            <w:fldChar w:fldCharType="end"/>
          </w:r>
        </w:p>
        <w:p w14:paraId="4A77DD75" w14:textId="3C1764D2" w:rsidR="005E065E" w:rsidRDefault="005E065E">
          <w:pPr>
            <w:pStyle w:val="TOC1"/>
            <w:rPr>
              <w:rFonts w:eastAsiaTheme="minorEastAsia"/>
              <w:noProof/>
            </w:rPr>
          </w:pPr>
          <w:r w:rsidRPr="006C34C5">
            <w:rPr>
              <w:noProof/>
              <w:lang w:bidi="he-IL"/>
            </w:rPr>
            <w:t>14</w:t>
          </w:r>
          <w:r>
            <w:rPr>
              <w:rFonts w:eastAsiaTheme="minorEastAsia"/>
              <w:noProof/>
            </w:rPr>
            <w:tab/>
          </w:r>
          <w:r w:rsidRPr="006C34C5">
            <w:rPr>
              <w:rFonts w:cs="Arial"/>
              <w:noProof/>
              <w:lang w:bidi="he-IL"/>
            </w:rPr>
            <w:t>Notices</w:t>
          </w:r>
          <w:r>
            <w:rPr>
              <w:noProof/>
            </w:rPr>
            <w:tab/>
          </w:r>
          <w:r>
            <w:rPr>
              <w:noProof/>
            </w:rPr>
            <w:fldChar w:fldCharType="begin"/>
          </w:r>
          <w:r>
            <w:rPr>
              <w:noProof/>
            </w:rPr>
            <w:instrText xml:space="preserve"> PAGEREF _Toc135663392 \h </w:instrText>
          </w:r>
          <w:r>
            <w:rPr>
              <w:noProof/>
            </w:rPr>
          </w:r>
          <w:r>
            <w:rPr>
              <w:noProof/>
            </w:rPr>
            <w:fldChar w:fldCharType="separate"/>
          </w:r>
          <w:r w:rsidR="00DE60A9">
            <w:rPr>
              <w:noProof/>
            </w:rPr>
            <w:t>15</w:t>
          </w:r>
          <w:r>
            <w:rPr>
              <w:noProof/>
            </w:rPr>
            <w:fldChar w:fldCharType="end"/>
          </w:r>
        </w:p>
        <w:p w14:paraId="7377A08D" w14:textId="1E5AE839" w:rsidR="005E065E" w:rsidRDefault="005E065E">
          <w:pPr>
            <w:pStyle w:val="TOC1"/>
            <w:rPr>
              <w:rFonts w:eastAsiaTheme="minorEastAsia"/>
              <w:noProof/>
            </w:rPr>
          </w:pPr>
          <w:r w:rsidRPr="006C34C5">
            <w:rPr>
              <w:noProof/>
              <w:lang w:bidi="he-IL"/>
            </w:rPr>
            <w:t>15</w:t>
          </w:r>
          <w:r>
            <w:rPr>
              <w:rFonts w:eastAsiaTheme="minorEastAsia"/>
              <w:noProof/>
            </w:rPr>
            <w:tab/>
          </w:r>
          <w:r w:rsidRPr="006C34C5">
            <w:rPr>
              <w:rFonts w:cs="Arial"/>
              <w:noProof/>
              <w:lang w:bidi="he-IL"/>
            </w:rPr>
            <w:t>Deed Governed by English Law</w:t>
          </w:r>
          <w:r>
            <w:rPr>
              <w:noProof/>
            </w:rPr>
            <w:tab/>
          </w:r>
          <w:r>
            <w:rPr>
              <w:noProof/>
            </w:rPr>
            <w:fldChar w:fldCharType="begin"/>
          </w:r>
          <w:r>
            <w:rPr>
              <w:noProof/>
            </w:rPr>
            <w:instrText xml:space="preserve"> PAGEREF _Toc135663393 \h </w:instrText>
          </w:r>
          <w:r>
            <w:rPr>
              <w:noProof/>
            </w:rPr>
          </w:r>
          <w:r>
            <w:rPr>
              <w:noProof/>
            </w:rPr>
            <w:fldChar w:fldCharType="separate"/>
          </w:r>
          <w:r w:rsidR="00DE60A9">
            <w:rPr>
              <w:noProof/>
            </w:rPr>
            <w:t>15</w:t>
          </w:r>
          <w:r>
            <w:rPr>
              <w:noProof/>
            </w:rPr>
            <w:fldChar w:fldCharType="end"/>
          </w:r>
        </w:p>
        <w:p w14:paraId="4F573343" w14:textId="247F210C" w:rsidR="005E065E" w:rsidRDefault="005E065E">
          <w:pPr>
            <w:pStyle w:val="TOC1"/>
            <w:rPr>
              <w:rFonts w:eastAsiaTheme="minorEastAsia"/>
              <w:noProof/>
            </w:rPr>
          </w:pPr>
          <w:r w:rsidRPr="006C34C5">
            <w:rPr>
              <w:noProof/>
              <w:lang w:bidi="he-IL"/>
            </w:rPr>
            <w:t>16</w:t>
          </w:r>
          <w:r>
            <w:rPr>
              <w:rFonts w:eastAsiaTheme="minorEastAsia"/>
              <w:noProof/>
            </w:rPr>
            <w:tab/>
          </w:r>
          <w:r w:rsidRPr="006C34C5">
            <w:rPr>
              <w:rFonts w:cs="Arial"/>
              <w:noProof/>
              <w:lang w:bidi="he-IL"/>
            </w:rPr>
            <w:t>Contracts (Rights of Third Parties) Act 1999</w:t>
          </w:r>
          <w:r>
            <w:rPr>
              <w:noProof/>
            </w:rPr>
            <w:tab/>
          </w:r>
          <w:r>
            <w:rPr>
              <w:noProof/>
            </w:rPr>
            <w:fldChar w:fldCharType="begin"/>
          </w:r>
          <w:r>
            <w:rPr>
              <w:noProof/>
            </w:rPr>
            <w:instrText xml:space="preserve"> PAGEREF _Toc135663394 \h </w:instrText>
          </w:r>
          <w:r>
            <w:rPr>
              <w:noProof/>
            </w:rPr>
          </w:r>
          <w:r>
            <w:rPr>
              <w:noProof/>
            </w:rPr>
            <w:fldChar w:fldCharType="separate"/>
          </w:r>
          <w:r w:rsidR="00DE60A9">
            <w:rPr>
              <w:noProof/>
            </w:rPr>
            <w:t>15</w:t>
          </w:r>
          <w:r>
            <w:rPr>
              <w:noProof/>
            </w:rPr>
            <w:fldChar w:fldCharType="end"/>
          </w:r>
        </w:p>
        <w:p w14:paraId="5F567CDC" w14:textId="3DD411BA" w:rsidR="005E065E" w:rsidRDefault="005E065E">
          <w:pPr>
            <w:pStyle w:val="TOC1"/>
            <w:rPr>
              <w:rFonts w:eastAsiaTheme="minorEastAsia"/>
              <w:noProof/>
            </w:rPr>
          </w:pPr>
          <w:r w:rsidRPr="006C34C5">
            <w:rPr>
              <w:noProof/>
              <w:lang w:bidi="he-IL"/>
            </w:rPr>
            <w:t>17</w:t>
          </w:r>
          <w:r>
            <w:rPr>
              <w:rFonts w:eastAsiaTheme="minorEastAsia"/>
              <w:noProof/>
            </w:rPr>
            <w:tab/>
          </w:r>
          <w:r w:rsidRPr="006C34C5">
            <w:rPr>
              <w:rFonts w:cs="Arial"/>
              <w:noProof/>
              <w:lang w:bidi="he-IL"/>
            </w:rPr>
            <w:t>Indexation</w:t>
          </w:r>
          <w:r>
            <w:rPr>
              <w:noProof/>
            </w:rPr>
            <w:tab/>
          </w:r>
          <w:r>
            <w:rPr>
              <w:noProof/>
            </w:rPr>
            <w:fldChar w:fldCharType="begin"/>
          </w:r>
          <w:r>
            <w:rPr>
              <w:noProof/>
            </w:rPr>
            <w:instrText xml:space="preserve"> PAGEREF _Toc135663395 \h </w:instrText>
          </w:r>
          <w:r>
            <w:rPr>
              <w:noProof/>
            </w:rPr>
          </w:r>
          <w:r>
            <w:rPr>
              <w:noProof/>
            </w:rPr>
            <w:fldChar w:fldCharType="separate"/>
          </w:r>
          <w:r w:rsidR="00DE60A9">
            <w:rPr>
              <w:noProof/>
            </w:rPr>
            <w:t>16</w:t>
          </w:r>
          <w:r>
            <w:rPr>
              <w:noProof/>
            </w:rPr>
            <w:fldChar w:fldCharType="end"/>
          </w:r>
        </w:p>
        <w:p w14:paraId="1400F6DD" w14:textId="4DF94C80" w:rsidR="005E065E" w:rsidRDefault="005E065E">
          <w:pPr>
            <w:pStyle w:val="TOC1"/>
            <w:rPr>
              <w:rFonts w:eastAsiaTheme="minorEastAsia"/>
              <w:noProof/>
            </w:rPr>
          </w:pPr>
          <w:r w:rsidRPr="006C34C5">
            <w:rPr>
              <w:noProof/>
              <w:lang w:bidi="he-IL"/>
            </w:rPr>
            <w:t>18</w:t>
          </w:r>
          <w:r>
            <w:rPr>
              <w:rFonts w:eastAsiaTheme="minorEastAsia"/>
              <w:noProof/>
            </w:rPr>
            <w:tab/>
          </w:r>
          <w:r w:rsidRPr="006C34C5">
            <w:rPr>
              <w:rFonts w:cs="Arial"/>
              <w:noProof/>
              <w:lang w:bidi="he-IL"/>
            </w:rPr>
            <w:t>Notices and Legal Fees</w:t>
          </w:r>
          <w:r>
            <w:rPr>
              <w:noProof/>
            </w:rPr>
            <w:tab/>
          </w:r>
          <w:r>
            <w:rPr>
              <w:noProof/>
            </w:rPr>
            <w:fldChar w:fldCharType="begin"/>
          </w:r>
          <w:r>
            <w:rPr>
              <w:noProof/>
            </w:rPr>
            <w:instrText xml:space="preserve"> PAGEREF _Toc135663396 \h </w:instrText>
          </w:r>
          <w:r>
            <w:rPr>
              <w:noProof/>
            </w:rPr>
          </w:r>
          <w:r>
            <w:rPr>
              <w:noProof/>
            </w:rPr>
            <w:fldChar w:fldCharType="separate"/>
          </w:r>
          <w:r w:rsidR="00DE60A9">
            <w:rPr>
              <w:noProof/>
            </w:rPr>
            <w:t>16</w:t>
          </w:r>
          <w:r>
            <w:rPr>
              <w:noProof/>
            </w:rPr>
            <w:fldChar w:fldCharType="end"/>
          </w:r>
        </w:p>
        <w:p w14:paraId="040B4831" w14:textId="2FE2597F" w:rsidR="005E065E" w:rsidRDefault="005E065E">
          <w:pPr>
            <w:pStyle w:val="TOC1"/>
            <w:rPr>
              <w:rFonts w:eastAsiaTheme="minorEastAsia"/>
              <w:noProof/>
            </w:rPr>
          </w:pPr>
          <w:r w:rsidRPr="006C34C5">
            <w:rPr>
              <w:noProof/>
              <w:lang w:bidi="he-IL"/>
            </w:rPr>
            <w:t>19</w:t>
          </w:r>
          <w:r>
            <w:rPr>
              <w:rFonts w:eastAsiaTheme="minorEastAsia"/>
              <w:noProof/>
            </w:rPr>
            <w:tab/>
          </w:r>
          <w:r w:rsidRPr="006C34C5">
            <w:rPr>
              <w:rFonts w:cs="Arial"/>
              <w:noProof/>
              <w:lang w:bidi="he-IL"/>
            </w:rPr>
            <w:t>Release and Discharge</w:t>
          </w:r>
          <w:r>
            <w:rPr>
              <w:noProof/>
            </w:rPr>
            <w:tab/>
          </w:r>
          <w:r>
            <w:rPr>
              <w:noProof/>
            </w:rPr>
            <w:fldChar w:fldCharType="begin"/>
          </w:r>
          <w:r>
            <w:rPr>
              <w:noProof/>
            </w:rPr>
            <w:instrText xml:space="preserve"> PAGEREF _Toc135663397 \h </w:instrText>
          </w:r>
          <w:r>
            <w:rPr>
              <w:noProof/>
            </w:rPr>
          </w:r>
          <w:r>
            <w:rPr>
              <w:noProof/>
            </w:rPr>
            <w:fldChar w:fldCharType="separate"/>
          </w:r>
          <w:r w:rsidR="00DE60A9">
            <w:rPr>
              <w:noProof/>
            </w:rPr>
            <w:t>17</w:t>
          </w:r>
          <w:r>
            <w:rPr>
              <w:noProof/>
            </w:rPr>
            <w:fldChar w:fldCharType="end"/>
          </w:r>
        </w:p>
        <w:p w14:paraId="3FDD335A" w14:textId="49978927" w:rsidR="005E065E" w:rsidRDefault="005E065E">
          <w:pPr>
            <w:pStyle w:val="TOC1"/>
            <w:rPr>
              <w:rFonts w:eastAsiaTheme="minorEastAsia"/>
              <w:noProof/>
            </w:rPr>
          </w:pPr>
          <w:r w:rsidRPr="006C34C5">
            <w:rPr>
              <w:noProof/>
              <w:lang w:bidi="he-IL"/>
            </w:rPr>
            <w:t>20</w:t>
          </w:r>
          <w:r>
            <w:rPr>
              <w:rFonts w:eastAsiaTheme="minorEastAsia"/>
              <w:noProof/>
            </w:rPr>
            <w:tab/>
          </w:r>
          <w:r w:rsidRPr="006C34C5">
            <w:rPr>
              <w:rFonts w:cs="Arial"/>
              <w:noProof/>
              <w:lang w:bidi="he-IL"/>
            </w:rPr>
            <w:t>Community Infrastructure Levy</w:t>
          </w:r>
          <w:r>
            <w:rPr>
              <w:noProof/>
            </w:rPr>
            <w:tab/>
          </w:r>
          <w:r>
            <w:rPr>
              <w:noProof/>
            </w:rPr>
            <w:fldChar w:fldCharType="begin"/>
          </w:r>
          <w:r>
            <w:rPr>
              <w:noProof/>
            </w:rPr>
            <w:instrText xml:space="preserve"> PAGEREF _Toc135663398 \h </w:instrText>
          </w:r>
          <w:r>
            <w:rPr>
              <w:noProof/>
            </w:rPr>
          </w:r>
          <w:r>
            <w:rPr>
              <w:noProof/>
            </w:rPr>
            <w:fldChar w:fldCharType="separate"/>
          </w:r>
          <w:r w:rsidR="00DE60A9">
            <w:rPr>
              <w:noProof/>
            </w:rPr>
            <w:t>19</w:t>
          </w:r>
          <w:r>
            <w:rPr>
              <w:noProof/>
            </w:rPr>
            <w:fldChar w:fldCharType="end"/>
          </w:r>
        </w:p>
        <w:p w14:paraId="2407DC56" w14:textId="151BA825" w:rsidR="005E065E" w:rsidRDefault="005E065E">
          <w:pPr>
            <w:pStyle w:val="TOC1"/>
            <w:rPr>
              <w:rFonts w:eastAsiaTheme="minorEastAsia"/>
              <w:noProof/>
            </w:rPr>
          </w:pPr>
          <w:r>
            <w:rPr>
              <w:noProof/>
            </w:rPr>
            <w:t>Schedule 1</w:t>
          </w:r>
          <w:r>
            <w:rPr>
              <w:noProof/>
            </w:rPr>
            <w:tab/>
          </w:r>
          <w:r>
            <w:rPr>
              <w:noProof/>
            </w:rPr>
            <w:fldChar w:fldCharType="begin"/>
          </w:r>
          <w:r>
            <w:rPr>
              <w:noProof/>
            </w:rPr>
            <w:instrText xml:space="preserve"> PAGEREF _Toc135663399 \h </w:instrText>
          </w:r>
          <w:r>
            <w:rPr>
              <w:noProof/>
            </w:rPr>
          </w:r>
          <w:r>
            <w:rPr>
              <w:noProof/>
            </w:rPr>
            <w:fldChar w:fldCharType="separate"/>
          </w:r>
          <w:r w:rsidR="00DE60A9">
            <w:rPr>
              <w:noProof/>
            </w:rPr>
            <w:t>20</w:t>
          </w:r>
          <w:r>
            <w:rPr>
              <w:noProof/>
            </w:rPr>
            <w:fldChar w:fldCharType="end"/>
          </w:r>
        </w:p>
        <w:p w14:paraId="5C9CA482" w14:textId="7D1C6785" w:rsidR="005E065E" w:rsidRDefault="005E065E">
          <w:pPr>
            <w:pStyle w:val="TOC2"/>
            <w:rPr>
              <w:rFonts w:eastAsiaTheme="minorEastAsia"/>
              <w:noProof/>
            </w:rPr>
          </w:pPr>
          <w:r w:rsidRPr="006C34C5">
            <w:rPr>
              <w:rFonts w:cs="Arial"/>
              <w:noProof/>
            </w:rPr>
            <w:t>Affordable Housing</w:t>
          </w:r>
          <w:r>
            <w:rPr>
              <w:noProof/>
            </w:rPr>
            <w:tab/>
          </w:r>
          <w:r>
            <w:rPr>
              <w:noProof/>
            </w:rPr>
            <w:fldChar w:fldCharType="begin"/>
          </w:r>
          <w:r>
            <w:rPr>
              <w:noProof/>
            </w:rPr>
            <w:instrText xml:space="preserve"> PAGEREF _Toc135663400 \h </w:instrText>
          </w:r>
          <w:r>
            <w:rPr>
              <w:noProof/>
            </w:rPr>
          </w:r>
          <w:r>
            <w:rPr>
              <w:noProof/>
            </w:rPr>
            <w:fldChar w:fldCharType="separate"/>
          </w:r>
          <w:r w:rsidR="00DE60A9">
            <w:rPr>
              <w:noProof/>
            </w:rPr>
            <w:t>20</w:t>
          </w:r>
          <w:r>
            <w:rPr>
              <w:noProof/>
            </w:rPr>
            <w:fldChar w:fldCharType="end"/>
          </w:r>
        </w:p>
        <w:p w14:paraId="00600432" w14:textId="6652CE98" w:rsidR="005E065E" w:rsidRDefault="005E065E">
          <w:pPr>
            <w:pStyle w:val="TOC1"/>
            <w:rPr>
              <w:rFonts w:eastAsiaTheme="minorEastAsia"/>
              <w:noProof/>
            </w:rPr>
          </w:pPr>
          <w:r>
            <w:rPr>
              <w:noProof/>
            </w:rPr>
            <w:t>Schedule 2</w:t>
          </w:r>
          <w:r>
            <w:rPr>
              <w:noProof/>
            </w:rPr>
            <w:tab/>
          </w:r>
          <w:r>
            <w:rPr>
              <w:noProof/>
            </w:rPr>
            <w:fldChar w:fldCharType="begin"/>
          </w:r>
          <w:r>
            <w:rPr>
              <w:noProof/>
            </w:rPr>
            <w:instrText xml:space="preserve"> PAGEREF _Toc135663401 \h </w:instrText>
          </w:r>
          <w:r>
            <w:rPr>
              <w:noProof/>
            </w:rPr>
          </w:r>
          <w:r>
            <w:rPr>
              <w:noProof/>
            </w:rPr>
            <w:fldChar w:fldCharType="separate"/>
          </w:r>
          <w:r w:rsidR="00DE60A9">
            <w:rPr>
              <w:noProof/>
            </w:rPr>
            <w:t>31</w:t>
          </w:r>
          <w:r>
            <w:rPr>
              <w:noProof/>
            </w:rPr>
            <w:fldChar w:fldCharType="end"/>
          </w:r>
        </w:p>
        <w:p w14:paraId="7E8D9407" w14:textId="7097F739" w:rsidR="005E065E" w:rsidRDefault="005E065E">
          <w:pPr>
            <w:pStyle w:val="TOC2"/>
            <w:rPr>
              <w:rFonts w:eastAsiaTheme="minorEastAsia"/>
              <w:noProof/>
            </w:rPr>
          </w:pPr>
          <w:r w:rsidRPr="006C34C5">
            <w:rPr>
              <w:rFonts w:cs="Arial"/>
              <w:noProof/>
            </w:rPr>
            <w:t>Build to Rent</w:t>
          </w:r>
          <w:r>
            <w:rPr>
              <w:noProof/>
            </w:rPr>
            <w:tab/>
          </w:r>
          <w:r>
            <w:rPr>
              <w:noProof/>
            </w:rPr>
            <w:fldChar w:fldCharType="begin"/>
          </w:r>
          <w:r>
            <w:rPr>
              <w:noProof/>
            </w:rPr>
            <w:instrText xml:space="preserve"> PAGEREF _Toc135663402 \h </w:instrText>
          </w:r>
          <w:r>
            <w:rPr>
              <w:noProof/>
            </w:rPr>
          </w:r>
          <w:r>
            <w:rPr>
              <w:noProof/>
            </w:rPr>
            <w:fldChar w:fldCharType="separate"/>
          </w:r>
          <w:r w:rsidR="00DE60A9">
            <w:rPr>
              <w:noProof/>
            </w:rPr>
            <w:t>31</w:t>
          </w:r>
          <w:r>
            <w:rPr>
              <w:noProof/>
            </w:rPr>
            <w:fldChar w:fldCharType="end"/>
          </w:r>
        </w:p>
        <w:p w14:paraId="1874D4A5" w14:textId="067869FA" w:rsidR="005E065E" w:rsidRDefault="005E065E">
          <w:pPr>
            <w:pStyle w:val="TOC4"/>
            <w:tabs>
              <w:tab w:val="left" w:pos="1783"/>
              <w:tab w:val="right" w:leader="dot" w:pos="9016"/>
            </w:tabs>
            <w:rPr>
              <w:rFonts w:eastAsiaTheme="minorEastAsia"/>
              <w:noProof/>
            </w:rPr>
          </w:pPr>
          <w:r>
            <w:rPr>
              <w:noProof/>
            </w:rPr>
            <w:t>PART 1 -</w:t>
          </w:r>
          <w:r>
            <w:rPr>
              <w:rFonts w:eastAsiaTheme="minorEastAsia"/>
              <w:noProof/>
            </w:rPr>
            <w:tab/>
          </w:r>
          <w:r w:rsidRPr="006C34C5">
            <w:rPr>
              <w:rFonts w:cs="Arial"/>
              <w:noProof/>
            </w:rPr>
            <w:t>Build to Rent Provisions</w:t>
          </w:r>
          <w:r>
            <w:rPr>
              <w:noProof/>
            </w:rPr>
            <w:tab/>
          </w:r>
          <w:r>
            <w:rPr>
              <w:noProof/>
            </w:rPr>
            <w:fldChar w:fldCharType="begin"/>
          </w:r>
          <w:r>
            <w:rPr>
              <w:noProof/>
            </w:rPr>
            <w:instrText xml:space="preserve"> PAGEREF _Toc135663403 \h </w:instrText>
          </w:r>
          <w:r>
            <w:rPr>
              <w:noProof/>
            </w:rPr>
          </w:r>
          <w:r>
            <w:rPr>
              <w:noProof/>
            </w:rPr>
            <w:fldChar w:fldCharType="separate"/>
          </w:r>
          <w:r w:rsidR="00DE60A9">
            <w:rPr>
              <w:noProof/>
            </w:rPr>
            <w:t>35</w:t>
          </w:r>
          <w:r>
            <w:rPr>
              <w:noProof/>
            </w:rPr>
            <w:fldChar w:fldCharType="end"/>
          </w:r>
        </w:p>
        <w:p w14:paraId="550E88CB" w14:textId="4234EA68" w:rsidR="005E065E" w:rsidRDefault="005E065E">
          <w:pPr>
            <w:pStyle w:val="TOC4"/>
            <w:tabs>
              <w:tab w:val="left" w:pos="1783"/>
              <w:tab w:val="right" w:leader="dot" w:pos="9016"/>
            </w:tabs>
            <w:rPr>
              <w:rFonts w:eastAsiaTheme="minorEastAsia"/>
              <w:noProof/>
            </w:rPr>
          </w:pPr>
          <w:r>
            <w:rPr>
              <w:noProof/>
            </w:rPr>
            <w:t>PART 2 -</w:t>
          </w:r>
          <w:r>
            <w:rPr>
              <w:rFonts w:eastAsiaTheme="minorEastAsia"/>
              <w:noProof/>
            </w:rPr>
            <w:tab/>
          </w:r>
          <w:r w:rsidRPr="006C34C5">
            <w:rPr>
              <w:rFonts w:cs="Arial"/>
              <w:noProof/>
            </w:rPr>
            <w:t>Disposal of Private Market Rent Unit(s) within the Covenant Period</w:t>
          </w:r>
          <w:r>
            <w:rPr>
              <w:noProof/>
            </w:rPr>
            <w:tab/>
          </w:r>
          <w:r>
            <w:rPr>
              <w:noProof/>
            </w:rPr>
            <w:fldChar w:fldCharType="begin"/>
          </w:r>
          <w:r>
            <w:rPr>
              <w:noProof/>
            </w:rPr>
            <w:instrText xml:space="preserve"> PAGEREF _Toc135663404 \h </w:instrText>
          </w:r>
          <w:r>
            <w:rPr>
              <w:noProof/>
            </w:rPr>
          </w:r>
          <w:r>
            <w:rPr>
              <w:noProof/>
            </w:rPr>
            <w:fldChar w:fldCharType="separate"/>
          </w:r>
          <w:r w:rsidR="00DE60A9">
            <w:rPr>
              <w:noProof/>
            </w:rPr>
            <w:t>36</w:t>
          </w:r>
          <w:r>
            <w:rPr>
              <w:noProof/>
            </w:rPr>
            <w:fldChar w:fldCharType="end"/>
          </w:r>
        </w:p>
        <w:p w14:paraId="29A2BF32" w14:textId="504086EC" w:rsidR="005E065E" w:rsidRDefault="005E065E">
          <w:pPr>
            <w:pStyle w:val="TOC4"/>
            <w:tabs>
              <w:tab w:val="left" w:pos="1783"/>
              <w:tab w:val="right" w:leader="dot" w:pos="9016"/>
            </w:tabs>
            <w:rPr>
              <w:rFonts w:eastAsiaTheme="minorEastAsia"/>
              <w:noProof/>
            </w:rPr>
          </w:pPr>
          <w:r>
            <w:rPr>
              <w:noProof/>
            </w:rPr>
            <w:t>PART 3 -</w:t>
          </w:r>
          <w:r>
            <w:rPr>
              <w:rFonts w:eastAsiaTheme="minorEastAsia"/>
              <w:noProof/>
            </w:rPr>
            <w:tab/>
          </w:r>
          <w:r w:rsidRPr="006C34C5">
            <w:rPr>
              <w:rFonts w:cs="Arial"/>
              <w:noProof/>
            </w:rPr>
            <w:t>Provision of Affordable Private Rent Units</w:t>
          </w:r>
          <w:r>
            <w:rPr>
              <w:noProof/>
            </w:rPr>
            <w:tab/>
          </w:r>
          <w:r>
            <w:rPr>
              <w:noProof/>
            </w:rPr>
            <w:fldChar w:fldCharType="begin"/>
          </w:r>
          <w:r>
            <w:rPr>
              <w:noProof/>
            </w:rPr>
            <w:instrText xml:space="preserve"> PAGEREF _Toc135663405 \h </w:instrText>
          </w:r>
          <w:r>
            <w:rPr>
              <w:noProof/>
            </w:rPr>
          </w:r>
          <w:r>
            <w:rPr>
              <w:noProof/>
            </w:rPr>
            <w:fldChar w:fldCharType="separate"/>
          </w:r>
          <w:r w:rsidR="00DE60A9">
            <w:rPr>
              <w:noProof/>
            </w:rPr>
            <w:t>38</w:t>
          </w:r>
          <w:r>
            <w:rPr>
              <w:noProof/>
            </w:rPr>
            <w:fldChar w:fldCharType="end"/>
          </w:r>
        </w:p>
        <w:p w14:paraId="638DA6C5" w14:textId="45DDA4C1" w:rsidR="005E065E" w:rsidRDefault="005E065E">
          <w:pPr>
            <w:pStyle w:val="TOC4"/>
            <w:tabs>
              <w:tab w:val="left" w:pos="1783"/>
              <w:tab w:val="right" w:leader="dot" w:pos="9016"/>
            </w:tabs>
            <w:rPr>
              <w:rFonts w:eastAsiaTheme="minorEastAsia"/>
              <w:noProof/>
            </w:rPr>
          </w:pPr>
          <w:r>
            <w:rPr>
              <w:noProof/>
            </w:rPr>
            <w:t>PART 4 -</w:t>
          </w:r>
          <w:r>
            <w:rPr>
              <w:rFonts w:eastAsiaTheme="minorEastAsia"/>
              <w:noProof/>
            </w:rPr>
            <w:tab/>
          </w:r>
          <w:r w:rsidRPr="006C34C5">
            <w:rPr>
              <w:rFonts w:cs="Arial"/>
              <w:noProof/>
            </w:rPr>
            <w:t>Disposal of Affordable Dwellings</w:t>
          </w:r>
          <w:r>
            <w:rPr>
              <w:noProof/>
            </w:rPr>
            <w:tab/>
          </w:r>
          <w:r>
            <w:rPr>
              <w:noProof/>
            </w:rPr>
            <w:fldChar w:fldCharType="begin"/>
          </w:r>
          <w:r>
            <w:rPr>
              <w:noProof/>
            </w:rPr>
            <w:instrText xml:space="preserve"> PAGEREF _Toc135663406 \h </w:instrText>
          </w:r>
          <w:r>
            <w:rPr>
              <w:noProof/>
            </w:rPr>
          </w:r>
          <w:r>
            <w:rPr>
              <w:noProof/>
            </w:rPr>
            <w:fldChar w:fldCharType="separate"/>
          </w:r>
          <w:r w:rsidR="00DE60A9">
            <w:rPr>
              <w:noProof/>
            </w:rPr>
            <w:t>39</w:t>
          </w:r>
          <w:r>
            <w:rPr>
              <w:noProof/>
            </w:rPr>
            <w:fldChar w:fldCharType="end"/>
          </w:r>
        </w:p>
        <w:p w14:paraId="4C43C9F4" w14:textId="07032851" w:rsidR="005E065E" w:rsidRDefault="005E065E">
          <w:pPr>
            <w:pStyle w:val="TOC4"/>
            <w:tabs>
              <w:tab w:val="left" w:pos="1783"/>
              <w:tab w:val="right" w:leader="dot" w:pos="9016"/>
            </w:tabs>
            <w:rPr>
              <w:rFonts w:eastAsiaTheme="minorEastAsia"/>
              <w:noProof/>
            </w:rPr>
          </w:pPr>
          <w:r>
            <w:rPr>
              <w:noProof/>
            </w:rPr>
            <w:t>PART 5 -</w:t>
          </w:r>
          <w:r>
            <w:rPr>
              <w:rFonts w:eastAsiaTheme="minorEastAsia"/>
              <w:noProof/>
            </w:rPr>
            <w:tab/>
          </w:r>
          <w:r w:rsidRPr="006C34C5">
            <w:rPr>
              <w:rFonts w:cs="Arial"/>
              <w:noProof/>
            </w:rPr>
            <w:t>District Council’s covenants</w:t>
          </w:r>
          <w:r>
            <w:rPr>
              <w:noProof/>
            </w:rPr>
            <w:tab/>
          </w:r>
          <w:r>
            <w:rPr>
              <w:noProof/>
            </w:rPr>
            <w:fldChar w:fldCharType="begin"/>
          </w:r>
          <w:r>
            <w:rPr>
              <w:noProof/>
            </w:rPr>
            <w:instrText xml:space="preserve"> PAGEREF _Toc135663407 \h </w:instrText>
          </w:r>
          <w:r>
            <w:rPr>
              <w:noProof/>
            </w:rPr>
          </w:r>
          <w:r>
            <w:rPr>
              <w:noProof/>
            </w:rPr>
            <w:fldChar w:fldCharType="separate"/>
          </w:r>
          <w:r w:rsidR="00DE60A9">
            <w:rPr>
              <w:noProof/>
            </w:rPr>
            <w:t>41</w:t>
          </w:r>
          <w:r>
            <w:rPr>
              <w:noProof/>
            </w:rPr>
            <w:fldChar w:fldCharType="end"/>
          </w:r>
        </w:p>
        <w:p w14:paraId="5FA76F2E" w14:textId="4E43F4E3" w:rsidR="005E065E" w:rsidRDefault="005E065E">
          <w:pPr>
            <w:pStyle w:val="TOC1"/>
            <w:rPr>
              <w:rFonts w:eastAsiaTheme="minorEastAsia"/>
              <w:noProof/>
            </w:rPr>
          </w:pPr>
          <w:r>
            <w:rPr>
              <w:noProof/>
            </w:rPr>
            <w:t>Schedule 3</w:t>
          </w:r>
          <w:r>
            <w:rPr>
              <w:noProof/>
            </w:rPr>
            <w:tab/>
          </w:r>
          <w:r>
            <w:rPr>
              <w:noProof/>
            </w:rPr>
            <w:fldChar w:fldCharType="begin"/>
          </w:r>
          <w:r>
            <w:rPr>
              <w:noProof/>
            </w:rPr>
            <w:instrText xml:space="preserve"> PAGEREF _Toc135663408 \h </w:instrText>
          </w:r>
          <w:r>
            <w:rPr>
              <w:noProof/>
            </w:rPr>
          </w:r>
          <w:r>
            <w:rPr>
              <w:noProof/>
            </w:rPr>
            <w:fldChar w:fldCharType="separate"/>
          </w:r>
          <w:r w:rsidR="00DE60A9">
            <w:rPr>
              <w:noProof/>
            </w:rPr>
            <w:t>42</w:t>
          </w:r>
          <w:r>
            <w:rPr>
              <w:noProof/>
            </w:rPr>
            <w:fldChar w:fldCharType="end"/>
          </w:r>
        </w:p>
        <w:p w14:paraId="356113E0" w14:textId="1A7ABD0C" w:rsidR="005E065E" w:rsidRDefault="005E065E">
          <w:pPr>
            <w:pStyle w:val="TOC2"/>
            <w:rPr>
              <w:rFonts w:eastAsiaTheme="minorEastAsia"/>
              <w:noProof/>
            </w:rPr>
          </w:pPr>
          <w:r w:rsidRPr="006C34C5">
            <w:rPr>
              <w:rFonts w:cs="Arial"/>
              <w:noProof/>
            </w:rPr>
            <w:t>District Council Contributions and Community Uses</w:t>
          </w:r>
          <w:r>
            <w:rPr>
              <w:noProof/>
            </w:rPr>
            <w:tab/>
          </w:r>
          <w:r>
            <w:rPr>
              <w:noProof/>
            </w:rPr>
            <w:fldChar w:fldCharType="begin"/>
          </w:r>
          <w:r>
            <w:rPr>
              <w:noProof/>
            </w:rPr>
            <w:instrText xml:space="preserve"> PAGEREF _Toc135663409 \h </w:instrText>
          </w:r>
          <w:r>
            <w:rPr>
              <w:noProof/>
            </w:rPr>
          </w:r>
          <w:r>
            <w:rPr>
              <w:noProof/>
            </w:rPr>
            <w:fldChar w:fldCharType="separate"/>
          </w:r>
          <w:r w:rsidR="00DE60A9">
            <w:rPr>
              <w:noProof/>
            </w:rPr>
            <w:t>42</w:t>
          </w:r>
          <w:r>
            <w:rPr>
              <w:noProof/>
            </w:rPr>
            <w:fldChar w:fldCharType="end"/>
          </w:r>
        </w:p>
        <w:p w14:paraId="68443BE2" w14:textId="00523581" w:rsidR="005E065E" w:rsidRDefault="005E065E">
          <w:pPr>
            <w:pStyle w:val="TOC4"/>
            <w:tabs>
              <w:tab w:val="left" w:pos="1783"/>
              <w:tab w:val="right" w:leader="dot" w:pos="9016"/>
            </w:tabs>
            <w:rPr>
              <w:rFonts w:eastAsiaTheme="minorEastAsia"/>
              <w:noProof/>
            </w:rPr>
          </w:pPr>
          <w:r>
            <w:rPr>
              <w:noProof/>
              <w:lang w:bidi="he-IL"/>
            </w:rPr>
            <w:lastRenderedPageBreak/>
            <w:t>PART 1 -</w:t>
          </w:r>
          <w:r>
            <w:rPr>
              <w:rFonts w:eastAsiaTheme="minorEastAsia"/>
              <w:noProof/>
            </w:rPr>
            <w:tab/>
          </w:r>
          <w:r w:rsidRPr="006C34C5">
            <w:rPr>
              <w:rFonts w:cs="Arial"/>
              <w:noProof/>
              <w:lang w:bidi="he-IL"/>
            </w:rPr>
            <w:t>Community</w:t>
          </w:r>
          <w:r>
            <w:rPr>
              <w:noProof/>
            </w:rPr>
            <w:tab/>
          </w:r>
          <w:r>
            <w:rPr>
              <w:noProof/>
            </w:rPr>
            <w:fldChar w:fldCharType="begin"/>
          </w:r>
          <w:r>
            <w:rPr>
              <w:noProof/>
            </w:rPr>
            <w:instrText xml:space="preserve"> PAGEREF _Toc135663410 \h </w:instrText>
          </w:r>
          <w:r>
            <w:rPr>
              <w:noProof/>
            </w:rPr>
          </w:r>
          <w:r>
            <w:rPr>
              <w:noProof/>
            </w:rPr>
            <w:fldChar w:fldCharType="separate"/>
          </w:r>
          <w:r w:rsidR="00DE60A9">
            <w:rPr>
              <w:noProof/>
            </w:rPr>
            <w:t>44</w:t>
          </w:r>
          <w:r>
            <w:rPr>
              <w:noProof/>
            </w:rPr>
            <w:fldChar w:fldCharType="end"/>
          </w:r>
        </w:p>
        <w:p w14:paraId="1CBA4032" w14:textId="35B5C7F7" w:rsidR="005E065E" w:rsidRDefault="005E065E">
          <w:pPr>
            <w:pStyle w:val="TOC4"/>
            <w:tabs>
              <w:tab w:val="left" w:pos="1783"/>
              <w:tab w:val="right" w:leader="dot" w:pos="9016"/>
            </w:tabs>
            <w:rPr>
              <w:rFonts w:eastAsiaTheme="minorEastAsia"/>
              <w:noProof/>
            </w:rPr>
          </w:pPr>
          <w:r>
            <w:rPr>
              <w:noProof/>
              <w:lang w:bidi="he-IL"/>
            </w:rPr>
            <w:t>PART 2 -</w:t>
          </w:r>
          <w:r>
            <w:rPr>
              <w:rFonts w:eastAsiaTheme="minorEastAsia"/>
              <w:noProof/>
            </w:rPr>
            <w:tab/>
          </w:r>
          <w:r w:rsidRPr="006C34C5">
            <w:rPr>
              <w:rFonts w:cs="Arial"/>
              <w:noProof/>
              <w:lang w:bidi="he-IL"/>
            </w:rPr>
            <w:t>Sports and Recreation</w:t>
          </w:r>
          <w:r>
            <w:rPr>
              <w:noProof/>
            </w:rPr>
            <w:tab/>
          </w:r>
          <w:r>
            <w:rPr>
              <w:noProof/>
            </w:rPr>
            <w:fldChar w:fldCharType="begin"/>
          </w:r>
          <w:r>
            <w:rPr>
              <w:noProof/>
            </w:rPr>
            <w:instrText xml:space="preserve"> PAGEREF _Toc135663411 \h </w:instrText>
          </w:r>
          <w:r>
            <w:rPr>
              <w:noProof/>
            </w:rPr>
          </w:r>
          <w:r>
            <w:rPr>
              <w:noProof/>
            </w:rPr>
            <w:fldChar w:fldCharType="separate"/>
          </w:r>
          <w:r w:rsidR="00DE60A9">
            <w:rPr>
              <w:noProof/>
            </w:rPr>
            <w:t>44</w:t>
          </w:r>
          <w:r>
            <w:rPr>
              <w:noProof/>
            </w:rPr>
            <w:fldChar w:fldCharType="end"/>
          </w:r>
        </w:p>
        <w:p w14:paraId="303D71A4" w14:textId="3CA96F97" w:rsidR="005E065E" w:rsidRDefault="005E065E">
          <w:pPr>
            <w:pStyle w:val="TOC4"/>
            <w:tabs>
              <w:tab w:val="left" w:pos="1783"/>
              <w:tab w:val="right" w:leader="dot" w:pos="9016"/>
            </w:tabs>
            <w:rPr>
              <w:rFonts w:eastAsiaTheme="minorEastAsia"/>
              <w:noProof/>
            </w:rPr>
          </w:pPr>
          <w:r>
            <w:rPr>
              <w:noProof/>
              <w:lang w:bidi="he-IL"/>
            </w:rPr>
            <w:t>PART 3 -</w:t>
          </w:r>
          <w:r>
            <w:rPr>
              <w:rFonts w:eastAsiaTheme="minorEastAsia"/>
              <w:noProof/>
            </w:rPr>
            <w:tab/>
          </w:r>
          <w:r w:rsidRPr="006C34C5">
            <w:rPr>
              <w:rFonts w:cs="Arial"/>
              <w:noProof/>
              <w:lang w:bidi="he-IL"/>
            </w:rPr>
            <w:t>Meanwhile Uses</w:t>
          </w:r>
          <w:r>
            <w:rPr>
              <w:noProof/>
            </w:rPr>
            <w:tab/>
          </w:r>
          <w:r>
            <w:rPr>
              <w:noProof/>
            </w:rPr>
            <w:fldChar w:fldCharType="begin"/>
          </w:r>
          <w:r>
            <w:rPr>
              <w:noProof/>
            </w:rPr>
            <w:instrText xml:space="preserve"> PAGEREF _Toc135663412 \h </w:instrText>
          </w:r>
          <w:r>
            <w:rPr>
              <w:noProof/>
            </w:rPr>
          </w:r>
          <w:r>
            <w:rPr>
              <w:noProof/>
            </w:rPr>
            <w:fldChar w:fldCharType="separate"/>
          </w:r>
          <w:r w:rsidR="00DE60A9">
            <w:rPr>
              <w:noProof/>
            </w:rPr>
            <w:t>44</w:t>
          </w:r>
          <w:r>
            <w:rPr>
              <w:noProof/>
            </w:rPr>
            <w:fldChar w:fldCharType="end"/>
          </w:r>
        </w:p>
        <w:p w14:paraId="403D7240" w14:textId="42B207E4" w:rsidR="005E065E" w:rsidRDefault="005E065E">
          <w:pPr>
            <w:pStyle w:val="TOC4"/>
            <w:tabs>
              <w:tab w:val="left" w:pos="1783"/>
              <w:tab w:val="right" w:leader="dot" w:pos="9016"/>
            </w:tabs>
            <w:rPr>
              <w:rFonts w:eastAsiaTheme="minorEastAsia"/>
              <w:noProof/>
            </w:rPr>
          </w:pPr>
          <w:r>
            <w:rPr>
              <w:noProof/>
              <w:lang w:bidi="he-IL"/>
            </w:rPr>
            <w:t>PART 4 -</w:t>
          </w:r>
          <w:r>
            <w:rPr>
              <w:rFonts w:eastAsiaTheme="minorEastAsia"/>
              <w:noProof/>
            </w:rPr>
            <w:tab/>
          </w:r>
          <w:r w:rsidRPr="006C34C5">
            <w:rPr>
              <w:rFonts w:cs="Arial"/>
              <w:noProof/>
              <w:lang w:bidi="he-IL"/>
            </w:rPr>
            <w:t>Health</w:t>
          </w:r>
          <w:r>
            <w:rPr>
              <w:noProof/>
            </w:rPr>
            <w:tab/>
          </w:r>
          <w:r>
            <w:rPr>
              <w:noProof/>
            </w:rPr>
            <w:fldChar w:fldCharType="begin"/>
          </w:r>
          <w:r>
            <w:rPr>
              <w:noProof/>
            </w:rPr>
            <w:instrText xml:space="preserve"> PAGEREF _Toc135663413 \h </w:instrText>
          </w:r>
          <w:r>
            <w:rPr>
              <w:noProof/>
            </w:rPr>
          </w:r>
          <w:r>
            <w:rPr>
              <w:noProof/>
            </w:rPr>
            <w:fldChar w:fldCharType="separate"/>
          </w:r>
          <w:r w:rsidR="00DE60A9">
            <w:rPr>
              <w:noProof/>
            </w:rPr>
            <w:t>44</w:t>
          </w:r>
          <w:r>
            <w:rPr>
              <w:noProof/>
            </w:rPr>
            <w:fldChar w:fldCharType="end"/>
          </w:r>
        </w:p>
        <w:p w14:paraId="1054DAA5" w14:textId="7A44361F" w:rsidR="005E065E" w:rsidRDefault="005E065E">
          <w:pPr>
            <w:pStyle w:val="TOC4"/>
            <w:tabs>
              <w:tab w:val="left" w:pos="1783"/>
              <w:tab w:val="right" w:leader="dot" w:pos="9016"/>
            </w:tabs>
            <w:rPr>
              <w:rFonts w:eastAsiaTheme="minorEastAsia"/>
              <w:noProof/>
            </w:rPr>
          </w:pPr>
          <w:r>
            <w:rPr>
              <w:noProof/>
              <w:lang w:bidi="he-IL"/>
            </w:rPr>
            <w:t>PART 5 -</w:t>
          </w:r>
          <w:r>
            <w:rPr>
              <w:rFonts w:eastAsiaTheme="minorEastAsia"/>
              <w:noProof/>
            </w:rPr>
            <w:tab/>
          </w:r>
          <w:r w:rsidRPr="006C34C5">
            <w:rPr>
              <w:rFonts w:cs="Arial"/>
              <w:noProof/>
              <w:lang w:bidi="he-IL"/>
            </w:rPr>
            <w:t>Household Waste Receptacles</w:t>
          </w:r>
          <w:r>
            <w:rPr>
              <w:noProof/>
            </w:rPr>
            <w:tab/>
          </w:r>
          <w:r>
            <w:rPr>
              <w:noProof/>
            </w:rPr>
            <w:fldChar w:fldCharType="begin"/>
          </w:r>
          <w:r>
            <w:rPr>
              <w:noProof/>
            </w:rPr>
            <w:instrText xml:space="preserve"> PAGEREF _Toc135663414 \h </w:instrText>
          </w:r>
          <w:r>
            <w:rPr>
              <w:noProof/>
            </w:rPr>
          </w:r>
          <w:r>
            <w:rPr>
              <w:noProof/>
            </w:rPr>
            <w:fldChar w:fldCharType="separate"/>
          </w:r>
          <w:r w:rsidR="00DE60A9">
            <w:rPr>
              <w:noProof/>
            </w:rPr>
            <w:t>45</w:t>
          </w:r>
          <w:r>
            <w:rPr>
              <w:noProof/>
            </w:rPr>
            <w:fldChar w:fldCharType="end"/>
          </w:r>
        </w:p>
        <w:p w14:paraId="225493CE" w14:textId="30E5A6D8" w:rsidR="005E065E" w:rsidRDefault="005E065E">
          <w:pPr>
            <w:pStyle w:val="TOC4"/>
            <w:tabs>
              <w:tab w:val="left" w:pos="1783"/>
              <w:tab w:val="right" w:leader="dot" w:pos="9016"/>
            </w:tabs>
            <w:rPr>
              <w:rFonts w:eastAsiaTheme="minorEastAsia"/>
              <w:noProof/>
            </w:rPr>
          </w:pPr>
          <w:r>
            <w:rPr>
              <w:noProof/>
              <w:lang w:bidi="he-IL"/>
            </w:rPr>
            <w:t>PART 6 -</w:t>
          </w:r>
          <w:r>
            <w:rPr>
              <w:rFonts w:eastAsiaTheme="minorEastAsia"/>
              <w:noProof/>
            </w:rPr>
            <w:tab/>
          </w:r>
          <w:r w:rsidRPr="006C34C5">
            <w:rPr>
              <w:rFonts w:cs="Arial"/>
              <w:noProof/>
              <w:lang w:bidi="he-IL"/>
            </w:rPr>
            <w:t>Monitoring</w:t>
          </w:r>
          <w:r>
            <w:rPr>
              <w:noProof/>
            </w:rPr>
            <w:tab/>
          </w:r>
          <w:r>
            <w:rPr>
              <w:noProof/>
            </w:rPr>
            <w:fldChar w:fldCharType="begin"/>
          </w:r>
          <w:r>
            <w:rPr>
              <w:noProof/>
            </w:rPr>
            <w:instrText xml:space="preserve"> PAGEREF _Toc135663415 \h </w:instrText>
          </w:r>
          <w:r>
            <w:rPr>
              <w:noProof/>
            </w:rPr>
          </w:r>
          <w:r>
            <w:rPr>
              <w:noProof/>
            </w:rPr>
            <w:fldChar w:fldCharType="separate"/>
          </w:r>
          <w:r w:rsidR="00DE60A9">
            <w:rPr>
              <w:noProof/>
            </w:rPr>
            <w:t>45</w:t>
          </w:r>
          <w:r>
            <w:rPr>
              <w:noProof/>
            </w:rPr>
            <w:fldChar w:fldCharType="end"/>
          </w:r>
        </w:p>
        <w:p w14:paraId="21B71197" w14:textId="7B5CEEBD" w:rsidR="005E065E" w:rsidRDefault="005E065E">
          <w:pPr>
            <w:pStyle w:val="TOC4"/>
            <w:tabs>
              <w:tab w:val="left" w:pos="1783"/>
              <w:tab w:val="right" w:leader="dot" w:pos="9016"/>
            </w:tabs>
            <w:rPr>
              <w:rFonts w:eastAsiaTheme="minorEastAsia"/>
              <w:noProof/>
            </w:rPr>
          </w:pPr>
          <w:r>
            <w:rPr>
              <w:noProof/>
              <w:lang w:bidi="he-IL"/>
            </w:rPr>
            <w:t>PART 7 -</w:t>
          </w:r>
          <w:r>
            <w:rPr>
              <w:rFonts w:eastAsiaTheme="minorEastAsia"/>
              <w:noProof/>
            </w:rPr>
            <w:tab/>
          </w:r>
          <w:r w:rsidRPr="006C34C5">
            <w:rPr>
              <w:rFonts w:cs="Arial"/>
              <w:noProof/>
              <w:lang w:bidi="he-IL"/>
            </w:rPr>
            <w:t>Car Club Spaces</w:t>
          </w:r>
          <w:r>
            <w:rPr>
              <w:noProof/>
            </w:rPr>
            <w:tab/>
          </w:r>
          <w:r>
            <w:rPr>
              <w:noProof/>
            </w:rPr>
            <w:fldChar w:fldCharType="begin"/>
          </w:r>
          <w:r>
            <w:rPr>
              <w:noProof/>
            </w:rPr>
            <w:instrText xml:space="preserve"> PAGEREF _Toc135663416 \h </w:instrText>
          </w:r>
          <w:r>
            <w:rPr>
              <w:noProof/>
            </w:rPr>
          </w:r>
          <w:r>
            <w:rPr>
              <w:noProof/>
            </w:rPr>
            <w:fldChar w:fldCharType="separate"/>
          </w:r>
          <w:r w:rsidR="00DE60A9">
            <w:rPr>
              <w:noProof/>
            </w:rPr>
            <w:t>45</w:t>
          </w:r>
          <w:r>
            <w:rPr>
              <w:noProof/>
            </w:rPr>
            <w:fldChar w:fldCharType="end"/>
          </w:r>
        </w:p>
        <w:p w14:paraId="072A99D6" w14:textId="2309EF0E" w:rsidR="005E065E" w:rsidRDefault="005E065E">
          <w:pPr>
            <w:pStyle w:val="TOC4"/>
            <w:tabs>
              <w:tab w:val="left" w:pos="1783"/>
              <w:tab w:val="right" w:leader="dot" w:pos="9016"/>
            </w:tabs>
            <w:rPr>
              <w:rFonts w:eastAsiaTheme="minorEastAsia"/>
              <w:noProof/>
            </w:rPr>
          </w:pPr>
          <w:r>
            <w:rPr>
              <w:noProof/>
              <w:lang w:bidi="he-IL"/>
            </w:rPr>
            <w:t>PART 8 -</w:t>
          </w:r>
          <w:r>
            <w:rPr>
              <w:rFonts w:eastAsiaTheme="minorEastAsia"/>
              <w:noProof/>
            </w:rPr>
            <w:tab/>
          </w:r>
          <w:r w:rsidRPr="006C34C5">
            <w:rPr>
              <w:rFonts w:cs="Arial"/>
              <w:noProof/>
              <w:lang w:bidi="he-IL"/>
            </w:rPr>
            <w:t>Bike/Scooter Scheme</w:t>
          </w:r>
          <w:r>
            <w:rPr>
              <w:noProof/>
            </w:rPr>
            <w:tab/>
          </w:r>
          <w:r>
            <w:rPr>
              <w:noProof/>
            </w:rPr>
            <w:fldChar w:fldCharType="begin"/>
          </w:r>
          <w:r>
            <w:rPr>
              <w:noProof/>
            </w:rPr>
            <w:instrText xml:space="preserve"> PAGEREF _Toc135663417 \h </w:instrText>
          </w:r>
          <w:r>
            <w:rPr>
              <w:noProof/>
            </w:rPr>
          </w:r>
          <w:r>
            <w:rPr>
              <w:noProof/>
            </w:rPr>
            <w:fldChar w:fldCharType="separate"/>
          </w:r>
          <w:r w:rsidR="00DE60A9">
            <w:rPr>
              <w:noProof/>
            </w:rPr>
            <w:t>46</w:t>
          </w:r>
          <w:r>
            <w:rPr>
              <w:noProof/>
            </w:rPr>
            <w:fldChar w:fldCharType="end"/>
          </w:r>
        </w:p>
        <w:p w14:paraId="085C6144" w14:textId="4CB675B7" w:rsidR="005E065E" w:rsidRDefault="005E065E">
          <w:pPr>
            <w:pStyle w:val="TOC1"/>
            <w:rPr>
              <w:rFonts w:eastAsiaTheme="minorEastAsia"/>
              <w:noProof/>
            </w:rPr>
          </w:pPr>
          <w:r>
            <w:rPr>
              <w:noProof/>
            </w:rPr>
            <w:t>Schedule 4</w:t>
          </w:r>
          <w:r>
            <w:rPr>
              <w:noProof/>
            </w:rPr>
            <w:tab/>
          </w:r>
          <w:r>
            <w:rPr>
              <w:noProof/>
            </w:rPr>
            <w:fldChar w:fldCharType="begin"/>
          </w:r>
          <w:r>
            <w:rPr>
              <w:noProof/>
            </w:rPr>
            <w:instrText xml:space="preserve"> PAGEREF _Toc135663418 \h </w:instrText>
          </w:r>
          <w:r>
            <w:rPr>
              <w:noProof/>
            </w:rPr>
          </w:r>
          <w:r>
            <w:rPr>
              <w:noProof/>
            </w:rPr>
            <w:fldChar w:fldCharType="separate"/>
          </w:r>
          <w:r w:rsidR="00DE60A9">
            <w:rPr>
              <w:noProof/>
            </w:rPr>
            <w:t>47</w:t>
          </w:r>
          <w:r>
            <w:rPr>
              <w:noProof/>
            </w:rPr>
            <w:fldChar w:fldCharType="end"/>
          </w:r>
        </w:p>
        <w:p w14:paraId="5B0C1BDC" w14:textId="2DA787A0" w:rsidR="005E065E" w:rsidRDefault="005E065E">
          <w:pPr>
            <w:pStyle w:val="TOC2"/>
            <w:rPr>
              <w:rFonts w:eastAsiaTheme="minorEastAsia"/>
              <w:noProof/>
            </w:rPr>
          </w:pPr>
          <w:r w:rsidRPr="006C34C5">
            <w:rPr>
              <w:rFonts w:cs="Arial"/>
              <w:noProof/>
            </w:rPr>
            <w:t>Open Space and Biodiversity Net Gain</w:t>
          </w:r>
          <w:r>
            <w:rPr>
              <w:noProof/>
            </w:rPr>
            <w:tab/>
          </w:r>
          <w:r>
            <w:rPr>
              <w:noProof/>
            </w:rPr>
            <w:fldChar w:fldCharType="begin"/>
          </w:r>
          <w:r>
            <w:rPr>
              <w:noProof/>
            </w:rPr>
            <w:instrText xml:space="preserve"> PAGEREF _Toc135663419 \h </w:instrText>
          </w:r>
          <w:r>
            <w:rPr>
              <w:noProof/>
            </w:rPr>
          </w:r>
          <w:r>
            <w:rPr>
              <w:noProof/>
            </w:rPr>
            <w:fldChar w:fldCharType="separate"/>
          </w:r>
          <w:r w:rsidR="00DE60A9">
            <w:rPr>
              <w:noProof/>
            </w:rPr>
            <w:t>47</w:t>
          </w:r>
          <w:r>
            <w:rPr>
              <w:noProof/>
            </w:rPr>
            <w:fldChar w:fldCharType="end"/>
          </w:r>
        </w:p>
        <w:p w14:paraId="7A959C90" w14:textId="2ED65E61" w:rsidR="005E065E" w:rsidRDefault="005E065E">
          <w:pPr>
            <w:pStyle w:val="TOC1"/>
            <w:rPr>
              <w:rFonts w:eastAsiaTheme="minorEastAsia"/>
              <w:noProof/>
            </w:rPr>
          </w:pPr>
          <w:r>
            <w:rPr>
              <w:noProof/>
            </w:rPr>
            <w:t>Schedule 5</w:t>
          </w:r>
          <w:r>
            <w:rPr>
              <w:noProof/>
            </w:rPr>
            <w:tab/>
          </w:r>
          <w:r>
            <w:rPr>
              <w:noProof/>
            </w:rPr>
            <w:fldChar w:fldCharType="begin"/>
          </w:r>
          <w:r>
            <w:rPr>
              <w:noProof/>
            </w:rPr>
            <w:instrText xml:space="preserve"> PAGEREF _Toc135663420 \h </w:instrText>
          </w:r>
          <w:r>
            <w:rPr>
              <w:noProof/>
            </w:rPr>
          </w:r>
          <w:r>
            <w:rPr>
              <w:noProof/>
            </w:rPr>
            <w:fldChar w:fldCharType="separate"/>
          </w:r>
          <w:r w:rsidR="00DE60A9">
            <w:rPr>
              <w:noProof/>
            </w:rPr>
            <w:t>50</w:t>
          </w:r>
          <w:r>
            <w:rPr>
              <w:noProof/>
            </w:rPr>
            <w:fldChar w:fldCharType="end"/>
          </w:r>
        </w:p>
        <w:p w14:paraId="58A431C1" w14:textId="2D4E59C3" w:rsidR="005E065E" w:rsidRDefault="005E065E">
          <w:pPr>
            <w:pStyle w:val="TOC2"/>
            <w:rPr>
              <w:rFonts w:eastAsiaTheme="minorEastAsia"/>
              <w:noProof/>
            </w:rPr>
          </w:pPr>
          <w:r w:rsidRPr="006C34C5">
            <w:rPr>
              <w:rFonts w:cs="Arial"/>
              <w:noProof/>
            </w:rPr>
            <w:t>Public Art</w:t>
          </w:r>
          <w:r>
            <w:rPr>
              <w:noProof/>
            </w:rPr>
            <w:tab/>
          </w:r>
          <w:r>
            <w:rPr>
              <w:noProof/>
            </w:rPr>
            <w:fldChar w:fldCharType="begin"/>
          </w:r>
          <w:r>
            <w:rPr>
              <w:noProof/>
            </w:rPr>
            <w:instrText xml:space="preserve"> PAGEREF _Toc135663421 \h </w:instrText>
          </w:r>
          <w:r>
            <w:rPr>
              <w:noProof/>
            </w:rPr>
          </w:r>
          <w:r>
            <w:rPr>
              <w:noProof/>
            </w:rPr>
            <w:fldChar w:fldCharType="separate"/>
          </w:r>
          <w:r w:rsidR="00DE60A9">
            <w:rPr>
              <w:noProof/>
            </w:rPr>
            <w:t>50</w:t>
          </w:r>
          <w:r>
            <w:rPr>
              <w:noProof/>
            </w:rPr>
            <w:fldChar w:fldCharType="end"/>
          </w:r>
        </w:p>
        <w:p w14:paraId="2E159341" w14:textId="07DEA0B3" w:rsidR="005E065E" w:rsidRDefault="005E065E">
          <w:pPr>
            <w:pStyle w:val="TOC1"/>
            <w:rPr>
              <w:rFonts w:eastAsiaTheme="minorEastAsia"/>
              <w:noProof/>
            </w:rPr>
          </w:pPr>
          <w:r>
            <w:rPr>
              <w:noProof/>
              <w:lang w:bidi="he-IL"/>
            </w:rPr>
            <w:t>Schedule 6</w:t>
          </w:r>
          <w:r>
            <w:rPr>
              <w:noProof/>
            </w:rPr>
            <w:tab/>
          </w:r>
          <w:r>
            <w:rPr>
              <w:noProof/>
            </w:rPr>
            <w:fldChar w:fldCharType="begin"/>
          </w:r>
          <w:r>
            <w:rPr>
              <w:noProof/>
            </w:rPr>
            <w:instrText xml:space="preserve"> PAGEREF _Toc135663422 \h </w:instrText>
          </w:r>
          <w:r>
            <w:rPr>
              <w:noProof/>
            </w:rPr>
          </w:r>
          <w:r>
            <w:rPr>
              <w:noProof/>
            </w:rPr>
            <w:fldChar w:fldCharType="separate"/>
          </w:r>
          <w:r w:rsidR="00DE60A9">
            <w:rPr>
              <w:noProof/>
            </w:rPr>
            <w:t>53</w:t>
          </w:r>
          <w:r>
            <w:rPr>
              <w:noProof/>
            </w:rPr>
            <w:fldChar w:fldCharType="end"/>
          </w:r>
        </w:p>
        <w:p w14:paraId="0CBEEBCC" w14:textId="400677A4" w:rsidR="005E065E" w:rsidRDefault="005E065E">
          <w:pPr>
            <w:pStyle w:val="TOC2"/>
            <w:rPr>
              <w:rFonts w:eastAsiaTheme="minorEastAsia"/>
              <w:noProof/>
            </w:rPr>
          </w:pPr>
          <w:r w:rsidRPr="006C34C5">
            <w:rPr>
              <w:rFonts w:cs="Arial"/>
              <w:noProof/>
              <w:lang w:bidi="he-IL"/>
            </w:rPr>
            <w:t>Guided Busway Route Adoption</w:t>
          </w:r>
          <w:r>
            <w:rPr>
              <w:noProof/>
            </w:rPr>
            <w:tab/>
          </w:r>
          <w:r>
            <w:rPr>
              <w:noProof/>
            </w:rPr>
            <w:fldChar w:fldCharType="begin"/>
          </w:r>
          <w:r>
            <w:rPr>
              <w:noProof/>
            </w:rPr>
            <w:instrText xml:space="preserve"> PAGEREF _Toc135663423 \h </w:instrText>
          </w:r>
          <w:r>
            <w:rPr>
              <w:noProof/>
            </w:rPr>
          </w:r>
          <w:r>
            <w:rPr>
              <w:noProof/>
            </w:rPr>
            <w:fldChar w:fldCharType="separate"/>
          </w:r>
          <w:r w:rsidR="00DE60A9">
            <w:rPr>
              <w:noProof/>
            </w:rPr>
            <w:t>53</w:t>
          </w:r>
          <w:r>
            <w:rPr>
              <w:noProof/>
            </w:rPr>
            <w:fldChar w:fldCharType="end"/>
          </w:r>
        </w:p>
        <w:p w14:paraId="1368BA05" w14:textId="5753D641" w:rsidR="005E065E" w:rsidRDefault="005E065E">
          <w:pPr>
            <w:pStyle w:val="TOC1"/>
            <w:rPr>
              <w:rFonts w:eastAsiaTheme="minorEastAsia"/>
              <w:noProof/>
            </w:rPr>
          </w:pPr>
          <w:r>
            <w:rPr>
              <w:noProof/>
            </w:rPr>
            <w:t>Schedule 7</w:t>
          </w:r>
          <w:r>
            <w:rPr>
              <w:noProof/>
            </w:rPr>
            <w:tab/>
          </w:r>
          <w:r>
            <w:rPr>
              <w:noProof/>
            </w:rPr>
            <w:fldChar w:fldCharType="begin"/>
          </w:r>
          <w:r>
            <w:rPr>
              <w:noProof/>
            </w:rPr>
            <w:instrText xml:space="preserve"> PAGEREF _Toc135663424 \h </w:instrText>
          </w:r>
          <w:r>
            <w:rPr>
              <w:noProof/>
            </w:rPr>
          </w:r>
          <w:r>
            <w:rPr>
              <w:noProof/>
            </w:rPr>
            <w:fldChar w:fldCharType="separate"/>
          </w:r>
          <w:r w:rsidR="00DE60A9">
            <w:rPr>
              <w:noProof/>
            </w:rPr>
            <w:t>54</w:t>
          </w:r>
          <w:r>
            <w:rPr>
              <w:noProof/>
            </w:rPr>
            <w:fldChar w:fldCharType="end"/>
          </w:r>
        </w:p>
        <w:p w14:paraId="33B4FB2E" w14:textId="70008D1B" w:rsidR="005E065E" w:rsidRDefault="005E065E">
          <w:pPr>
            <w:pStyle w:val="TOC2"/>
            <w:rPr>
              <w:rFonts w:eastAsiaTheme="minorEastAsia"/>
              <w:noProof/>
            </w:rPr>
          </w:pPr>
          <w:r w:rsidRPr="006C34C5">
            <w:rPr>
              <w:rFonts w:cs="Arial"/>
              <w:noProof/>
            </w:rPr>
            <w:t>County Council Contributions</w:t>
          </w:r>
          <w:r>
            <w:rPr>
              <w:noProof/>
            </w:rPr>
            <w:tab/>
          </w:r>
          <w:r>
            <w:rPr>
              <w:noProof/>
            </w:rPr>
            <w:fldChar w:fldCharType="begin"/>
          </w:r>
          <w:r>
            <w:rPr>
              <w:noProof/>
            </w:rPr>
            <w:instrText xml:space="preserve"> PAGEREF _Toc135663425 \h </w:instrText>
          </w:r>
          <w:r>
            <w:rPr>
              <w:noProof/>
            </w:rPr>
          </w:r>
          <w:r>
            <w:rPr>
              <w:noProof/>
            </w:rPr>
            <w:fldChar w:fldCharType="separate"/>
          </w:r>
          <w:r w:rsidR="00DE60A9">
            <w:rPr>
              <w:noProof/>
            </w:rPr>
            <w:t>54</w:t>
          </w:r>
          <w:r>
            <w:rPr>
              <w:noProof/>
            </w:rPr>
            <w:fldChar w:fldCharType="end"/>
          </w:r>
        </w:p>
        <w:p w14:paraId="4114D161" w14:textId="039CB51E" w:rsidR="005E065E" w:rsidRDefault="005E065E">
          <w:pPr>
            <w:pStyle w:val="TOC4"/>
            <w:tabs>
              <w:tab w:val="left" w:pos="1783"/>
              <w:tab w:val="right" w:leader="dot" w:pos="9016"/>
            </w:tabs>
            <w:rPr>
              <w:rFonts w:eastAsiaTheme="minorEastAsia"/>
              <w:noProof/>
            </w:rPr>
          </w:pPr>
          <w:r>
            <w:rPr>
              <w:noProof/>
            </w:rPr>
            <w:t>PART 1 -</w:t>
          </w:r>
          <w:r>
            <w:rPr>
              <w:rFonts w:eastAsiaTheme="minorEastAsia"/>
              <w:noProof/>
            </w:rPr>
            <w:tab/>
          </w:r>
          <w:r w:rsidRPr="006C34C5">
            <w:rPr>
              <w:rFonts w:cs="Arial"/>
              <w:noProof/>
            </w:rPr>
            <w:t>Library</w:t>
          </w:r>
          <w:r>
            <w:rPr>
              <w:noProof/>
            </w:rPr>
            <w:tab/>
          </w:r>
          <w:r>
            <w:rPr>
              <w:noProof/>
            </w:rPr>
            <w:fldChar w:fldCharType="begin"/>
          </w:r>
          <w:r>
            <w:rPr>
              <w:noProof/>
            </w:rPr>
            <w:instrText xml:space="preserve"> PAGEREF _Toc135663426 \h </w:instrText>
          </w:r>
          <w:r>
            <w:rPr>
              <w:noProof/>
            </w:rPr>
          </w:r>
          <w:r>
            <w:rPr>
              <w:noProof/>
            </w:rPr>
            <w:fldChar w:fldCharType="separate"/>
          </w:r>
          <w:r w:rsidR="00DE60A9">
            <w:rPr>
              <w:noProof/>
            </w:rPr>
            <w:t>54</w:t>
          </w:r>
          <w:r>
            <w:rPr>
              <w:noProof/>
            </w:rPr>
            <w:fldChar w:fldCharType="end"/>
          </w:r>
        </w:p>
        <w:p w14:paraId="56B13C85" w14:textId="13097DAD" w:rsidR="005E065E" w:rsidRDefault="005E065E">
          <w:pPr>
            <w:pStyle w:val="TOC4"/>
            <w:tabs>
              <w:tab w:val="left" w:pos="1783"/>
              <w:tab w:val="right" w:leader="dot" w:pos="9016"/>
            </w:tabs>
            <w:rPr>
              <w:rFonts w:eastAsiaTheme="minorEastAsia"/>
              <w:noProof/>
            </w:rPr>
          </w:pPr>
          <w:r>
            <w:rPr>
              <w:noProof/>
            </w:rPr>
            <w:t>PART 2 -</w:t>
          </w:r>
          <w:r>
            <w:rPr>
              <w:rFonts w:eastAsiaTheme="minorEastAsia"/>
              <w:noProof/>
            </w:rPr>
            <w:tab/>
          </w:r>
          <w:r w:rsidRPr="006C34C5">
            <w:rPr>
              <w:rFonts w:cs="Arial"/>
              <w:noProof/>
              <w:lang w:bidi="he-IL"/>
            </w:rPr>
            <w:t xml:space="preserve">Household Waste Recycling Centre Contribution </w:t>
          </w:r>
          <w:r w:rsidRPr="006C34C5">
            <w:rPr>
              <w:rFonts w:cs="Arial"/>
              <w:noProof/>
            </w:rPr>
            <w:t>for Green Phase</w:t>
          </w:r>
          <w:r>
            <w:rPr>
              <w:noProof/>
            </w:rPr>
            <w:tab/>
          </w:r>
          <w:r>
            <w:rPr>
              <w:noProof/>
            </w:rPr>
            <w:fldChar w:fldCharType="begin"/>
          </w:r>
          <w:r>
            <w:rPr>
              <w:noProof/>
            </w:rPr>
            <w:instrText xml:space="preserve"> PAGEREF _Toc135663427 \h </w:instrText>
          </w:r>
          <w:r>
            <w:rPr>
              <w:noProof/>
            </w:rPr>
          </w:r>
          <w:r>
            <w:rPr>
              <w:noProof/>
            </w:rPr>
            <w:fldChar w:fldCharType="separate"/>
          </w:r>
          <w:r w:rsidR="00DE60A9">
            <w:rPr>
              <w:noProof/>
            </w:rPr>
            <w:t>54</w:t>
          </w:r>
          <w:r>
            <w:rPr>
              <w:noProof/>
            </w:rPr>
            <w:fldChar w:fldCharType="end"/>
          </w:r>
        </w:p>
        <w:p w14:paraId="686BA2B0" w14:textId="6B9D5B50" w:rsidR="005E065E" w:rsidRDefault="005E065E">
          <w:pPr>
            <w:pStyle w:val="TOC4"/>
            <w:tabs>
              <w:tab w:val="left" w:pos="1783"/>
              <w:tab w:val="right" w:leader="dot" w:pos="9016"/>
            </w:tabs>
            <w:rPr>
              <w:rFonts w:eastAsiaTheme="minorEastAsia"/>
              <w:noProof/>
            </w:rPr>
          </w:pPr>
          <w:r>
            <w:rPr>
              <w:noProof/>
            </w:rPr>
            <w:t>PART 3 -</w:t>
          </w:r>
          <w:r>
            <w:rPr>
              <w:rFonts w:eastAsiaTheme="minorEastAsia"/>
              <w:noProof/>
            </w:rPr>
            <w:tab/>
          </w:r>
          <w:r w:rsidRPr="006C34C5">
            <w:rPr>
              <w:rFonts w:cs="Arial"/>
              <w:noProof/>
            </w:rPr>
            <w:t>S106 Monitoring</w:t>
          </w:r>
          <w:r>
            <w:rPr>
              <w:noProof/>
            </w:rPr>
            <w:tab/>
          </w:r>
          <w:r>
            <w:rPr>
              <w:noProof/>
            </w:rPr>
            <w:fldChar w:fldCharType="begin"/>
          </w:r>
          <w:r>
            <w:rPr>
              <w:noProof/>
            </w:rPr>
            <w:instrText xml:space="preserve"> PAGEREF _Toc135663428 \h </w:instrText>
          </w:r>
          <w:r>
            <w:rPr>
              <w:noProof/>
            </w:rPr>
          </w:r>
          <w:r>
            <w:rPr>
              <w:noProof/>
            </w:rPr>
            <w:fldChar w:fldCharType="separate"/>
          </w:r>
          <w:r w:rsidR="00DE60A9">
            <w:rPr>
              <w:noProof/>
            </w:rPr>
            <w:t>55</w:t>
          </w:r>
          <w:r>
            <w:rPr>
              <w:noProof/>
            </w:rPr>
            <w:fldChar w:fldCharType="end"/>
          </w:r>
        </w:p>
        <w:p w14:paraId="044D3B1E" w14:textId="352D0437" w:rsidR="005E065E" w:rsidRDefault="005E065E">
          <w:pPr>
            <w:pStyle w:val="TOC1"/>
            <w:rPr>
              <w:rFonts w:eastAsiaTheme="minorEastAsia"/>
              <w:noProof/>
            </w:rPr>
          </w:pPr>
          <w:r>
            <w:rPr>
              <w:noProof/>
            </w:rPr>
            <w:t>Schedule 8</w:t>
          </w:r>
          <w:r>
            <w:rPr>
              <w:noProof/>
            </w:rPr>
            <w:tab/>
          </w:r>
          <w:r>
            <w:rPr>
              <w:noProof/>
            </w:rPr>
            <w:fldChar w:fldCharType="begin"/>
          </w:r>
          <w:r>
            <w:rPr>
              <w:noProof/>
            </w:rPr>
            <w:instrText xml:space="preserve"> PAGEREF _Toc135663429 \h </w:instrText>
          </w:r>
          <w:r>
            <w:rPr>
              <w:noProof/>
            </w:rPr>
          </w:r>
          <w:r>
            <w:rPr>
              <w:noProof/>
            </w:rPr>
            <w:fldChar w:fldCharType="separate"/>
          </w:r>
          <w:r w:rsidR="00DE60A9">
            <w:rPr>
              <w:noProof/>
            </w:rPr>
            <w:t>56</w:t>
          </w:r>
          <w:r>
            <w:rPr>
              <w:noProof/>
            </w:rPr>
            <w:fldChar w:fldCharType="end"/>
          </w:r>
        </w:p>
        <w:p w14:paraId="21E1A712" w14:textId="08E2879D" w:rsidR="005E065E" w:rsidRDefault="005E065E">
          <w:pPr>
            <w:pStyle w:val="TOC2"/>
            <w:rPr>
              <w:rFonts w:eastAsiaTheme="minorEastAsia"/>
              <w:noProof/>
            </w:rPr>
          </w:pPr>
          <w:r w:rsidRPr="006C34C5">
            <w:rPr>
              <w:rFonts w:cs="Arial"/>
              <w:noProof/>
              <w:lang w:bidi="he-IL"/>
            </w:rPr>
            <w:t>Education</w:t>
          </w:r>
          <w:r>
            <w:rPr>
              <w:noProof/>
            </w:rPr>
            <w:tab/>
          </w:r>
          <w:r>
            <w:rPr>
              <w:noProof/>
            </w:rPr>
            <w:fldChar w:fldCharType="begin"/>
          </w:r>
          <w:r>
            <w:rPr>
              <w:noProof/>
            </w:rPr>
            <w:instrText xml:space="preserve"> PAGEREF _Toc135663430 \h </w:instrText>
          </w:r>
          <w:r>
            <w:rPr>
              <w:noProof/>
            </w:rPr>
          </w:r>
          <w:r>
            <w:rPr>
              <w:noProof/>
            </w:rPr>
            <w:fldChar w:fldCharType="separate"/>
          </w:r>
          <w:r w:rsidR="00DE60A9">
            <w:rPr>
              <w:noProof/>
            </w:rPr>
            <w:t>56</w:t>
          </w:r>
          <w:r>
            <w:rPr>
              <w:noProof/>
            </w:rPr>
            <w:fldChar w:fldCharType="end"/>
          </w:r>
        </w:p>
        <w:p w14:paraId="68D327B7" w14:textId="4AFEC6A5" w:rsidR="005E065E" w:rsidRDefault="005E065E">
          <w:pPr>
            <w:pStyle w:val="TOC1"/>
            <w:rPr>
              <w:rFonts w:eastAsiaTheme="minorEastAsia"/>
              <w:noProof/>
            </w:rPr>
          </w:pPr>
          <w:r>
            <w:rPr>
              <w:noProof/>
            </w:rPr>
            <w:t>Schedule 9</w:t>
          </w:r>
          <w:r>
            <w:rPr>
              <w:noProof/>
            </w:rPr>
            <w:tab/>
          </w:r>
          <w:r>
            <w:rPr>
              <w:noProof/>
            </w:rPr>
            <w:fldChar w:fldCharType="begin"/>
          </w:r>
          <w:r>
            <w:rPr>
              <w:noProof/>
            </w:rPr>
            <w:instrText xml:space="preserve"> PAGEREF _Toc135663431 \h </w:instrText>
          </w:r>
          <w:r>
            <w:rPr>
              <w:noProof/>
            </w:rPr>
          </w:r>
          <w:r>
            <w:rPr>
              <w:noProof/>
            </w:rPr>
            <w:fldChar w:fldCharType="separate"/>
          </w:r>
          <w:r w:rsidR="00DE60A9">
            <w:rPr>
              <w:noProof/>
            </w:rPr>
            <w:t>59</w:t>
          </w:r>
          <w:r>
            <w:rPr>
              <w:noProof/>
            </w:rPr>
            <w:fldChar w:fldCharType="end"/>
          </w:r>
        </w:p>
        <w:p w14:paraId="07A790F1" w14:textId="42198D77" w:rsidR="005E065E" w:rsidRDefault="005E065E">
          <w:pPr>
            <w:pStyle w:val="TOC2"/>
            <w:rPr>
              <w:rFonts w:eastAsiaTheme="minorEastAsia"/>
              <w:noProof/>
            </w:rPr>
          </w:pPr>
          <w:r w:rsidRPr="006C34C5">
            <w:rPr>
              <w:rFonts w:cs="Arial"/>
              <w:noProof/>
              <w:lang w:bidi="he-IL"/>
            </w:rPr>
            <w:t>Highways</w:t>
          </w:r>
          <w:r>
            <w:rPr>
              <w:noProof/>
            </w:rPr>
            <w:tab/>
          </w:r>
          <w:r>
            <w:rPr>
              <w:noProof/>
            </w:rPr>
            <w:fldChar w:fldCharType="begin"/>
          </w:r>
          <w:r>
            <w:rPr>
              <w:noProof/>
            </w:rPr>
            <w:instrText xml:space="preserve"> PAGEREF _Toc135663432 \h </w:instrText>
          </w:r>
          <w:r>
            <w:rPr>
              <w:noProof/>
            </w:rPr>
          </w:r>
          <w:r>
            <w:rPr>
              <w:noProof/>
            </w:rPr>
            <w:fldChar w:fldCharType="separate"/>
          </w:r>
          <w:r w:rsidR="00DE60A9">
            <w:rPr>
              <w:noProof/>
            </w:rPr>
            <w:t>59</w:t>
          </w:r>
          <w:r>
            <w:rPr>
              <w:noProof/>
            </w:rPr>
            <w:fldChar w:fldCharType="end"/>
          </w:r>
        </w:p>
        <w:p w14:paraId="427031E3" w14:textId="767DAD0F" w:rsidR="005E065E" w:rsidRDefault="005E065E">
          <w:pPr>
            <w:pStyle w:val="TOC4"/>
            <w:tabs>
              <w:tab w:val="left" w:pos="1783"/>
              <w:tab w:val="right" w:leader="dot" w:pos="9016"/>
            </w:tabs>
            <w:rPr>
              <w:rFonts w:eastAsiaTheme="minorEastAsia"/>
              <w:noProof/>
            </w:rPr>
          </w:pPr>
          <w:r>
            <w:rPr>
              <w:noProof/>
            </w:rPr>
            <w:t>PART 1 -</w:t>
          </w:r>
          <w:r>
            <w:rPr>
              <w:rFonts w:eastAsiaTheme="minorEastAsia"/>
              <w:noProof/>
            </w:rPr>
            <w:tab/>
          </w:r>
          <w:r w:rsidRPr="006C34C5">
            <w:rPr>
              <w:rFonts w:cs="Arial"/>
              <w:noProof/>
            </w:rPr>
            <w:t>On Site Cycleways</w:t>
          </w:r>
          <w:r>
            <w:rPr>
              <w:noProof/>
            </w:rPr>
            <w:tab/>
          </w:r>
          <w:r>
            <w:rPr>
              <w:noProof/>
            </w:rPr>
            <w:fldChar w:fldCharType="begin"/>
          </w:r>
          <w:r>
            <w:rPr>
              <w:noProof/>
            </w:rPr>
            <w:instrText xml:space="preserve"> PAGEREF _Toc135663433 \h </w:instrText>
          </w:r>
          <w:r>
            <w:rPr>
              <w:noProof/>
            </w:rPr>
          </w:r>
          <w:r>
            <w:rPr>
              <w:noProof/>
            </w:rPr>
            <w:fldChar w:fldCharType="separate"/>
          </w:r>
          <w:r w:rsidR="00DE60A9">
            <w:rPr>
              <w:noProof/>
            </w:rPr>
            <w:t>61</w:t>
          </w:r>
          <w:r>
            <w:rPr>
              <w:noProof/>
            </w:rPr>
            <w:fldChar w:fldCharType="end"/>
          </w:r>
        </w:p>
        <w:p w14:paraId="65369E1D" w14:textId="13424087" w:rsidR="005E065E" w:rsidRDefault="005E065E">
          <w:pPr>
            <w:pStyle w:val="TOC4"/>
            <w:tabs>
              <w:tab w:val="left" w:pos="1783"/>
              <w:tab w:val="right" w:leader="dot" w:pos="9016"/>
            </w:tabs>
            <w:rPr>
              <w:rFonts w:eastAsiaTheme="minorEastAsia"/>
              <w:noProof/>
            </w:rPr>
          </w:pPr>
          <w:r>
            <w:rPr>
              <w:noProof/>
            </w:rPr>
            <w:t>PART 2 -</w:t>
          </w:r>
          <w:r>
            <w:rPr>
              <w:rFonts w:eastAsiaTheme="minorEastAsia"/>
              <w:noProof/>
            </w:rPr>
            <w:tab/>
          </w:r>
          <w:r w:rsidRPr="006C34C5">
            <w:rPr>
              <w:rFonts w:cs="Arial"/>
              <w:noProof/>
            </w:rPr>
            <w:t>Crossing Provisions On Milton Avenue</w:t>
          </w:r>
          <w:r>
            <w:rPr>
              <w:noProof/>
            </w:rPr>
            <w:tab/>
          </w:r>
          <w:r>
            <w:rPr>
              <w:noProof/>
            </w:rPr>
            <w:fldChar w:fldCharType="begin"/>
          </w:r>
          <w:r>
            <w:rPr>
              <w:noProof/>
            </w:rPr>
            <w:instrText xml:space="preserve"> PAGEREF _Toc135663434 \h </w:instrText>
          </w:r>
          <w:r>
            <w:rPr>
              <w:noProof/>
            </w:rPr>
          </w:r>
          <w:r>
            <w:rPr>
              <w:noProof/>
            </w:rPr>
            <w:fldChar w:fldCharType="separate"/>
          </w:r>
          <w:r w:rsidR="00DE60A9">
            <w:rPr>
              <w:noProof/>
            </w:rPr>
            <w:t>62</w:t>
          </w:r>
          <w:r>
            <w:rPr>
              <w:noProof/>
            </w:rPr>
            <w:fldChar w:fldCharType="end"/>
          </w:r>
        </w:p>
        <w:p w14:paraId="7B5CB7C4" w14:textId="22700D53" w:rsidR="005E065E" w:rsidRDefault="005E065E">
          <w:pPr>
            <w:pStyle w:val="TOC4"/>
            <w:tabs>
              <w:tab w:val="left" w:pos="1783"/>
              <w:tab w:val="right" w:leader="dot" w:pos="9016"/>
            </w:tabs>
            <w:rPr>
              <w:rFonts w:eastAsiaTheme="minorEastAsia"/>
              <w:noProof/>
            </w:rPr>
          </w:pPr>
          <w:r>
            <w:rPr>
              <w:noProof/>
            </w:rPr>
            <w:t>PART 3 -</w:t>
          </w:r>
          <w:r>
            <w:rPr>
              <w:rFonts w:eastAsiaTheme="minorEastAsia"/>
              <w:noProof/>
            </w:rPr>
            <w:tab/>
          </w:r>
          <w:r w:rsidRPr="006C34C5">
            <w:rPr>
              <w:rFonts w:cs="Arial"/>
              <w:noProof/>
            </w:rPr>
            <w:t>Enhancements to chesterton way</w:t>
          </w:r>
          <w:r>
            <w:rPr>
              <w:noProof/>
            </w:rPr>
            <w:tab/>
          </w:r>
          <w:r>
            <w:rPr>
              <w:noProof/>
            </w:rPr>
            <w:fldChar w:fldCharType="begin"/>
          </w:r>
          <w:r>
            <w:rPr>
              <w:noProof/>
            </w:rPr>
            <w:instrText xml:space="preserve"> PAGEREF _Toc135663435 \h </w:instrText>
          </w:r>
          <w:r>
            <w:rPr>
              <w:noProof/>
            </w:rPr>
          </w:r>
          <w:r>
            <w:rPr>
              <w:noProof/>
            </w:rPr>
            <w:fldChar w:fldCharType="separate"/>
          </w:r>
          <w:r w:rsidR="00DE60A9">
            <w:rPr>
              <w:noProof/>
            </w:rPr>
            <w:t>62</w:t>
          </w:r>
          <w:r>
            <w:rPr>
              <w:noProof/>
            </w:rPr>
            <w:fldChar w:fldCharType="end"/>
          </w:r>
        </w:p>
        <w:p w14:paraId="2F02D65C" w14:textId="299AE9A8" w:rsidR="005E065E" w:rsidRDefault="005E065E">
          <w:pPr>
            <w:pStyle w:val="TOC4"/>
            <w:tabs>
              <w:tab w:val="left" w:pos="1783"/>
              <w:tab w:val="right" w:leader="dot" w:pos="9016"/>
            </w:tabs>
            <w:rPr>
              <w:rFonts w:eastAsiaTheme="minorEastAsia"/>
              <w:noProof/>
            </w:rPr>
          </w:pPr>
          <w:r>
            <w:rPr>
              <w:noProof/>
            </w:rPr>
            <w:t>PART 4 -</w:t>
          </w:r>
          <w:r>
            <w:rPr>
              <w:rFonts w:eastAsiaTheme="minorEastAsia"/>
              <w:noProof/>
            </w:rPr>
            <w:tab/>
          </w:r>
          <w:r w:rsidRPr="006C34C5">
            <w:rPr>
              <w:rFonts w:cs="Arial"/>
              <w:noProof/>
            </w:rPr>
            <w:t>Contributions to the Guided Busway, Cowley Road</w:t>
          </w:r>
          <w:r>
            <w:rPr>
              <w:noProof/>
            </w:rPr>
            <w:tab/>
          </w:r>
          <w:r>
            <w:rPr>
              <w:noProof/>
            </w:rPr>
            <w:fldChar w:fldCharType="begin"/>
          </w:r>
          <w:r>
            <w:rPr>
              <w:noProof/>
            </w:rPr>
            <w:instrText xml:space="preserve"> PAGEREF _Toc135663436 \h </w:instrText>
          </w:r>
          <w:r>
            <w:rPr>
              <w:noProof/>
            </w:rPr>
          </w:r>
          <w:r>
            <w:rPr>
              <w:noProof/>
            </w:rPr>
            <w:fldChar w:fldCharType="separate"/>
          </w:r>
          <w:r w:rsidR="00DE60A9">
            <w:rPr>
              <w:noProof/>
            </w:rPr>
            <w:t>62</w:t>
          </w:r>
          <w:r>
            <w:rPr>
              <w:noProof/>
            </w:rPr>
            <w:fldChar w:fldCharType="end"/>
          </w:r>
        </w:p>
        <w:p w14:paraId="1AE66084" w14:textId="78F08511" w:rsidR="005E065E" w:rsidRDefault="005E065E">
          <w:pPr>
            <w:pStyle w:val="TOC4"/>
            <w:tabs>
              <w:tab w:val="left" w:pos="1783"/>
              <w:tab w:val="right" w:leader="dot" w:pos="9016"/>
            </w:tabs>
            <w:rPr>
              <w:rFonts w:eastAsiaTheme="minorEastAsia"/>
              <w:noProof/>
            </w:rPr>
          </w:pPr>
          <w:r>
            <w:rPr>
              <w:noProof/>
            </w:rPr>
            <w:t>PART 5 -</w:t>
          </w:r>
          <w:r>
            <w:rPr>
              <w:rFonts w:eastAsiaTheme="minorEastAsia"/>
              <w:noProof/>
            </w:rPr>
            <w:tab/>
          </w:r>
          <w:r w:rsidRPr="006C34C5">
            <w:rPr>
              <w:rFonts w:cs="Arial"/>
              <w:noProof/>
            </w:rPr>
            <w:t>Local Car Parking Monitoring</w:t>
          </w:r>
          <w:r>
            <w:rPr>
              <w:noProof/>
            </w:rPr>
            <w:tab/>
          </w:r>
          <w:r>
            <w:rPr>
              <w:noProof/>
            </w:rPr>
            <w:fldChar w:fldCharType="begin"/>
          </w:r>
          <w:r>
            <w:rPr>
              <w:noProof/>
            </w:rPr>
            <w:instrText xml:space="preserve"> PAGEREF _Toc135663437 \h </w:instrText>
          </w:r>
          <w:r>
            <w:rPr>
              <w:noProof/>
            </w:rPr>
          </w:r>
          <w:r>
            <w:rPr>
              <w:noProof/>
            </w:rPr>
            <w:fldChar w:fldCharType="separate"/>
          </w:r>
          <w:r w:rsidR="00DE60A9">
            <w:rPr>
              <w:noProof/>
            </w:rPr>
            <w:t>62</w:t>
          </w:r>
          <w:r>
            <w:rPr>
              <w:noProof/>
            </w:rPr>
            <w:fldChar w:fldCharType="end"/>
          </w:r>
        </w:p>
        <w:p w14:paraId="13115A4F" w14:textId="7CE98E24" w:rsidR="005E065E" w:rsidRDefault="005E065E">
          <w:pPr>
            <w:pStyle w:val="TOC4"/>
            <w:tabs>
              <w:tab w:val="left" w:pos="1783"/>
              <w:tab w:val="right" w:leader="dot" w:pos="9016"/>
            </w:tabs>
            <w:rPr>
              <w:rFonts w:eastAsiaTheme="minorEastAsia"/>
              <w:noProof/>
            </w:rPr>
          </w:pPr>
          <w:r w:rsidRPr="006C34C5">
            <w:rPr>
              <w:bCs/>
              <w:noProof/>
            </w:rPr>
            <w:t>PART 6 -</w:t>
          </w:r>
          <w:r>
            <w:rPr>
              <w:rFonts w:eastAsiaTheme="minorEastAsia"/>
              <w:noProof/>
            </w:rPr>
            <w:tab/>
          </w:r>
          <w:r w:rsidRPr="006C34C5">
            <w:rPr>
              <w:rFonts w:cs="Arial"/>
              <w:bCs/>
              <w:noProof/>
            </w:rPr>
            <w:t>Wayfinding and Public Transport Information</w:t>
          </w:r>
          <w:r>
            <w:rPr>
              <w:noProof/>
            </w:rPr>
            <w:tab/>
          </w:r>
          <w:r>
            <w:rPr>
              <w:noProof/>
            </w:rPr>
            <w:fldChar w:fldCharType="begin"/>
          </w:r>
          <w:r>
            <w:rPr>
              <w:noProof/>
            </w:rPr>
            <w:instrText xml:space="preserve"> PAGEREF _Toc135663438 \h </w:instrText>
          </w:r>
          <w:r>
            <w:rPr>
              <w:noProof/>
            </w:rPr>
          </w:r>
          <w:r>
            <w:rPr>
              <w:noProof/>
            </w:rPr>
            <w:fldChar w:fldCharType="separate"/>
          </w:r>
          <w:r w:rsidR="00DE60A9">
            <w:rPr>
              <w:noProof/>
            </w:rPr>
            <w:t>63</w:t>
          </w:r>
          <w:r>
            <w:rPr>
              <w:noProof/>
            </w:rPr>
            <w:fldChar w:fldCharType="end"/>
          </w:r>
        </w:p>
        <w:p w14:paraId="1BC23E93" w14:textId="20119E49" w:rsidR="005E065E" w:rsidRDefault="005E065E">
          <w:pPr>
            <w:pStyle w:val="TOC4"/>
            <w:tabs>
              <w:tab w:val="left" w:pos="1783"/>
              <w:tab w:val="right" w:leader="dot" w:pos="9016"/>
            </w:tabs>
            <w:rPr>
              <w:rFonts w:eastAsiaTheme="minorEastAsia"/>
              <w:noProof/>
            </w:rPr>
          </w:pPr>
          <w:r>
            <w:rPr>
              <w:noProof/>
            </w:rPr>
            <w:t>PART 7 -</w:t>
          </w:r>
          <w:r>
            <w:rPr>
              <w:rFonts w:eastAsiaTheme="minorEastAsia"/>
              <w:noProof/>
            </w:rPr>
            <w:tab/>
          </w:r>
          <w:r w:rsidRPr="006C34C5">
            <w:rPr>
              <w:rFonts w:cs="Arial"/>
              <w:noProof/>
            </w:rPr>
            <w:t>Bus Shelter Extension</w:t>
          </w:r>
          <w:r>
            <w:rPr>
              <w:noProof/>
            </w:rPr>
            <w:tab/>
          </w:r>
          <w:r>
            <w:rPr>
              <w:noProof/>
            </w:rPr>
            <w:fldChar w:fldCharType="begin"/>
          </w:r>
          <w:r>
            <w:rPr>
              <w:noProof/>
            </w:rPr>
            <w:instrText xml:space="preserve"> PAGEREF _Toc135663439 \h </w:instrText>
          </w:r>
          <w:r>
            <w:rPr>
              <w:noProof/>
            </w:rPr>
          </w:r>
          <w:r>
            <w:rPr>
              <w:noProof/>
            </w:rPr>
            <w:fldChar w:fldCharType="separate"/>
          </w:r>
          <w:r w:rsidR="00DE60A9">
            <w:rPr>
              <w:noProof/>
            </w:rPr>
            <w:t>63</w:t>
          </w:r>
          <w:r>
            <w:rPr>
              <w:noProof/>
            </w:rPr>
            <w:fldChar w:fldCharType="end"/>
          </w:r>
        </w:p>
        <w:p w14:paraId="05E757E3" w14:textId="09BAC7AE" w:rsidR="005E065E" w:rsidRDefault="005E065E">
          <w:pPr>
            <w:pStyle w:val="TOC4"/>
            <w:tabs>
              <w:tab w:val="left" w:pos="1783"/>
              <w:tab w:val="right" w:leader="dot" w:pos="9016"/>
            </w:tabs>
            <w:rPr>
              <w:rFonts w:eastAsiaTheme="minorEastAsia"/>
              <w:noProof/>
            </w:rPr>
          </w:pPr>
          <w:r>
            <w:rPr>
              <w:noProof/>
            </w:rPr>
            <w:t>PART 8 -</w:t>
          </w:r>
          <w:r>
            <w:rPr>
              <w:rFonts w:eastAsiaTheme="minorEastAsia"/>
              <w:noProof/>
            </w:rPr>
            <w:tab/>
          </w:r>
          <w:r w:rsidRPr="006C34C5">
            <w:rPr>
              <w:rFonts w:cs="Arial"/>
              <w:noProof/>
            </w:rPr>
            <w:t>Mobility Hub</w:t>
          </w:r>
          <w:r>
            <w:rPr>
              <w:noProof/>
            </w:rPr>
            <w:tab/>
          </w:r>
          <w:r>
            <w:rPr>
              <w:noProof/>
            </w:rPr>
            <w:fldChar w:fldCharType="begin"/>
          </w:r>
          <w:r>
            <w:rPr>
              <w:noProof/>
            </w:rPr>
            <w:instrText xml:space="preserve"> PAGEREF _Toc135663440 \h </w:instrText>
          </w:r>
          <w:r>
            <w:rPr>
              <w:noProof/>
            </w:rPr>
          </w:r>
          <w:r>
            <w:rPr>
              <w:noProof/>
            </w:rPr>
            <w:fldChar w:fldCharType="separate"/>
          </w:r>
          <w:r w:rsidR="00DE60A9">
            <w:rPr>
              <w:noProof/>
            </w:rPr>
            <w:t>63</w:t>
          </w:r>
          <w:r>
            <w:rPr>
              <w:noProof/>
            </w:rPr>
            <w:fldChar w:fldCharType="end"/>
          </w:r>
        </w:p>
        <w:p w14:paraId="172341B6" w14:textId="39A2D096" w:rsidR="005E065E" w:rsidRDefault="005E065E">
          <w:pPr>
            <w:pStyle w:val="TOC4"/>
            <w:tabs>
              <w:tab w:val="left" w:pos="1783"/>
              <w:tab w:val="right" w:leader="dot" w:pos="9016"/>
            </w:tabs>
            <w:rPr>
              <w:rFonts w:eastAsiaTheme="minorEastAsia"/>
              <w:noProof/>
            </w:rPr>
          </w:pPr>
          <w:r>
            <w:rPr>
              <w:noProof/>
            </w:rPr>
            <w:t>PART 9 -</w:t>
          </w:r>
          <w:r>
            <w:rPr>
              <w:rFonts w:eastAsiaTheme="minorEastAsia"/>
              <w:noProof/>
            </w:rPr>
            <w:tab/>
          </w:r>
          <w:r w:rsidRPr="006C34C5">
            <w:rPr>
              <w:rFonts w:cs="Arial"/>
              <w:noProof/>
            </w:rPr>
            <w:t>Transport Review Group</w:t>
          </w:r>
          <w:r>
            <w:rPr>
              <w:noProof/>
            </w:rPr>
            <w:tab/>
          </w:r>
          <w:r>
            <w:rPr>
              <w:noProof/>
            </w:rPr>
            <w:fldChar w:fldCharType="begin"/>
          </w:r>
          <w:r>
            <w:rPr>
              <w:noProof/>
            </w:rPr>
            <w:instrText xml:space="preserve"> PAGEREF _Toc135663441 \h </w:instrText>
          </w:r>
          <w:r>
            <w:rPr>
              <w:noProof/>
            </w:rPr>
          </w:r>
          <w:r>
            <w:rPr>
              <w:noProof/>
            </w:rPr>
            <w:fldChar w:fldCharType="separate"/>
          </w:r>
          <w:r w:rsidR="00DE60A9">
            <w:rPr>
              <w:noProof/>
            </w:rPr>
            <w:t>64</w:t>
          </w:r>
          <w:r>
            <w:rPr>
              <w:noProof/>
            </w:rPr>
            <w:fldChar w:fldCharType="end"/>
          </w:r>
        </w:p>
        <w:p w14:paraId="3E9C96F8" w14:textId="595687DA" w:rsidR="005E065E" w:rsidRDefault="005E065E">
          <w:pPr>
            <w:pStyle w:val="TOC4"/>
            <w:tabs>
              <w:tab w:val="left" w:pos="1905"/>
              <w:tab w:val="right" w:leader="dot" w:pos="9016"/>
            </w:tabs>
            <w:rPr>
              <w:rFonts w:eastAsiaTheme="minorEastAsia"/>
              <w:noProof/>
            </w:rPr>
          </w:pPr>
          <w:r>
            <w:rPr>
              <w:noProof/>
            </w:rPr>
            <w:lastRenderedPageBreak/>
            <w:t>PART 10 -</w:t>
          </w:r>
          <w:r>
            <w:rPr>
              <w:rFonts w:eastAsiaTheme="minorEastAsia"/>
              <w:noProof/>
            </w:rPr>
            <w:tab/>
          </w:r>
          <w:r w:rsidRPr="006C34C5">
            <w:rPr>
              <w:rFonts w:cs="Arial"/>
              <w:noProof/>
            </w:rPr>
            <w:t>Vehicle Trip Monitoring</w:t>
          </w:r>
          <w:r>
            <w:rPr>
              <w:noProof/>
            </w:rPr>
            <w:tab/>
          </w:r>
          <w:r>
            <w:rPr>
              <w:noProof/>
            </w:rPr>
            <w:fldChar w:fldCharType="begin"/>
          </w:r>
          <w:r>
            <w:rPr>
              <w:noProof/>
            </w:rPr>
            <w:instrText xml:space="preserve"> PAGEREF _Toc135663442 \h </w:instrText>
          </w:r>
          <w:r>
            <w:rPr>
              <w:noProof/>
            </w:rPr>
          </w:r>
          <w:r>
            <w:rPr>
              <w:noProof/>
            </w:rPr>
            <w:fldChar w:fldCharType="separate"/>
          </w:r>
          <w:r w:rsidR="00DE60A9">
            <w:rPr>
              <w:noProof/>
            </w:rPr>
            <w:t>64</w:t>
          </w:r>
          <w:r>
            <w:rPr>
              <w:noProof/>
            </w:rPr>
            <w:fldChar w:fldCharType="end"/>
          </w:r>
        </w:p>
        <w:p w14:paraId="1858763F" w14:textId="7E3240F2" w:rsidR="005E065E" w:rsidRDefault="005E065E">
          <w:pPr>
            <w:pStyle w:val="TOC4"/>
            <w:tabs>
              <w:tab w:val="left" w:pos="1905"/>
              <w:tab w:val="right" w:leader="dot" w:pos="9016"/>
            </w:tabs>
            <w:rPr>
              <w:rFonts w:eastAsiaTheme="minorEastAsia"/>
              <w:noProof/>
            </w:rPr>
          </w:pPr>
          <w:r>
            <w:rPr>
              <w:noProof/>
            </w:rPr>
            <w:t>PART 11 -</w:t>
          </w:r>
          <w:r>
            <w:rPr>
              <w:rFonts w:eastAsiaTheme="minorEastAsia"/>
              <w:noProof/>
            </w:rPr>
            <w:tab/>
          </w:r>
          <w:r w:rsidRPr="006C34C5">
            <w:rPr>
              <w:rFonts w:cs="Arial"/>
              <w:noProof/>
            </w:rPr>
            <w:t>Strategic Transport Contribution</w:t>
          </w:r>
          <w:r>
            <w:rPr>
              <w:noProof/>
            </w:rPr>
            <w:tab/>
          </w:r>
          <w:r>
            <w:rPr>
              <w:noProof/>
            </w:rPr>
            <w:fldChar w:fldCharType="begin"/>
          </w:r>
          <w:r>
            <w:rPr>
              <w:noProof/>
            </w:rPr>
            <w:instrText xml:space="preserve"> PAGEREF _Toc135663443 \h </w:instrText>
          </w:r>
          <w:r>
            <w:rPr>
              <w:noProof/>
            </w:rPr>
          </w:r>
          <w:r>
            <w:rPr>
              <w:noProof/>
            </w:rPr>
            <w:fldChar w:fldCharType="separate"/>
          </w:r>
          <w:r w:rsidR="00DE60A9">
            <w:rPr>
              <w:noProof/>
            </w:rPr>
            <w:t>65</w:t>
          </w:r>
          <w:r>
            <w:rPr>
              <w:noProof/>
            </w:rPr>
            <w:fldChar w:fldCharType="end"/>
          </w:r>
        </w:p>
        <w:p w14:paraId="14BD13AD" w14:textId="374B0CAF" w:rsidR="005E065E" w:rsidRDefault="005E065E">
          <w:pPr>
            <w:pStyle w:val="TOC4"/>
            <w:tabs>
              <w:tab w:val="left" w:pos="1905"/>
              <w:tab w:val="right" w:leader="dot" w:pos="9016"/>
            </w:tabs>
            <w:rPr>
              <w:rFonts w:eastAsiaTheme="minorEastAsia"/>
              <w:noProof/>
            </w:rPr>
          </w:pPr>
          <w:r>
            <w:rPr>
              <w:noProof/>
            </w:rPr>
            <w:t>PART 12 -</w:t>
          </w:r>
          <w:r>
            <w:rPr>
              <w:rFonts w:eastAsiaTheme="minorEastAsia"/>
              <w:noProof/>
            </w:rPr>
            <w:tab/>
          </w:r>
          <w:r w:rsidRPr="006C34C5">
            <w:rPr>
              <w:rFonts w:cs="Arial"/>
              <w:noProof/>
            </w:rPr>
            <w:t>Travel Plans</w:t>
          </w:r>
          <w:r>
            <w:rPr>
              <w:noProof/>
            </w:rPr>
            <w:tab/>
          </w:r>
          <w:r>
            <w:rPr>
              <w:noProof/>
            </w:rPr>
            <w:fldChar w:fldCharType="begin"/>
          </w:r>
          <w:r>
            <w:rPr>
              <w:noProof/>
            </w:rPr>
            <w:instrText xml:space="preserve"> PAGEREF _Toc135663444 \h </w:instrText>
          </w:r>
          <w:r>
            <w:rPr>
              <w:noProof/>
            </w:rPr>
          </w:r>
          <w:r>
            <w:rPr>
              <w:noProof/>
            </w:rPr>
            <w:fldChar w:fldCharType="separate"/>
          </w:r>
          <w:r w:rsidR="00DE60A9">
            <w:rPr>
              <w:noProof/>
            </w:rPr>
            <w:t>65</w:t>
          </w:r>
          <w:r>
            <w:rPr>
              <w:noProof/>
            </w:rPr>
            <w:fldChar w:fldCharType="end"/>
          </w:r>
        </w:p>
        <w:p w14:paraId="34A87D95" w14:textId="084B4551" w:rsidR="005E065E" w:rsidRDefault="005E065E">
          <w:pPr>
            <w:pStyle w:val="TOC1"/>
            <w:rPr>
              <w:rFonts w:eastAsiaTheme="minorEastAsia"/>
              <w:noProof/>
            </w:rPr>
          </w:pPr>
          <w:r>
            <w:rPr>
              <w:noProof/>
            </w:rPr>
            <w:t>Schedule 10</w:t>
          </w:r>
          <w:r>
            <w:rPr>
              <w:noProof/>
            </w:rPr>
            <w:tab/>
          </w:r>
          <w:r>
            <w:rPr>
              <w:noProof/>
            </w:rPr>
            <w:fldChar w:fldCharType="begin"/>
          </w:r>
          <w:r>
            <w:rPr>
              <w:noProof/>
            </w:rPr>
            <w:instrText xml:space="preserve"> PAGEREF _Toc135663445 \h </w:instrText>
          </w:r>
          <w:r>
            <w:rPr>
              <w:noProof/>
            </w:rPr>
          </w:r>
          <w:r>
            <w:rPr>
              <w:noProof/>
            </w:rPr>
            <w:fldChar w:fldCharType="separate"/>
          </w:r>
          <w:r w:rsidR="00DE60A9">
            <w:rPr>
              <w:noProof/>
            </w:rPr>
            <w:t>67</w:t>
          </w:r>
          <w:r>
            <w:rPr>
              <w:noProof/>
            </w:rPr>
            <w:fldChar w:fldCharType="end"/>
          </w:r>
        </w:p>
        <w:p w14:paraId="3EE69DA3" w14:textId="331D396D" w:rsidR="005E065E" w:rsidRDefault="005E065E">
          <w:pPr>
            <w:pStyle w:val="TOC2"/>
            <w:rPr>
              <w:rFonts w:eastAsiaTheme="minorEastAsia"/>
              <w:noProof/>
            </w:rPr>
          </w:pPr>
          <w:r w:rsidRPr="006C34C5">
            <w:rPr>
              <w:rFonts w:cs="Arial"/>
              <w:noProof/>
            </w:rPr>
            <w:t>Councils’ Covenants</w:t>
          </w:r>
          <w:r>
            <w:rPr>
              <w:noProof/>
            </w:rPr>
            <w:tab/>
          </w:r>
          <w:r>
            <w:rPr>
              <w:noProof/>
            </w:rPr>
            <w:fldChar w:fldCharType="begin"/>
          </w:r>
          <w:r>
            <w:rPr>
              <w:noProof/>
            </w:rPr>
            <w:instrText xml:space="preserve"> PAGEREF _Toc135663446 \h </w:instrText>
          </w:r>
          <w:r>
            <w:rPr>
              <w:noProof/>
            </w:rPr>
          </w:r>
          <w:r>
            <w:rPr>
              <w:noProof/>
            </w:rPr>
            <w:fldChar w:fldCharType="separate"/>
          </w:r>
          <w:r w:rsidR="00DE60A9">
            <w:rPr>
              <w:noProof/>
            </w:rPr>
            <w:t>67</w:t>
          </w:r>
          <w:r>
            <w:rPr>
              <w:noProof/>
            </w:rPr>
            <w:fldChar w:fldCharType="end"/>
          </w:r>
        </w:p>
        <w:p w14:paraId="303A4E42" w14:textId="05D80CF1" w:rsidR="005E065E" w:rsidRDefault="005E065E">
          <w:pPr>
            <w:pStyle w:val="TOC4"/>
            <w:tabs>
              <w:tab w:val="left" w:pos="1783"/>
              <w:tab w:val="right" w:leader="dot" w:pos="9016"/>
            </w:tabs>
            <w:rPr>
              <w:rFonts w:eastAsiaTheme="minorEastAsia"/>
              <w:noProof/>
            </w:rPr>
          </w:pPr>
          <w:r>
            <w:rPr>
              <w:noProof/>
            </w:rPr>
            <w:t>PART 1 -</w:t>
          </w:r>
          <w:r>
            <w:rPr>
              <w:rFonts w:eastAsiaTheme="minorEastAsia"/>
              <w:noProof/>
            </w:rPr>
            <w:tab/>
          </w:r>
          <w:r w:rsidRPr="006C34C5">
            <w:rPr>
              <w:rFonts w:cs="Arial"/>
              <w:noProof/>
            </w:rPr>
            <w:t>District Council Covenants</w:t>
          </w:r>
          <w:r>
            <w:rPr>
              <w:noProof/>
            </w:rPr>
            <w:tab/>
          </w:r>
          <w:r>
            <w:rPr>
              <w:noProof/>
            </w:rPr>
            <w:fldChar w:fldCharType="begin"/>
          </w:r>
          <w:r>
            <w:rPr>
              <w:noProof/>
            </w:rPr>
            <w:instrText xml:space="preserve"> PAGEREF _Toc135663447 \h </w:instrText>
          </w:r>
          <w:r>
            <w:rPr>
              <w:noProof/>
            </w:rPr>
          </w:r>
          <w:r>
            <w:rPr>
              <w:noProof/>
            </w:rPr>
            <w:fldChar w:fldCharType="separate"/>
          </w:r>
          <w:r w:rsidR="00DE60A9">
            <w:rPr>
              <w:noProof/>
            </w:rPr>
            <w:t>67</w:t>
          </w:r>
          <w:r>
            <w:rPr>
              <w:noProof/>
            </w:rPr>
            <w:fldChar w:fldCharType="end"/>
          </w:r>
        </w:p>
        <w:p w14:paraId="47D8FDDD" w14:textId="4530BB03" w:rsidR="005E065E" w:rsidRDefault="005E065E">
          <w:pPr>
            <w:pStyle w:val="TOC4"/>
            <w:tabs>
              <w:tab w:val="left" w:pos="1783"/>
              <w:tab w:val="right" w:leader="dot" w:pos="9016"/>
            </w:tabs>
            <w:rPr>
              <w:rFonts w:eastAsiaTheme="minorEastAsia"/>
              <w:noProof/>
            </w:rPr>
          </w:pPr>
          <w:r>
            <w:rPr>
              <w:noProof/>
            </w:rPr>
            <w:t>PART 2 -</w:t>
          </w:r>
          <w:r>
            <w:rPr>
              <w:rFonts w:eastAsiaTheme="minorEastAsia"/>
              <w:noProof/>
            </w:rPr>
            <w:tab/>
          </w:r>
          <w:r w:rsidRPr="006C34C5">
            <w:rPr>
              <w:rFonts w:cs="Arial"/>
              <w:noProof/>
            </w:rPr>
            <w:t>County Council’s Covenants</w:t>
          </w:r>
          <w:r>
            <w:rPr>
              <w:noProof/>
            </w:rPr>
            <w:tab/>
          </w:r>
          <w:r>
            <w:rPr>
              <w:noProof/>
            </w:rPr>
            <w:fldChar w:fldCharType="begin"/>
          </w:r>
          <w:r>
            <w:rPr>
              <w:noProof/>
            </w:rPr>
            <w:instrText xml:space="preserve"> PAGEREF _Toc135663448 \h </w:instrText>
          </w:r>
          <w:r>
            <w:rPr>
              <w:noProof/>
            </w:rPr>
          </w:r>
          <w:r>
            <w:rPr>
              <w:noProof/>
            </w:rPr>
            <w:fldChar w:fldCharType="separate"/>
          </w:r>
          <w:r w:rsidR="00DE60A9">
            <w:rPr>
              <w:noProof/>
            </w:rPr>
            <w:t>68</w:t>
          </w:r>
          <w:r>
            <w:rPr>
              <w:noProof/>
            </w:rPr>
            <w:fldChar w:fldCharType="end"/>
          </w:r>
        </w:p>
        <w:p w14:paraId="6A8FD07D" w14:textId="3A8DABE9" w:rsidR="005E065E" w:rsidRDefault="005E065E">
          <w:pPr>
            <w:pStyle w:val="TOC1"/>
            <w:rPr>
              <w:rFonts w:eastAsiaTheme="minorEastAsia"/>
              <w:noProof/>
            </w:rPr>
          </w:pPr>
          <w:r w:rsidRPr="006C34C5">
            <w:rPr>
              <w:rFonts w:cs="Arial"/>
              <w:noProof/>
            </w:rPr>
            <w:t>Appendices</w:t>
          </w:r>
          <w:r>
            <w:rPr>
              <w:noProof/>
            </w:rPr>
            <w:tab/>
          </w:r>
          <w:r>
            <w:rPr>
              <w:noProof/>
            </w:rPr>
            <w:fldChar w:fldCharType="begin"/>
          </w:r>
          <w:r>
            <w:rPr>
              <w:noProof/>
            </w:rPr>
            <w:instrText xml:space="preserve"> PAGEREF _Toc135663449 \h </w:instrText>
          </w:r>
          <w:r>
            <w:rPr>
              <w:noProof/>
            </w:rPr>
          </w:r>
          <w:r>
            <w:rPr>
              <w:noProof/>
            </w:rPr>
            <w:fldChar w:fldCharType="separate"/>
          </w:r>
          <w:r w:rsidR="00DE60A9">
            <w:rPr>
              <w:noProof/>
            </w:rPr>
            <w:t>70</w:t>
          </w:r>
          <w:r>
            <w:rPr>
              <w:noProof/>
            </w:rPr>
            <w:fldChar w:fldCharType="end"/>
          </w:r>
        </w:p>
        <w:p w14:paraId="2A3E3702" w14:textId="35EF7608" w:rsidR="005E065E" w:rsidRDefault="005E065E">
          <w:pPr>
            <w:pStyle w:val="TOC1"/>
            <w:rPr>
              <w:rFonts w:eastAsiaTheme="minorEastAsia"/>
              <w:noProof/>
            </w:rPr>
          </w:pPr>
          <w:r w:rsidRPr="006C34C5">
            <w:rPr>
              <w:rFonts w:cs="Arial"/>
              <w:noProof/>
            </w:rPr>
            <w:t>Appendix 1 - Plans and Drawings</w:t>
          </w:r>
          <w:r>
            <w:rPr>
              <w:noProof/>
            </w:rPr>
            <w:tab/>
          </w:r>
          <w:r>
            <w:rPr>
              <w:noProof/>
            </w:rPr>
            <w:fldChar w:fldCharType="begin"/>
          </w:r>
          <w:r>
            <w:rPr>
              <w:noProof/>
            </w:rPr>
            <w:instrText xml:space="preserve"> PAGEREF _Toc135663450 \h </w:instrText>
          </w:r>
          <w:r>
            <w:rPr>
              <w:noProof/>
            </w:rPr>
          </w:r>
          <w:r>
            <w:rPr>
              <w:noProof/>
            </w:rPr>
            <w:fldChar w:fldCharType="separate"/>
          </w:r>
          <w:r w:rsidR="00DE60A9">
            <w:rPr>
              <w:noProof/>
            </w:rPr>
            <w:t>71</w:t>
          </w:r>
          <w:r>
            <w:rPr>
              <w:noProof/>
            </w:rPr>
            <w:fldChar w:fldCharType="end"/>
          </w:r>
        </w:p>
        <w:p w14:paraId="2FD11B46" w14:textId="333BA6E7" w:rsidR="005E065E" w:rsidRDefault="005E065E">
          <w:pPr>
            <w:pStyle w:val="TOC1"/>
            <w:rPr>
              <w:rFonts w:eastAsiaTheme="minorEastAsia"/>
              <w:noProof/>
            </w:rPr>
          </w:pPr>
          <w:r w:rsidRPr="006C34C5">
            <w:rPr>
              <w:rFonts w:cs="Arial"/>
              <w:noProof/>
            </w:rPr>
            <w:t>Appendix 2 - Monitor and Manage Scheme</w:t>
          </w:r>
          <w:r>
            <w:rPr>
              <w:noProof/>
            </w:rPr>
            <w:tab/>
          </w:r>
          <w:r>
            <w:rPr>
              <w:noProof/>
            </w:rPr>
            <w:fldChar w:fldCharType="begin"/>
          </w:r>
          <w:r>
            <w:rPr>
              <w:noProof/>
            </w:rPr>
            <w:instrText xml:space="preserve"> PAGEREF _Toc135663451 \h </w:instrText>
          </w:r>
          <w:r>
            <w:rPr>
              <w:noProof/>
            </w:rPr>
          </w:r>
          <w:r>
            <w:rPr>
              <w:noProof/>
            </w:rPr>
            <w:fldChar w:fldCharType="separate"/>
          </w:r>
          <w:r w:rsidR="00DE60A9">
            <w:rPr>
              <w:noProof/>
            </w:rPr>
            <w:t>72</w:t>
          </w:r>
          <w:r>
            <w:rPr>
              <w:noProof/>
            </w:rPr>
            <w:fldChar w:fldCharType="end"/>
          </w:r>
        </w:p>
        <w:p w14:paraId="04101437" w14:textId="23D47C65" w:rsidR="005E065E" w:rsidRDefault="005E065E">
          <w:pPr>
            <w:pStyle w:val="TOC1"/>
            <w:rPr>
              <w:rFonts w:eastAsiaTheme="minorEastAsia"/>
              <w:noProof/>
            </w:rPr>
          </w:pPr>
          <w:r w:rsidRPr="006C34C5">
            <w:rPr>
              <w:rFonts w:cs="Arial"/>
              <w:noProof/>
            </w:rPr>
            <w:t>Appendix 3 – Transport Review Group</w:t>
          </w:r>
          <w:r>
            <w:rPr>
              <w:noProof/>
            </w:rPr>
            <w:tab/>
          </w:r>
          <w:r>
            <w:rPr>
              <w:noProof/>
            </w:rPr>
            <w:fldChar w:fldCharType="begin"/>
          </w:r>
          <w:r>
            <w:rPr>
              <w:noProof/>
            </w:rPr>
            <w:instrText xml:space="preserve"> PAGEREF _Toc135663452 \h </w:instrText>
          </w:r>
          <w:r>
            <w:rPr>
              <w:noProof/>
            </w:rPr>
          </w:r>
          <w:r>
            <w:rPr>
              <w:noProof/>
            </w:rPr>
            <w:fldChar w:fldCharType="separate"/>
          </w:r>
          <w:r w:rsidR="00DE60A9">
            <w:rPr>
              <w:noProof/>
            </w:rPr>
            <w:t>74</w:t>
          </w:r>
          <w:r>
            <w:rPr>
              <w:noProof/>
            </w:rPr>
            <w:fldChar w:fldCharType="end"/>
          </w:r>
        </w:p>
        <w:p w14:paraId="200113EF" w14:textId="77E435E7" w:rsidR="00943102" w:rsidRPr="007F2235" w:rsidRDefault="00943102" w:rsidP="007F2235">
          <w:pPr>
            <w:spacing w:line="240" w:lineRule="auto"/>
            <w:rPr>
              <w:rFonts w:cs="Arial"/>
              <w:noProof/>
            </w:rPr>
          </w:pPr>
          <w:r w:rsidRPr="007F2235">
            <w:rPr>
              <w:rFonts w:cs="Arial"/>
              <w:b/>
              <w:bCs/>
              <w:noProof/>
              <w:lang w:val="en-US"/>
            </w:rPr>
            <w:fldChar w:fldCharType="end"/>
          </w:r>
        </w:p>
      </w:sdtContent>
    </w:sdt>
    <w:p w14:paraId="12967814" w14:textId="77777777" w:rsidR="008F1C0F" w:rsidRPr="007F2235" w:rsidRDefault="008F1C0F" w:rsidP="007F2235">
      <w:pPr>
        <w:spacing w:line="240" w:lineRule="auto"/>
        <w:rPr>
          <w:rFonts w:cs="Arial"/>
          <w:b/>
        </w:rPr>
      </w:pPr>
    </w:p>
    <w:p w14:paraId="57FBCAF7" w14:textId="30BB0AB4" w:rsidR="008F1C0F" w:rsidRPr="007F2235" w:rsidRDefault="008F1C0F" w:rsidP="007F2235">
      <w:pPr>
        <w:spacing w:line="240" w:lineRule="auto"/>
        <w:rPr>
          <w:rFonts w:cs="Arial"/>
          <w:b/>
        </w:rPr>
        <w:sectPr w:rsidR="008F1C0F" w:rsidRPr="007F2235" w:rsidSect="003652B0">
          <w:headerReference w:type="default" r:id="rId7"/>
          <w:pgSz w:w="11906" w:h="16838"/>
          <w:pgMar w:top="1440" w:right="1440" w:bottom="1440" w:left="1440" w:header="720" w:footer="720" w:gutter="0"/>
          <w:cols w:space="720"/>
          <w:noEndnote/>
        </w:sectPr>
      </w:pPr>
    </w:p>
    <w:p w14:paraId="5802F00E" w14:textId="77777777" w:rsidR="00A17EF3" w:rsidRPr="007F2235" w:rsidRDefault="00A17EF3" w:rsidP="007F2235">
      <w:pPr>
        <w:spacing w:line="240" w:lineRule="auto"/>
        <w:ind w:left="567" w:hanging="567"/>
        <w:rPr>
          <w:rFonts w:cs="Arial"/>
        </w:rPr>
      </w:pPr>
      <w:r w:rsidRPr="007F2235">
        <w:rPr>
          <w:rFonts w:cs="Arial"/>
          <w:b/>
        </w:rPr>
        <w:lastRenderedPageBreak/>
        <w:t>THIS DEED</w:t>
      </w:r>
      <w:r w:rsidRPr="007F2235">
        <w:rPr>
          <w:rFonts w:cs="Arial"/>
        </w:rPr>
        <w:t xml:space="preserve"> is made the                                            day of                                               2023</w:t>
      </w:r>
    </w:p>
    <w:p w14:paraId="008F472A" w14:textId="77777777" w:rsidR="00A17EF3" w:rsidRPr="007F2235" w:rsidRDefault="00A17EF3" w:rsidP="007F2235">
      <w:pPr>
        <w:spacing w:line="240" w:lineRule="auto"/>
        <w:rPr>
          <w:rFonts w:cs="Arial"/>
          <w:b/>
        </w:rPr>
      </w:pPr>
      <w:r w:rsidRPr="007F2235">
        <w:rPr>
          <w:rFonts w:cs="Arial"/>
          <w:b/>
        </w:rPr>
        <w:t>BETWEEN</w:t>
      </w:r>
    </w:p>
    <w:p w14:paraId="13A9D3A1" w14:textId="78ACE906" w:rsidR="00A17EF3" w:rsidRPr="007F2235" w:rsidRDefault="00A17EF3" w:rsidP="007F2235">
      <w:pPr>
        <w:pStyle w:val="MRParties"/>
        <w:spacing w:line="240" w:lineRule="auto"/>
        <w:rPr>
          <w:rFonts w:cs="Arial"/>
        </w:rPr>
      </w:pPr>
      <w:r w:rsidRPr="007F2235">
        <w:rPr>
          <w:rFonts w:cs="Arial"/>
          <w:b/>
        </w:rPr>
        <w:t>SOUTH CAMBRIDGESHIRE DISTRICT COUNCIL</w:t>
      </w:r>
      <w:r w:rsidRPr="007F2235">
        <w:rPr>
          <w:rFonts w:cs="Arial"/>
        </w:rPr>
        <w:t xml:space="preserve"> of South Cambridgeshire Hall, Cambourne Business Park, Cambourne, Cambridge, CB23 6EA (</w:t>
      </w:r>
      <w:r w:rsidR="000267B0" w:rsidRPr="007F2235">
        <w:rPr>
          <w:rFonts w:cs="Arial"/>
          <w:bCs/>
        </w:rPr>
        <w:t>“</w:t>
      </w:r>
      <w:r w:rsidRPr="007F2235">
        <w:rPr>
          <w:rFonts w:cs="Arial"/>
          <w:b/>
          <w:bCs/>
        </w:rPr>
        <w:t>the</w:t>
      </w:r>
      <w:r w:rsidRPr="007F2235">
        <w:rPr>
          <w:rFonts w:cs="Arial"/>
        </w:rPr>
        <w:t xml:space="preserve"> </w:t>
      </w:r>
      <w:r w:rsidRPr="007F2235">
        <w:rPr>
          <w:rFonts w:cs="Arial"/>
          <w:b/>
          <w:bCs/>
        </w:rPr>
        <w:t>District Council</w:t>
      </w:r>
      <w:r w:rsidRPr="007F2235">
        <w:rPr>
          <w:rFonts w:cs="Arial"/>
        </w:rPr>
        <w:t>”)</w:t>
      </w:r>
    </w:p>
    <w:p w14:paraId="752871E5" w14:textId="08EE5DB5" w:rsidR="00A17EF3" w:rsidRPr="007F2235" w:rsidRDefault="00A17EF3" w:rsidP="007F2235">
      <w:pPr>
        <w:pStyle w:val="MRParties"/>
        <w:spacing w:line="240" w:lineRule="auto"/>
        <w:rPr>
          <w:rFonts w:cs="Arial"/>
        </w:rPr>
      </w:pPr>
      <w:r w:rsidRPr="007F2235">
        <w:rPr>
          <w:rFonts w:cs="Arial"/>
          <w:b/>
        </w:rPr>
        <w:t>CAMBRIDGESHIRE COUNTY COUNCIL</w:t>
      </w:r>
      <w:r w:rsidRPr="007F2235">
        <w:rPr>
          <w:rFonts w:cs="Arial"/>
        </w:rPr>
        <w:t xml:space="preserve"> of New Shire Hall, Castle Hill, Cambridge, CB3 0AP (“</w:t>
      </w:r>
      <w:r w:rsidRPr="007F2235">
        <w:rPr>
          <w:rFonts w:cs="Arial"/>
          <w:b/>
          <w:bCs/>
        </w:rPr>
        <w:t>the County Council</w:t>
      </w:r>
      <w:r w:rsidRPr="007F2235">
        <w:rPr>
          <w:rFonts w:cs="Arial"/>
        </w:rPr>
        <w:t>”)</w:t>
      </w:r>
    </w:p>
    <w:p w14:paraId="2BA6628E" w14:textId="4A824474" w:rsidR="00A17EF3" w:rsidRPr="007F2235" w:rsidRDefault="00A17EF3" w:rsidP="007F2235">
      <w:pPr>
        <w:pStyle w:val="MRParties"/>
        <w:spacing w:line="240" w:lineRule="auto"/>
        <w:rPr>
          <w:rFonts w:cs="Arial"/>
        </w:rPr>
      </w:pPr>
      <w:r w:rsidRPr="007F2235">
        <w:rPr>
          <w:rFonts w:cs="Arial"/>
          <w:b/>
          <w:bCs/>
        </w:rPr>
        <w:t xml:space="preserve">NETWORK RAIL INFRASTRUCTURE LIMITED </w:t>
      </w:r>
      <w:r w:rsidRPr="007F2235">
        <w:rPr>
          <w:rFonts w:cs="Arial"/>
        </w:rPr>
        <w:t xml:space="preserve">(Company number 02904587) of </w:t>
      </w:r>
      <w:r w:rsidR="00C62A7C" w:rsidRPr="007F2235">
        <w:rPr>
          <w:rFonts w:cs="Arial"/>
        </w:rPr>
        <w:t xml:space="preserve">Waterloo General Office, London SE1 85W </w:t>
      </w:r>
      <w:r w:rsidRPr="007F2235">
        <w:rPr>
          <w:rFonts w:cs="Arial"/>
        </w:rPr>
        <w:t>(“</w:t>
      </w:r>
      <w:r w:rsidRPr="007F2235">
        <w:rPr>
          <w:rFonts w:cs="Arial"/>
          <w:b/>
          <w:bCs/>
        </w:rPr>
        <w:t>the Owner</w:t>
      </w:r>
      <w:r w:rsidRPr="007F2235">
        <w:rPr>
          <w:rFonts w:cs="Arial"/>
        </w:rPr>
        <w:t>”)</w:t>
      </w:r>
    </w:p>
    <w:p w14:paraId="291FA34D" w14:textId="125EEFB5" w:rsidR="00A17EF3" w:rsidRPr="007F2235" w:rsidRDefault="00A17EF3" w:rsidP="007F2235">
      <w:pPr>
        <w:pStyle w:val="MRParties"/>
        <w:spacing w:line="240" w:lineRule="auto"/>
        <w:rPr>
          <w:rFonts w:cs="Arial"/>
        </w:rPr>
      </w:pPr>
      <w:r w:rsidRPr="007F2235">
        <w:rPr>
          <w:rFonts w:cs="Arial"/>
          <w:b/>
          <w:bCs/>
          <w:caps/>
        </w:rPr>
        <w:t xml:space="preserve">brookgate land limited </w:t>
      </w:r>
      <w:r w:rsidRPr="007F2235">
        <w:rPr>
          <w:rFonts w:cs="Arial"/>
        </w:rPr>
        <w:t xml:space="preserve">(Company number 03914594) of Two Station Place, Cambridge, England, CB1 2FP </w:t>
      </w:r>
      <w:r w:rsidR="00D41551" w:rsidRPr="007F2235">
        <w:rPr>
          <w:rFonts w:cs="Arial"/>
        </w:rPr>
        <w:t>(</w:t>
      </w:r>
      <w:r w:rsidR="000267B0" w:rsidRPr="007F2235">
        <w:rPr>
          <w:rFonts w:cs="Arial"/>
          <w:bCs/>
        </w:rPr>
        <w:t>“</w:t>
      </w:r>
      <w:r w:rsidR="00C8058C" w:rsidRPr="007F2235">
        <w:rPr>
          <w:rFonts w:cs="Arial"/>
          <w:b/>
          <w:bCs/>
        </w:rPr>
        <w:t>Brookgate</w:t>
      </w:r>
      <w:r w:rsidRPr="007F2235">
        <w:rPr>
          <w:rFonts w:cs="Arial"/>
        </w:rPr>
        <w:t>”)</w:t>
      </w:r>
    </w:p>
    <w:p w14:paraId="3DC87FEA" w14:textId="77777777" w:rsidR="00A17EF3" w:rsidRPr="007F2235" w:rsidRDefault="00A17EF3" w:rsidP="007F2235">
      <w:pPr>
        <w:keepNext/>
        <w:spacing w:line="240" w:lineRule="auto"/>
        <w:rPr>
          <w:rFonts w:cs="Arial"/>
        </w:rPr>
      </w:pPr>
      <w:r w:rsidRPr="007F2235">
        <w:rPr>
          <w:rFonts w:cs="Arial"/>
          <w:b/>
        </w:rPr>
        <w:t>RECITALS</w:t>
      </w:r>
    </w:p>
    <w:p w14:paraId="4FDFFDA9" w14:textId="4A69A22E" w:rsidR="00A17EF3" w:rsidRPr="007F2235" w:rsidRDefault="00A17EF3" w:rsidP="007F2235">
      <w:pPr>
        <w:pStyle w:val="MRRecital1"/>
        <w:spacing w:line="240" w:lineRule="auto"/>
        <w:rPr>
          <w:rFonts w:cs="Arial"/>
          <w:lang w:bidi="he-IL"/>
        </w:rPr>
      </w:pPr>
      <w:r w:rsidRPr="007F2235">
        <w:rPr>
          <w:rFonts w:cs="Arial"/>
        </w:rPr>
        <w:t xml:space="preserve">The </w:t>
      </w:r>
      <w:r w:rsidR="00731C08" w:rsidRPr="007F2235">
        <w:rPr>
          <w:rFonts w:cs="Arial"/>
        </w:rPr>
        <w:t>Application</w:t>
      </w:r>
      <w:r w:rsidRPr="007F2235">
        <w:rPr>
          <w:rFonts w:cs="Arial"/>
        </w:rPr>
        <w:t xml:space="preserve"> </w:t>
      </w:r>
      <w:r w:rsidR="00047D48" w:rsidRPr="007F2235">
        <w:rPr>
          <w:rFonts w:cs="Arial"/>
        </w:rPr>
        <w:t xml:space="preserve">has </w:t>
      </w:r>
      <w:r w:rsidRPr="007F2235">
        <w:rPr>
          <w:rFonts w:cs="Arial"/>
        </w:rPr>
        <w:t xml:space="preserve">been made </w:t>
      </w:r>
      <w:r w:rsidRPr="007F2235">
        <w:rPr>
          <w:rFonts w:cs="Arial"/>
          <w:lang w:bidi="he-IL"/>
        </w:rPr>
        <w:t xml:space="preserve">to authorise the construction and use of the Development pursuant to the </w:t>
      </w:r>
      <w:r w:rsidR="005B236D" w:rsidRPr="007F2235">
        <w:rPr>
          <w:rFonts w:cs="Arial"/>
          <w:lang w:bidi="he-IL"/>
        </w:rPr>
        <w:t>Planning Permission</w:t>
      </w:r>
      <w:r w:rsidRPr="007F2235">
        <w:rPr>
          <w:rFonts w:cs="Arial"/>
          <w:lang w:bidi="he-IL"/>
        </w:rPr>
        <w:t xml:space="preserve"> upon the Site.</w:t>
      </w:r>
    </w:p>
    <w:p w14:paraId="5F132B70" w14:textId="77777777" w:rsidR="00A17EF3" w:rsidRPr="007F2235" w:rsidRDefault="00A17EF3" w:rsidP="007F2235">
      <w:pPr>
        <w:pStyle w:val="MRRecital1"/>
        <w:spacing w:line="240" w:lineRule="auto"/>
        <w:rPr>
          <w:rFonts w:cs="Arial"/>
          <w:lang w:bidi="he-IL"/>
        </w:rPr>
      </w:pPr>
      <w:r w:rsidRPr="007F2235">
        <w:rPr>
          <w:rFonts w:cs="Arial"/>
          <w:lang w:bidi="he-IL"/>
        </w:rPr>
        <w:t>The obligations contained in this Deed are planning obligations for the purposes of Section 106 of the 1990 Act.</w:t>
      </w:r>
    </w:p>
    <w:p w14:paraId="7D7648DE" w14:textId="77777777" w:rsidR="00A17EF3" w:rsidRPr="007F2235" w:rsidRDefault="00A17EF3" w:rsidP="007F2235">
      <w:pPr>
        <w:pStyle w:val="MRRecital1"/>
        <w:spacing w:line="240" w:lineRule="auto"/>
        <w:rPr>
          <w:rFonts w:cs="Arial"/>
          <w:lang w:bidi="he-IL"/>
        </w:rPr>
      </w:pPr>
      <w:bookmarkStart w:id="3" w:name="_Ref318906003"/>
      <w:r w:rsidRPr="007F2235">
        <w:rPr>
          <w:rFonts w:cs="Arial"/>
          <w:lang w:bidi="he-IL"/>
        </w:rPr>
        <w:t xml:space="preserve">The District Council is the local planning authority for the purposes of the 1990 Act for the area in which the Site is situated. </w:t>
      </w:r>
    </w:p>
    <w:p w14:paraId="3DD65D0B" w14:textId="5787BA70" w:rsidR="00A17EF3" w:rsidRPr="007F2235" w:rsidRDefault="00A17EF3" w:rsidP="007F2235">
      <w:pPr>
        <w:pStyle w:val="MRRecital1"/>
        <w:spacing w:line="240" w:lineRule="auto"/>
        <w:rPr>
          <w:rFonts w:cs="Arial"/>
          <w:lang w:bidi="he-IL"/>
        </w:rPr>
      </w:pPr>
      <w:r w:rsidRPr="007F2235">
        <w:rPr>
          <w:rFonts w:cs="Arial"/>
          <w:lang w:bidi="he-IL"/>
        </w:rPr>
        <w:t>The Owner is the freehold Owner of the Site, part of which is registered at HM Land Registry with Title Absolute under Title Number CB384861 with the remaining part unregistered</w:t>
      </w:r>
      <w:bookmarkEnd w:id="3"/>
      <w:r w:rsidR="008657C9" w:rsidRPr="007F2235">
        <w:rPr>
          <w:rFonts w:cs="Arial"/>
          <w:lang w:bidi="he-IL"/>
        </w:rPr>
        <w:t xml:space="preserve"> and subject to a Statement of Truth by Philip John Orman of Network Rail Infrastructure Limited dated </w:t>
      </w:r>
      <w:r w:rsidR="006C1A5D">
        <w:rPr>
          <w:rFonts w:cs="Arial"/>
          <w:lang w:bidi="he-IL"/>
        </w:rPr>
        <w:t>5 June</w:t>
      </w:r>
      <w:r w:rsidR="008657C9" w:rsidRPr="007F2235">
        <w:rPr>
          <w:rFonts w:cs="Arial"/>
          <w:lang w:bidi="he-IL"/>
        </w:rPr>
        <w:t xml:space="preserve"> 2023.</w:t>
      </w:r>
      <w:r w:rsidRPr="007F2235">
        <w:rPr>
          <w:rFonts w:cs="Arial"/>
          <w:lang w:bidi="he-IL"/>
        </w:rPr>
        <w:t xml:space="preserve"> </w:t>
      </w:r>
    </w:p>
    <w:p w14:paraId="63BC3427" w14:textId="7A1FB64C" w:rsidR="00A17EF3" w:rsidRPr="007F2235" w:rsidRDefault="00C8058C" w:rsidP="007F2235">
      <w:pPr>
        <w:pStyle w:val="MRRecital1"/>
        <w:spacing w:line="240" w:lineRule="auto"/>
        <w:rPr>
          <w:rFonts w:cs="Arial"/>
          <w:lang w:bidi="he-IL"/>
        </w:rPr>
      </w:pPr>
      <w:r w:rsidRPr="007F2235">
        <w:rPr>
          <w:rFonts w:cs="Arial"/>
          <w:lang w:bidi="he-IL"/>
        </w:rPr>
        <w:t>Brookgate</w:t>
      </w:r>
      <w:r w:rsidR="00A17EF3" w:rsidRPr="007F2235">
        <w:rPr>
          <w:rFonts w:cs="Arial"/>
          <w:lang w:bidi="he-IL"/>
        </w:rPr>
        <w:t xml:space="preserve"> has an interest in the Site pursuant to a</w:t>
      </w:r>
      <w:r w:rsidR="00074CBE" w:rsidRPr="007F2235">
        <w:rPr>
          <w:rFonts w:cs="Arial"/>
          <w:lang w:bidi="he-IL"/>
        </w:rPr>
        <w:t xml:space="preserve"> promotion </w:t>
      </w:r>
      <w:r w:rsidR="00A17EF3" w:rsidRPr="007F2235">
        <w:rPr>
          <w:rFonts w:cs="Arial"/>
          <w:lang w:bidi="he-IL"/>
        </w:rPr>
        <w:t xml:space="preserve">agreement dated 3 September 2014 between </w:t>
      </w:r>
      <w:r w:rsidR="00047D48" w:rsidRPr="007F2235">
        <w:rPr>
          <w:rFonts w:cs="Arial"/>
          <w:lang w:bidi="he-IL"/>
        </w:rPr>
        <w:t>t</w:t>
      </w:r>
      <w:r w:rsidR="00A17EF3" w:rsidRPr="007F2235">
        <w:rPr>
          <w:rFonts w:cs="Arial"/>
          <w:lang w:bidi="he-IL"/>
        </w:rPr>
        <w:t xml:space="preserve">he Owner (1), DB Schenker Rail (UK) Limited (2) and </w:t>
      </w:r>
      <w:r w:rsidR="00F12476" w:rsidRPr="007F2235">
        <w:rPr>
          <w:rFonts w:cs="Arial"/>
          <w:lang w:bidi="he-IL"/>
        </w:rPr>
        <w:t>Brookgate</w:t>
      </w:r>
      <w:r w:rsidR="00A17EF3" w:rsidRPr="007F2235">
        <w:rPr>
          <w:rFonts w:cs="Arial"/>
          <w:lang w:bidi="he-IL"/>
        </w:rPr>
        <w:t xml:space="preserve"> (3). </w:t>
      </w:r>
    </w:p>
    <w:p w14:paraId="31F9C11E" w14:textId="77777777" w:rsidR="00E73F87" w:rsidRPr="007F2235" w:rsidRDefault="00A17EF3" w:rsidP="007F2235">
      <w:pPr>
        <w:pStyle w:val="MRRecital1"/>
        <w:spacing w:line="240" w:lineRule="auto"/>
        <w:rPr>
          <w:rFonts w:cs="Arial"/>
          <w:lang w:bidi="he-IL"/>
        </w:rPr>
      </w:pPr>
      <w:r w:rsidRPr="007F2235">
        <w:rPr>
          <w:rFonts w:cs="Arial"/>
          <w:lang w:bidi="he-IL"/>
        </w:rPr>
        <w:t>The County Council is</w:t>
      </w:r>
      <w:r w:rsidR="00E73F87" w:rsidRPr="007F2235">
        <w:rPr>
          <w:rFonts w:cs="Arial"/>
          <w:lang w:bidi="he-IL"/>
        </w:rPr>
        <w:t>:</w:t>
      </w:r>
    </w:p>
    <w:p w14:paraId="3A9A2B0F" w14:textId="0288EB7D" w:rsidR="00E73F87" w:rsidRPr="007F2235" w:rsidRDefault="0023079F" w:rsidP="007F2235">
      <w:pPr>
        <w:pStyle w:val="MRRecital2"/>
        <w:spacing w:line="240" w:lineRule="auto"/>
        <w:rPr>
          <w:rFonts w:cs="Arial"/>
          <w:lang w:bidi="he-IL"/>
        </w:rPr>
      </w:pPr>
      <w:r w:rsidRPr="007F2235">
        <w:rPr>
          <w:rFonts w:cs="Arial"/>
          <w:lang w:bidi="he-IL"/>
        </w:rPr>
        <w:t>a local planning authority</w:t>
      </w:r>
      <w:r w:rsidR="00E73F87" w:rsidRPr="007F2235">
        <w:rPr>
          <w:rFonts w:cs="Arial"/>
          <w:lang w:bidi="he-IL"/>
        </w:rPr>
        <w:t>;</w:t>
      </w:r>
    </w:p>
    <w:p w14:paraId="3EAA4B71" w14:textId="40ED42E8" w:rsidR="00E73F87" w:rsidRPr="007F2235" w:rsidRDefault="00E73F87" w:rsidP="007F2235">
      <w:pPr>
        <w:pStyle w:val="MRRecital2"/>
        <w:spacing w:line="240" w:lineRule="auto"/>
        <w:rPr>
          <w:rFonts w:cs="Arial"/>
          <w:lang w:bidi="he-IL"/>
        </w:rPr>
      </w:pPr>
      <w:r w:rsidRPr="007F2235">
        <w:rPr>
          <w:rFonts w:cs="Arial"/>
          <w:lang w:bidi="he-IL"/>
        </w:rPr>
        <w:t xml:space="preserve">the </w:t>
      </w:r>
      <w:r w:rsidR="00A17EF3" w:rsidRPr="007F2235">
        <w:rPr>
          <w:rFonts w:cs="Arial"/>
          <w:lang w:bidi="he-IL"/>
        </w:rPr>
        <w:t>local highway authority for the purposes of the Highways Act 1980</w:t>
      </w:r>
      <w:r w:rsidRPr="007F2235">
        <w:rPr>
          <w:rFonts w:cs="Arial"/>
          <w:lang w:bidi="he-IL"/>
        </w:rPr>
        <w:t>;</w:t>
      </w:r>
    </w:p>
    <w:p w14:paraId="5D7849FD" w14:textId="6471C26C" w:rsidR="00E73F87" w:rsidRPr="007F2235" w:rsidRDefault="00E73F87" w:rsidP="007F2235">
      <w:pPr>
        <w:pStyle w:val="MRRecital2"/>
        <w:spacing w:line="240" w:lineRule="auto"/>
        <w:rPr>
          <w:rFonts w:cs="Arial"/>
          <w:lang w:bidi="he-IL"/>
        </w:rPr>
      </w:pPr>
      <w:r w:rsidRPr="007F2235">
        <w:rPr>
          <w:rFonts w:cs="Arial"/>
          <w:lang w:bidi="he-IL"/>
        </w:rPr>
        <w:t xml:space="preserve">the </w:t>
      </w:r>
      <w:r w:rsidR="00A17EF3" w:rsidRPr="007F2235">
        <w:rPr>
          <w:rFonts w:cs="Arial"/>
          <w:lang w:bidi="he-IL"/>
        </w:rPr>
        <w:t>local education authority</w:t>
      </w:r>
      <w:r w:rsidRPr="007F2235">
        <w:rPr>
          <w:rFonts w:cs="Arial"/>
          <w:lang w:bidi="he-IL"/>
        </w:rPr>
        <w:t>;</w:t>
      </w:r>
    </w:p>
    <w:p w14:paraId="416AD2F4" w14:textId="5ED65755" w:rsidR="00E73F87" w:rsidRPr="007F2235" w:rsidRDefault="00E73F87" w:rsidP="007F2235">
      <w:pPr>
        <w:pStyle w:val="MRRecital2"/>
        <w:spacing w:line="240" w:lineRule="auto"/>
        <w:rPr>
          <w:rFonts w:cs="Arial"/>
          <w:lang w:bidi="he-IL"/>
        </w:rPr>
      </w:pPr>
      <w:r w:rsidRPr="007F2235">
        <w:rPr>
          <w:rFonts w:cs="Arial"/>
          <w:lang w:bidi="he-IL"/>
        </w:rPr>
        <w:t>the</w:t>
      </w:r>
      <w:r w:rsidR="00A17EF3" w:rsidRPr="007F2235">
        <w:rPr>
          <w:rFonts w:cs="Arial"/>
          <w:lang w:bidi="he-IL"/>
        </w:rPr>
        <w:t xml:space="preserve"> waste disposal authority</w:t>
      </w:r>
      <w:r w:rsidR="0088115D">
        <w:rPr>
          <w:rFonts w:cs="Arial"/>
          <w:lang w:bidi="he-IL"/>
        </w:rPr>
        <w:t>;</w:t>
      </w:r>
      <w:r w:rsidR="00A17EF3" w:rsidRPr="007F2235">
        <w:rPr>
          <w:rFonts w:cs="Arial"/>
          <w:lang w:bidi="he-IL"/>
        </w:rPr>
        <w:t xml:space="preserve"> and</w:t>
      </w:r>
    </w:p>
    <w:p w14:paraId="4B54890E" w14:textId="77777777" w:rsidR="00E73F87" w:rsidRPr="007F2235" w:rsidRDefault="00E73F87" w:rsidP="007F2235">
      <w:pPr>
        <w:pStyle w:val="MRRecital2"/>
        <w:spacing w:line="240" w:lineRule="auto"/>
        <w:rPr>
          <w:rFonts w:cs="Arial"/>
          <w:lang w:bidi="he-IL"/>
        </w:rPr>
      </w:pPr>
      <w:r w:rsidRPr="007F2235">
        <w:rPr>
          <w:rFonts w:cs="Arial"/>
          <w:lang w:bidi="he-IL"/>
        </w:rPr>
        <w:t>the</w:t>
      </w:r>
      <w:r w:rsidR="00A17EF3" w:rsidRPr="007F2235">
        <w:rPr>
          <w:rFonts w:cs="Arial"/>
          <w:lang w:bidi="he-IL"/>
        </w:rPr>
        <w:t xml:space="preserve"> library authority</w:t>
      </w:r>
    </w:p>
    <w:p w14:paraId="4629AF1C" w14:textId="3E2FD03D" w:rsidR="00A17EF3" w:rsidRPr="007F2235" w:rsidRDefault="007F1778" w:rsidP="007F2235">
      <w:pPr>
        <w:pStyle w:val="MRRecital2"/>
        <w:numPr>
          <w:ilvl w:val="0"/>
          <w:numId w:val="0"/>
        </w:numPr>
        <w:spacing w:line="240" w:lineRule="auto"/>
        <w:ind w:left="1440"/>
        <w:rPr>
          <w:rFonts w:cs="Arial"/>
          <w:lang w:bidi="he-IL"/>
        </w:rPr>
      </w:pPr>
      <w:r w:rsidRPr="007F2235">
        <w:rPr>
          <w:rFonts w:cs="Arial"/>
          <w:lang w:bidi="he-IL"/>
        </w:rPr>
        <w:t xml:space="preserve"> for the area within which the Site is situated</w:t>
      </w:r>
      <w:r w:rsidR="00A17EF3" w:rsidRPr="007F2235">
        <w:rPr>
          <w:rFonts w:cs="Arial"/>
          <w:lang w:bidi="he-IL"/>
        </w:rPr>
        <w:t xml:space="preserve">. </w:t>
      </w:r>
    </w:p>
    <w:p w14:paraId="63DD5FD0" w14:textId="2B0C8F65" w:rsidR="00A17EF3" w:rsidRPr="007F2235" w:rsidRDefault="00C8058C" w:rsidP="007F2235">
      <w:pPr>
        <w:pStyle w:val="MRRecital1"/>
        <w:spacing w:line="240" w:lineRule="auto"/>
        <w:rPr>
          <w:rFonts w:cs="Arial"/>
          <w:lang w:bidi="he-IL"/>
        </w:rPr>
      </w:pPr>
      <w:bookmarkStart w:id="4" w:name="_Ref304377636"/>
      <w:bookmarkStart w:id="5" w:name="_Ref269896997"/>
      <w:r w:rsidRPr="007F2235">
        <w:rPr>
          <w:rFonts w:cs="Arial"/>
          <w:lang w:bidi="he-IL"/>
        </w:rPr>
        <w:t>Brookgate</w:t>
      </w:r>
      <w:r w:rsidR="00A17EF3" w:rsidRPr="007F2235">
        <w:rPr>
          <w:rFonts w:cs="Arial"/>
          <w:lang w:bidi="he-IL"/>
        </w:rPr>
        <w:t xml:space="preserve"> submitted the </w:t>
      </w:r>
      <w:r w:rsidR="00731C08" w:rsidRPr="007F2235">
        <w:rPr>
          <w:rFonts w:cs="Arial"/>
          <w:lang w:bidi="he-IL"/>
        </w:rPr>
        <w:t>Application</w:t>
      </w:r>
      <w:r w:rsidR="00A17EF3" w:rsidRPr="007F2235">
        <w:rPr>
          <w:rFonts w:cs="Arial"/>
          <w:lang w:bidi="he-IL"/>
        </w:rPr>
        <w:t xml:space="preserve"> to the District Council for the development of the Site. </w:t>
      </w:r>
      <w:bookmarkEnd w:id="4"/>
    </w:p>
    <w:p w14:paraId="3EB1AD91" w14:textId="282972A9" w:rsidR="00A17EF3" w:rsidRPr="007F2235" w:rsidRDefault="00A17EF3" w:rsidP="007F2235">
      <w:pPr>
        <w:pStyle w:val="MRRecital1"/>
        <w:spacing w:line="240" w:lineRule="auto"/>
        <w:rPr>
          <w:rFonts w:cs="Arial"/>
          <w:lang w:bidi="he-IL"/>
        </w:rPr>
      </w:pPr>
      <w:r w:rsidRPr="007F2235">
        <w:rPr>
          <w:rFonts w:cs="Arial"/>
          <w:lang w:bidi="he-IL"/>
        </w:rPr>
        <w:t xml:space="preserve">The District Council failed to determine the Application and </w:t>
      </w:r>
      <w:r w:rsidR="00C8058C" w:rsidRPr="007F2235">
        <w:rPr>
          <w:rFonts w:cs="Arial"/>
          <w:lang w:bidi="he-IL"/>
        </w:rPr>
        <w:t xml:space="preserve">Brookgate </w:t>
      </w:r>
      <w:r w:rsidRPr="007F2235">
        <w:rPr>
          <w:rFonts w:cs="Arial"/>
          <w:lang w:bidi="he-IL"/>
        </w:rPr>
        <w:t>subsequently submitted the Appeal for determination by the Secretary of State.</w:t>
      </w:r>
    </w:p>
    <w:p w14:paraId="415C68F2" w14:textId="047AAC35" w:rsidR="00A17EF3" w:rsidRPr="007F2235" w:rsidRDefault="00A17EF3" w:rsidP="007F2235">
      <w:pPr>
        <w:pStyle w:val="MRRecital1"/>
        <w:spacing w:line="240" w:lineRule="auto"/>
        <w:rPr>
          <w:rFonts w:cs="Arial"/>
          <w:lang w:bidi="he-IL"/>
        </w:rPr>
      </w:pPr>
      <w:r w:rsidRPr="007F2235">
        <w:rPr>
          <w:rFonts w:cs="Arial"/>
          <w:lang w:bidi="he-IL"/>
        </w:rPr>
        <w:t>The Parties enter into this Deed on the terms set out below.</w:t>
      </w:r>
    </w:p>
    <w:bookmarkEnd w:id="5"/>
    <w:p w14:paraId="1132DA84" w14:textId="77777777" w:rsidR="00A17EF3" w:rsidRPr="007F2235" w:rsidRDefault="00A17EF3" w:rsidP="007F2235">
      <w:pPr>
        <w:keepNext/>
        <w:spacing w:line="240" w:lineRule="auto"/>
        <w:rPr>
          <w:rFonts w:cs="Arial"/>
          <w:b/>
          <w:lang w:bidi="he-IL"/>
        </w:rPr>
      </w:pPr>
      <w:r w:rsidRPr="007F2235">
        <w:rPr>
          <w:rFonts w:cs="Arial"/>
          <w:b/>
          <w:lang w:bidi="he-IL"/>
        </w:rPr>
        <w:lastRenderedPageBreak/>
        <w:t>NOW THIS DEED WITNESSETH:-</w:t>
      </w:r>
    </w:p>
    <w:p w14:paraId="66F5C22F" w14:textId="77777777" w:rsidR="00A17EF3" w:rsidRPr="007F2235" w:rsidRDefault="00A17EF3" w:rsidP="007F2235">
      <w:pPr>
        <w:pStyle w:val="MRHeading1"/>
        <w:spacing w:line="240" w:lineRule="auto"/>
        <w:rPr>
          <w:rFonts w:cs="Arial"/>
          <w:i/>
          <w:lang w:bidi="he-IL"/>
        </w:rPr>
      </w:pPr>
      <w:bookmarkStart w:id="6" w:name="_Toc342309491"/>
      <w:bookmarkStart w:id="7" w:name="_Ref269898042"/>
      <w:bookmarkStart w:id="8" w:name="_Ref269898630"/>
      <w:bookmarkStart w:id="9" w:name="_Toc344988377"/>
      <w:bookmarkStart w:id="10" w:name="_Ref128997024"/>
      <w:bookmarkStart w:id="11" w:name="_Toc129004253"/>
      <w:bookmarkStart w:id="12" w:name="_Toc135663379"/>
      <w:r w:rsidRPr="007F2235">
        <w:rPr>
          <w:rFonts w:cs="Arial"/>
          <w:lang w:bidi="he-IL"/>
        </w:rPr>
        <w:t>Definitions and Interpretation</w:t>
      </w:r>
      <w:bookmarkEnd w:id="6"/>
      <w:bookmarkEnd w:id="7"/>
      <w:bookmarkEnd w:id="8"/>
      <w:bookmarkEnd w:id="9"/>
      <w:bookmarkEnd w:id="10"/>
      <w:bookmarkEnd w:id="11"/>
      <w:bookmarkEnd w:id="12"/>
    </w:p>
    <w:p w14:paraId="7D2762CE" w14:textId="77777777" w:rsidR="00A17EF3" w:rsidRPr="007F2235" w:rsidRDefault="00A17EF3" w:rsidP="007F2235">
      <w:pPr>
        <w:pStyle w:val="MRHeading2"/>
        <w:spacing w:line="240" w:lineRule="auto"/>
        <w:rPr>
          <w:rFonts w:cs="Arial"/>
          <w:lang w:bidi="he-IL"/>
        </w:rPr>
      </w:pPr>
      <w:bookmarkStart w:id="13" w:name="_Ref111282688"/>
      <w:r w:rsidRPr="007F2235">
        <w:rPr>
          <w:rFonts w:cs="Arial"/>
          <w:lang w:bidi="he-IL"/>
        </w:rPr>
        <w:t>The following words and phrases (including for the avoidance of doubt contained in the Recitals) shall unless the context otherwise requires bear the following meanings:-</w:t>
      </w:r>
      <w:bookmarkEnd w:id="13"/>
    </w:p>
    <w:tbl>
      <w:tblPr>
        <w:tblW w:w="8628" w:type="dxa"/>
        <w:tblInd w:w="836" w:type="dxa"/>
        <w:tblLayout w:type="fixed"/>
        <w:tblLook w:val="0000" w:firstRow="0" w:lastRow="0" w:firstColumn="0" w:lastColumn="0" w:noHBand="0" w:noVBand="0"/>
      </w:tblPr>
      <w:tblGrid>
        <w:gridCol w:w="2958"/>
        <w:gridCol w:w="5670"/>
      </w:tblGrid>
      <w:tr w:rsidR="00A17EF3" w:rsidRPr="007F2235" w14:paraId="687CF087" w14:textId="77777777" w:rsidTr="00C21F25">
        <w:tc>
          <w:tcPr>
            <w:tcW w:w="2958" w:type="dxa"/>
            <w:tcBorders>
              <w:top w:val="nil"/>
              <w:left w:val="nil"/>
              <w:bottom w:val="nil"/>
              <w:right w:val="nil"/>
            </w:tcBorders>
          </w:tcPr>
          <w:p w14:paraId="6B0681F4" w14:textId="3CD0198D" w:rsidR="00A17EF3" w:rsidRPr="007F2235" w:rsidRDefault="000267B0" w:rsidP="007F2235">
            <w:pPr>
              <w:spacing w:line="240" w:lineRule="auto"/>
              <w:rPr>
                <w:rFonts w:cs="Arial"/>
                <w:b/>
                <w:bCs/>
                <w:lang w:bidi="he-IL"/>
              </w:rPr>
            </w:pPr>
            <w:r w:rsidRPr="007F2235">
              <w:rPr>
                <w:rFonts w:cs="Arial"/>
                <w:bCs/>
                <w:lang w:bidi="he-IL"/>
              </w:rPr>
              <w:t>“</w:t>
            </w:r>
            <w:r w:rsidR="00A17EF3" w:rsidRPr="007F2235">
              <w:rPr>
                <w:rFonts w:cs="Arial"/>
                <w:b/>
                <w:bCs/>
                <w:lang w:bidi="he-IL"/>
              </w:rPr>
              <w:t>1990 Act</w:t>
            </w:r>
            <w:r w:rsidRPr="007F2235">
              <w:rPr>
                <w:rFonts w:cs="Arial"/>
                <w:bCs/>
                <w:lang w:bidi="he-IL"/>
              </w:rPr>
              <w:t>”</w:t>
            </w:r>
          </w:p>
        </w:tc>
        <w:tc>
          <w:tcPr>
            <w:tcW w:w="5670" w:type="dxa"/>
            <w:tcBorders>
              <w:top w:val="nil"/>
              <w:left w:val="nil"/>
              <w:bottom w:val="nil"/>
              <w:right w:val="nil"/>
            </w:tcBorders>
          </w:tcPr>
          <w:p w14:paraId="73B45710" w14:textId="77777777" w:rsidR="00A17EF3" w:rsidRPr="007F2235" w:rsidRDefault="00A17EF3" w:rsidP="007F2235">
            <w:pPr>
              <w:spacing w:line="240" w:lineRule="auto"/>
              <w:rPr>
                <w:rFonts w:cs="Arial"/>
                <w:lang w:bidi="he-IL"/>
              </w:rPr>
            </w:pPr>
            <w:r w:rsidRPr="007F2235">
              <w:rPr>
                <w:rFonts w:cs="Arial"/>
                <w:lang w:bidi="he-IL"/>
              </w:rPr>
              <w:t>means the Town and Country Planning Act 1990 (as amended);</w:t>
            </w:r>
          </w:p>
        </w:tc>
      </w:tr>
      <w:tr w:rsidR="00A17EF3" w:rsidRPr="007F2235" w14:paraId="2866DDF6" w14:textId="77777777" w:rsidTr="00C21F25">
        <w:tc>
          <w:tcPr>
            <w:tcW w:w="2958" w:type="dxa"/>
            <w:tcBorders>
              <w:top w:val="nil"/>
              <w:left w:val="nil"/>
              <w:bottom w:val="nil"/>
              <w:right w:val="nil"/>
            </w:tcBorders>
          </w:tcPr>
          <w:p w14:paraId="1C2464A7" w14:textId="0AE0E338" w:rsidR="00A17EF3" w:rsidRPr="007F2235" w:rsidRDefault="000267B0" w:rsidP="007F2235">
            <w:pPr>
              <w:spacing w:line="240" w:lineRule="auto"/>
              <w:rPr>
                <w:rFonts w:cs="Arial"/>
                <w:b/>
                <w:bCs/>
                <w:lang w:bidi="he-IL"/>
              </w:rPr>
            </w:pPr>
            <w:bookmarkStart w:id="14" w:name="_Hlk125556052"/>
            <w:r w:rsidRPr="007F2235">
              <w:rPr>
                <w:rFonts w:cs="Arial"/>
                <w:bCs/>
                <w:lang w:bidi="he-IL"/>
              </w:rPr>
              <w:t>“</w:t>
            </w:r>
            <w:r w:rsidR="00A17EF3" w:rsidRPr="007F2235">
              <w:rPr>
                <w:rFonts w:cs="Arial"/>
                <w:b/>
                <w:bCs/>
                <w:lang w:bidi="he-IL"/>
              </w:rPr>
              <w:t>Acts</w:t>
            </w:r>
            <w:r w:rsidRPr="007F2235">
              <w:rPr>
                <w:rFonts w:cs="Arial"/>
                <w:bCs/>
                <w:lang w:bidi="he-IL"/>
              </w:rPr>
              <w:t>”</w:t>
            </w:r>
          </w:p>
        </w:tc>
        <w:tc>
          <w:tcPr>
            <w:tcW w:w="5670" w:type="dxa"/>
            <w:tcBorders>
              <w:top w:val="nil"/>
              <w:left w:val="nil"/>
              <w:bottom w:val="nil"/>
              <w:right w:val="nil"/>
            </w:tcBorders>
          </w:tcPr>
          <w:p w14:paraId="3B362CF1" w14:textId="77777777" w:rsidR="00A17EF3" w:rsidRPr="007F2235" w:rsidRDefault="00A17EF3" w:rsidP="007F2235">
            <w:pPr>
              <w:spacing w:line="240" w:lineRule="auto"/>
              <w:rPr>
                <w:rFonts w:cs="Arial"/>
                <w:lang w:bidi="he-IL"/>
              </w:rPr>
            </w:pPr>
            <w:r w:rsidRPr="007F2235">
              <w:rPr>
                <w:rFonts w:cs="Arial"/>
                <w:lang w:bidi="he-IL"/>
              </w:rPr>
              <w:t>means Section 106 of the 1990 Act, Section 111 of the Local Government Act 1972 and Section 1 of the Localism Act 2011 and in each case any statutory amendment, variation, substitution or re</w:t>
            </w:r>
            <w:r w:rsidRPr="007F2235">
              <w:rPr>
                <w:rFonts w:cs="Arial"/>
                <w:lang w:bidi="he-IL"/>
              </w:rPr>
              <w:noBreakHyphen/>
              <w:t>enactment thereof together with all other statutory powers and acts pursuant to which the parties hereto shall be empowered to enter into this Deed;</w:t>
            </w:r>
          </w:p>
        </w:tc>
      </w:tr>
      <w:bookmarkEnd w:id="14"/>
      <w:tr w:rsidR="00953993" w:rsidRPr="007F2235" w14:paraId="2D605E86" w14:textId="77777777" w:rsidTr="00BC4709">
        <w:tc>
          <w:tcPr>
            <w:tcW w:w="2958" w:type="dxa"/>
          </w:tcPr>
          <w:p w14:paraId="0453024B" w14:textId="554EA403" w:rsidR="00953993" w:rsidRPr="007F2235" w:rsidRDefault="00953993" w:rsidP="00953993">
            <w:pPr>
              <w:spacing w:line="240" w:lineRule="auto"/>
              <w:rPr>
                <w:rFonts w:cs="Arial"/>
                <w:bCs/>
                <w:lang w:bidi="he-IL"/>
              </w:rPr>
            </w:pPr>
            <w:r w:rsidRPr="007F2235">
              <w:rPr>
                <w:rFonts w:cs="Arial"/>
                <w:color w:val="000000" w:themeColor="text1"/>
              </w:rPr>
              <w:t>“</w:t>
            </w:r>
            <w:r w:rsidRPr="007F2235">
              <w:rPr>
                <w:rFonts w:cs="Arial"/>
                <w:b/>
                <w:color w:val="000000" w:themeColor="text1"/>
              </w:rPr>
              <w:t>Affordable Housing</w:t>
            </w:r>
            <w:r w:rsidRPr="007F2235">
              <w:rPr>
                <w:rFonts w:cs="Arial"/>
                <w:color w:val="000000" w:themeColor="text1"/>
              </w:rPr>
              <w:t>”</w:t>
            </w:r>
          </w:p>
        </w:tc>
        <w:tc>
          <w:tcPr>
            <w:tcW w:w="5670" w:type="dxa"/>
          </w:tcPr>
          <w:p w14:paraId="7F8BB309" w14:textId="44F6FB01" w:rsidR="00953993" w:rsidRPr="007F2235" w:rsidRDefault="00953993" w:rsidP="00953993">
            <w:pPr>
              <w:spacing w:line="240" w:lineRule="auto"/>
              <w:rPr>
                <w:rFonts w:cs="Arial"/>
                <w:lang w:bidi="he-IL"/>
              </w:rPr>
            </w:pPr>
            <w:r w:rsidRPr="007F2235">
              <w:rPr>
                <w:rFonts w:cs="Arial"/>
                <w:color w:val="000000" w:themeColor="text1"/>
              </w:rPr>
              <w:t>housing which meets an identified housing need in the District Council’s administrative area and is defined as affordable housing by National Policy subject to such criteria (including as to eligibility, discount, future affordability and recycling or refund of subsidy or grant funding) as may be set out for the relevant tenure in National Policy;</w:t>
            </w:r>
          </w:p>
        </w:tc>
      </w:tr>
      <w:tr w:rsidR="00953993" w:rsidRPr="007F2235" w14:paraId="2A808290" w14:textId="77777777" w:rsidTr="00C21F25">
        <w:tc>
          <w:tcPr>
            <w:tcW w:w="2958" w:type="dxa"/>
            <w:tcBorders>
              <w:top w:val="nil"/>
              <w:left w:val="nil"/>
              <w:bottom w:val="nil"/>
              <w:right w:val="nil"/>
            </w:tcBorders>
          </w:tcPr>
          <w:p w14:paraId="0D5DF9FE" w14:textId="1E2DC8CC"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Affordable Housing Land</w:t>
            </w:r>
            <w:r w:rsidRPr="007F2235">
              <w:rPr>
                <w:rFonts w:cs="Arial"/>
                <w:bCs/>
                <w:lang w:bidi="he-IL"/>
              </w:rPr>
              <w:t>”</w:t>
            </w:r>
          </w:p>
        </w:tc>
        <w:tc>
          <w:tcPr>
            <w:tcW w:w="5670" w:type="dxa"/>
            <w:tcBorders>
              <w:top w:val="nil"/>
              <w:left w:val="nil"/>
              <w:bottom w:val="nil"/>
              <w:right w:val="nil"/>
            </w:tcBorders>
          </w:tcPr>
          <w:p w14:paraId="694C2DA8" w14:textId="41DCBF97" w:rsidR="00953993" w:rsidRPr="007F2235" w:rsidRDefault="00953993" w:rsidP="00953993">
            <w:pPr>
              <w:spacing w:line="240" w:lineRule="auto"/>
              <w:rPr>
                <w:rFonts w:cs="Arial"/>
                <w:lang w:bidi="he-IL"/>
              </w:rPr>
            </w:pPr>
            <w:r w:rsidRPr="007F2235">
              <w:rPr>
                <w:rFonts w:cs="Arial"/>
                <w:lang w:bidi="he-IL"/>
              </w:rPr>
              <w:t>means the part or parts of the Site on which the Affordable Housing Units are constructed;</w:t>
            </w:r>
          </w:p>
        </w:tc>
      </w:tr>
      <w:tr w:rsidR="00953993" w:rsidRPr="007F2235" w14:paraId="12F2FE39" w14:textId="77777777" w:rsidTr="001312B0">
        <w:tc>
          <w:tcPr>
            <w:tcW w:w="2958" w:type="dxa"/>
          </w:tcPr>
          <w:p w14:paraId="75A5948E" w14:textId="2AF1CD96" w:rsidR="00953993" w:rsidRPr="007F2235" w:rsidRDefault="00953993" w:rsidP="00953993">
            <w:pPr>
              <w:spacing w:line="240" w:lineRule="auto"/>
              <w:rPr>
                <w:rFonts w:cs="Arial"/>
                <w:bCs/>
                <w:lang w:bidi="he-IL"/>
              </w:rPr>
            </w:pPr>
            <w:r w:rsidRPr="007F2235">
              <w:rPr>
                <w:rFonts w:cs="Arial"/>
                <w:bCs/>
                <w:color w:val="000000" w:themeColor="text1"/>
              </w:rPr>
              <w:t>“</w:t>
            </w:r>
            <w:r w:rsidRPr="007F2235">
              <w:rPr>
                <w:rFonts w:cs="Arial"/>
                <w:b/>
                <w:bCs/>
                <w:color w:val="000000" w:themeColor="text1"/>
              </w:rPr>
              <w:t>Affordable Housing Unit</w:t>
            </w:r>
            <w:r w:rsidRPr="007F2235">
              <w:rPr>
                <w:rFonts w:cs="Arial"/>
                <w:bCs/>
                <w:color w:val="000000" w:themeColor="text1"/>
              </w:rPr>
              <w:t>”</w:t>
            </w:r>
          </w:p>
        </w:tc>
        <w:tc>
          <w:tcPr>
            <w:tcW w:w="5670" w:type="dxa"/>
          </w:tcPr>
          <w:p w14:paraId="6C40F48F" w14:textId="1477C3AC" w:rsidR="00953993" w:rsidRPr="007F2235" w:rsidRDefault="00953993" w:rsidP="00953993">
            <w:pPr>
              <w:spacing w:line="240" w:lineRule="auto"/>
              <w:rPr>
                <w:rFonts w:cs="Arial"/>
                <w:lang w:bidi="he-IL"/>
              </w:rPr>
            </w:pPr>
            <w:r w:rsidRPr="007F2235">
              <w:rPr>
                <w:rFonts w:cs="Arial"/>
                <w:color w:val="000000" w:themeColor="text1"/>
              </w:rPr>
              <w:t xml:space="preserve">a </w:t>
            </w:r>
            <w:r>
              <w:rPr>
                <w:rFonts w:cs="Arial"/>
                <w:color w:val="000000" w:themeColor="text1"/>
              </w:rPr>
              <w:t>D</w:t>
            </w:r>
            <w:r w:rsidRPr="007F2235">
              <w:rPr>
                <w:rFonts w:cs="Arial"/>
                <w:color w:val="000000" w:themeColor="text1"/>
              </w:rPr>
              <w:t xml:space="preserve">welling to be provided as Affordable Housing in accordance with </w:t>
            </w:r>
            <w:r w:rsidRPr="007F2235">
              <w:rPr>
                <w:rFonts w:cs="Arial"/>
                <w:color w:val="000000" w:themeColor="text1"/>
              </w:rPr>
              <w:fldChar w:fldCharType="begin"/>
            </w:r>
            <w:r w:rsidRPr="007F2235">
              <w:rPr>
                <w:rFonts w:cs="Arial"/>
                <w:color w:val="000000" w:themeColor="text1"/>
              </w:rPr>
              <w:instrText xml:space="preserve"> REF _Ref129002724 \r \h  \* MERGEFORMAT </w:instrText>
            </w:r>
            <w:r w:rsidRPr="007F2235">
              <w:rPr>
                <w:rFonts w:cs="Arial"/>
                <w:color w:val="000000" w:themeColor="text1"/>
              </w:rPr>
            </w:r>
            <w:r w:rsidRPr="007F2235">
              <w:rPr>
                <w:rFonts w:cs="Arial"/>
                <w:color w:val="000000" w:themeColor="text1"/>
              </w:rPr>
              <w:fldChar w:fldCharType="separate"/>
            </w:r>
            <w:r w:rsidR="00DE60A9">
              <w:rPr>
                <w:rFonts w:cs="Arial"/>
                <w:color w:val="000000" w:themeColor="text1"/>
              </w:rPr>
              <w:t>Schedule 1</w:t>
            </w:r>
            <w:r w:rsidRPr="007F2235">
              <w:rPr>
                <w:rFonts w:cs="Arial"/>
                <w:color w:val="000000" w:themeColor="text1"/>
              </w:rPr>
              <w:fldChar w:fldCharType="end"/>
            </w:r>
            <w:r w:rsidRPr="007F2235">
              <w:rPr>
                <w:rFonts w:cs="Arial"/>
                <w:color w:val="000000" w:themeColor="text1"/>
              </w:rPr>
              <w:t>;</w:t>
            </w:r>
          </w:p>
        </w:tc>
      </w:tr>
      <w:tr w:rsidR="00953993" w:rsidRPr="007F2235" w14:paraId="656760D6" w14:textId="77777777" w:rsidTr="00C21F25">
        <w:tc>
          <w:tcPr>
            <w:tcW w:w="2958" w:type="dxa"/>
            <w:tcBorders>
              <w:top w:val="nil"/>
              <w:left w:val="nil"/>
              <w:bottom w:val="nil"/>
              <w:right w:val="nil"/>
            </w:tcBorders>
          </w:tcPr>
          <w:p w14:paraId="1F1DA3CF" w14:textId="20E0B50F"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Appeal</w:t>
            </w:r>
            <w:r w:rsidRPr="007F2235">
              <w:rPr>
                <w:rFonts w:cs="Arial"/>
                <w:bCs/>
                <w:lang w:bidi="he-IL"/>
              </w:rPr>
              <w:t>”</w:t>
            </w:r>
            <w:r w:rsidRPr="007F2235">
              <w:rPr>
                <w:rFonts w:cs="Arial"/>
                <w:b/>
                <w:bCs/>
                <w:lang w:bidi="he-IL"/>
              </w:rPr>
              <w:t xml:space="preserve"> </w:t>
            </w:r>
          </w:p>
        </w:tc>
        <w:tc>
          <w:tcPr>
            <w:tcW w:w="5670" w:type="dxa"/>
            <w:tcBorders>
              <w:top w:val="nil"/>
              <w:left w:val="nil"/>
              <w:bottom w:val="nil"/>
              <w:right w:val="nil"/>
            </w:tcBorders>
          </w:tcPr>
          <w:p w14:paraId="4F21F957" w14:textId="5CC5072B" w:rsidR="00953993" w:rsidRPr="007F2235" w:rsidRDefault="00953993" w:rsidP="00953993">
            <w:pPr>
              <w:spacing w:line="240" w:lineRule="auto"/>
              <w:rPr>
                <w:rFonts w:cs="Arial"/>
                <w:lang w:bidi="he-IL"/>
              </w:rPr>
            </w:pPr>
            <w:r w:rsidRPr="007F2235">
              <w:rPr>
                <w:rFonts w:cs="Arial"/>
                <w:lang w:bidi="he-IL"/>
              </w:rPr>
              <w:t>means the appeal to the Secretary of State following the District Council’s failure to determine the Application and which has been given appeal reference APP/W0530/W/23/3315611;</w:t>
            </w:r>
          </w:p>
        </w:tc>
      </w:tr>
      <w:tr w:rsidR="00953993" w:rsidRPr="007F2235" w14:paraId="2F155CAE" w14:textId="77777777" w:rsidTr="00C21F25">
        <w:tc>
          <w:tcPr>
            <w:tcW w:w="2958" w:type="dxa"/>
            <w:tcBorders>
              <w:top w:val="nil"/>
              <w:left w:val="nil"/>
              <w:bottom w:val="nil"/>
              <w:right w:val="nil"/>
            </w:tcBorders>
          </w:tcPr>
          <w:p w14:paraId="49FAD09A" w14:textId="68C19AF5"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Application</w:t>
            </w:r>
            <w:r w:rsidRPr="007F2235">
              <w:rPr>
                <w:rFonts w:cs="Arial"/>
                <w:bCs/>
                <w:lang w:bidi="he-IL"/>
              </w:rPr>
              <w:t>”</w:t>
            </w:r>
          </w:p>
        </w:tc>
        <w:tc>
          <w:tcPr>
            <w:tcW w:w="5670" w:type="dxa"/>
            <w:tcBorders>
              <w:top w:val="nil"/>
              <w:left w:val="nil"/>
              <w:bottom w:val="nil"/>
              <w:right w:val="nil"/>
            </w:tcBorders>
          </w:tcPr>
          <w:p w14:paraId="36217C23" w14:textId="77777777" w:rsidR="00953993" w:rsidRPr="007F2235" w:rsidRDefault="00953993" w:rsidP="00953993">
            <w:pPr>
              <w:spacing w:line="240" w:lineRule="auto"/>
              <w:rPr>
                <w:rFonts w:cs="Arial"/>
                <w:lang w:bidi="he-IL"/>
              </w:rPr>
            </w:pPr>
            <w:r w:rsidRPr="007F2235">
              <w:rPr>
                <w:rFonts w:cs="Arial"/>
                <w:lang w:bidi="he-IL"/>
              </w:rPr>
              <w:t>means the hybrid planning application for:</w:t>
            </w:r>
          </w:p>
          <w:p w14:paraId="3DA41C89" w14:textId="08FDD1F9" w:rsidR="00953993" w:rsidRPr="007F2235" w:rsidRDefault="00953993" w:rsidP="00953993">
            <w:pPr>
              <w:spacing w:line="240" w:lineRule="auto"/>
              <w:rPr>
                <w:rFonts w:cs="Arial"/>
                <w:lang w:bidi="he-IL"/>
              </w:rPr>
            </w:pPr>
            <w:r w:rsidRPr="007F2235">
              <w:rPr>
                <w:rFonts w:cs="Arial"/>
                <w:lang w:bidi="he-IL"/>
              </w:rPr>
              <w:t xml:space="preserve">a) An outline application (all matters reserved apart from access and landscaping) for the construction of: three new residential blocks providing for up to 425 residential units and providing flexible Class E and Class F uses on the ground floor (excluding Class E (g) (iii)); and two commercial buildings for Use Classes E(g) i (offices), ii (research and development) providing flexible Class E and Class F uses on the ground floor (excluding Class E (g) (iii)),together with the construction of basements for parking and building services, car and cycle parking and infrastructure works. </w:t>
            </w:r>
          </w:p>
          <w:p w14:paraId="5F35D410" w14:textId="582B0FFB" w:rsidR="00953993" w:rsidRPr="007F2235" w:rsidRDefault="00953993" w:rsidP="00953993">
            <w:pPr>
              <w:spacing w:line="240" w:lineRule="auto"/>
              <w:rPr>
                <w:rFonts w:cs="Arial"/>
                <w:lang w:bidi="he-IL"/>
              </w:rPr>
            </w:pPr>
            <w:r w:rsidRPr="007F2235">
              <w:rPr>
                <w:rFonts w:cs="Arial"/>
                <w:lang w:bidi="he-IL"/>
              </w:rPr>
              <w:t xml:space="preserve">b) A full application for the construction of three commercial buildings for Use Classes E(g) i (offices) ii (research and development), providing flexible Class E and Class F uses on the ground floor (excluding Class E (g) (iii)) with associated car and cycle parking, the construction of a multi storey car and cycle park building, together with the construction of basements for parking and building services, car and cycle </w:t>
            </w:r>
            <w:r w:rsidRPr="007F2235">
              <w:rPr>
                <w:rFonts w:cs="Arial"/>
                <w:lang w:bidi="he-IL"/>
              </w:rPr>
              <w:lastRenderedPageBreak/>
              <w:t>parking and associated landscaping, infrastructure works and demolition of existing structures;</w:t>
            </w:r>
          </w:p>
        </w:tc>
      </w:tr>
      <w:tr w:rsidR="00953993" w:rsidRPr="007F2235" w14:paraId="42A7A996" w14:textId="77777777" w:rsidTr="00C21F25">
        <w:tc>
          <w:tcPr>
            <w:tcW w:w="2958" w:type="dxa"/>
            <w:tcBorders>
              <w:top w:val="nil"/>
              <w:left w:val="nil"/>
              <w:bottom w:val="nil"/>
              <w:right w:val="nil"/>
            </w:tcBorders>
          </w:tcPr>
          <w:p w14:paraId="61914425" w14:textId="6F0B4A11" w:rsidR="00953993" w:rsidRPr="007F2235" w:rsidRDefault="00953993" w:rsidP="00953993">
            <w:pPr>
              <w:spacing w:line="240" w:lineRule="auto"/>
              <w:rPr>
                <w:rFonts w:cs="Arial"/>
                <w:b/>
                <w:bCs/>
                <w:lang w:bidi="he-IL"/>
              </w:rPr>
            </w:pPr>
            <w:r w:rsidRPr="007F2235">
              <w:rPr>
                <w:rFonts w:cs="Arial"/>
                <w:bCs/>
                <w:lang w:bidi="he-IL"/>
              </w:rPr>
              <w:lastRenderedPageBreak/>
              <w:t>“</w:t>
            </w:r>
            <w:r w:rsidRPr="007F2235">
              <w:rPr>
                <w:rFonts w:cs="Arial"/>
                <w:b/>
                <w:bCs/>
                <w:lang w:bidi="he-IL"/>
              </w:rPr>
              <w:t>Approval</w:t>
            </w:r>
            <w:r w:rsidRPr="007F2235">
              <w:rPr>
                <w:rFonts w:cs="Arial"/>
                <w:bCs/>
                <w:lang w:bidi="he-IL"/>
              </w:rPr>
              <w:t>”</w:t>
            </w:r>
          </w:p>
        </w:tc>
        <w:tc>
          <w:tcPr>
            <w:tcW w:w="5670" w:type="dxa"/>
            <w:tcBorders>
              <w:top w:val="nil"/>
              <w:left w:val="nil"/>
              <w:bottom w:val="nil"/>
              <w:right w:val="nil"/>
            </w:tcBorders>
          </w:tcPr>
          <w:p w14:paraId="1CF01D7B" w14:textId="2B2E9BDD" w:rsidR="00953993" w:rsidRPr="007F2235" w:rsidRDefault="00953993" w:rsidP="00953993">
            <w:pPr>
              <w:spacing w:line="240" w:lineRule="auto"/>
              <w:rPr>
                <w:rFonts w:cs="Arial"/>
                <w:lang w:bidi="he-IL"/>
              </w:rPr>
            </w:pPr>
            <w:r w:rsidRPr="007F2235">
              <w:rPr>
                <w:rFonts w:cs="Arial"/>
                <w:lang w:bidi="he-IL"/>
              </w:rPr>
              <w:t>means approval in writing by the District Council (or where appropriate the County Council) or determined by a Specialist acting as a</w:t>
            </w:r>
            <w:r>
              <w:rPr>
                <w:rFonts w:cs="Arial"/>
                <w:lang w:bidi="he-IL"/>
              </w:rPr>
              <w:t xml:space="preserve"> Specialist</w:t>
            </w:r>
            <w:r w:rsidRPr="007F2235">
              <w:rPr>
                <w:rFonts w:cs="Arial"/>
                <w:lang w:bidi="he-IL"/>
              </w:rPr>
              <w:t xml:space="preserve"> pursuant to clause </w:t>
            </w:r>
            <w:r w:rsidRPr="007F2235">
              <w:rPr>
                <w:rFonts w:cs="Arial"/>
                <w:lang w:bidi="he-IL"/>
              </w:rPr>
              <w:fldChar w:fldCharType="begin"/>
            </w:r>
            <w:r w:rsidRPr="007F2235">
              <w:rPr>
                <w:rFonts w:cs="Arial"/>
                <w:lang w:bidi="he-IL"/>
              </w:rPr>
              <w:instrText xml:space="preserve"> REF _Ref128996819 \r \h  \* MERGEFORMAT </w:instrText>
            </w:r>
            <w:r w:rsidRPr="007F2235">
              <w:rPr>
                <w:rFonts w:cs="Arial"/>
                <w:lang w:bidi="he-IL"/>
              </w:rPr>
            </w:r>
            <w:r w:rsidRPr="007F2235">
              <w:rPr>
                <w:rFonts w:cs="Arial"/>
                <w:lang w:bidi="he-IL"/>
              </w:rPr>
              <w:fldChar w:fldCharType="separate"/>
            </w:r>
            <w:r w:rsidR="00DE60A9">
              <w:rPr>
                <w:rFonts w:cs="Arial"/>
                <w:lang w:bidi="he-IL"/>
              </w:rPr>
              <w:t>12</w:t>
            </w:r>
            <w:r w:rsidRPr="007F2235">
              <w:rPr>
                <w:rFonts w:cs="Arial"/>
                <w:lang w:bidi="he-IL"/>
              </w:rPr>
              <w:fldChar w:fldCharType="end"/>
            </w:r>
            <w:r w:rsidRPr="007F2235">
              <w:rPr>
                <w:rFonts w:cs="Arial"/>
                <w:lang w:bidi="he-IL"/>
              </w:rPr>
              <w:t xml:space="preserve"> and “Approved” shall be construed accordingly;</w:t>
            </w:r>
          </w:p>
        </w:tc>
      </w:tr>
      <w:tr w:rsidR="00953993" w:rsidRPr="007F2235" w14:paraId="5AB40724" w14:textId="77777777" w:rsidTr="00C21F25">
        <w:tc>
          <w:tcPr>
            <w:tcW w:w="2958" w:type="dxa"/>
            <w:tcBorders>
              <w:top w:val="nil"/>
              <w:left w:val="nil"/>
              <w:bottom w:val="nil"/>
              <w:right w:val="nil"/>
            </w:tcBorders>
          </w:tcPr>
          <w:p w14:paraId="3521B848" w14:textId="56CCF1A9"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BCIS All In Tender Price Index</w:t>
            </w:r>
            <w:r w:rsidRPr="007F2235">
              <w:rPr>
                <w:rFonts w:cs="Arial"/>
                <w:bCs/>
                <w:lang w:bidi="he-IL"/>
              </w:rPr>
              <w:t>”</w:t>
            </w:r>
            <w:r w:rsidRPr="007F2235">
              <w:rPr>
                <w:rFonts w:cs="Arial"/>
                <w:b/>
                <w:bCs/>
                <w:lang w:bidi="he-IL"/>
              </w:rPr>
              <w:t xml:space="preserve"> or </w:t>
            </w:r>
            <w:r w:rsidRPr="007F2235">
              <w:rPr>
                <w:rFonts w:cs="Arial"/>
                <w:bCs/>
                <w:lang w:bidi="he-IL"/>
              </w:rPr>
              <w:t>“</w:t>
            </w:r>
            <w:r w:rsidRPr="007F2235">
              <w:rPr>
                <w:rFonts w:cs="Arial"/>
                <w:b/>
                <w:bCs/>
                <w:lang w:bidi="he-IL"/>
              </w:rPr>
              <w:t>BCIS</w:t>
            </w:r>
            <w:r w:rsidRPr="007F2235">
              <w:rPr>
                <w:rFonts w:cs="Arial"/>
                <w:bCs/>
                <w:lang w:bidi="he-IL"/>
              </w:rPr>
              <w:t>”</w:t>
            </w:r>
          </w:p>
        </w:tc>
        <w:tc>
          <w:tcPr>
            <w:tcW w:w="5670" w:type="dxa"/>
            <w:tcBorders>
              <w:top w:val="nil"/>
              <w:left w:val="nil"/>
              <w:bottom w:val="nil"/>
              <w:right w:val="nil"/>
            </w:tcBorders>
          </w:tcPr>
          <w:p w14:paraId="69A7855C" w14:textId="77777777" w:rsidR="00953993" w:rsidRPr="007F2235" w:rsidRDefault="00953993" w:rsidP="00953993">
            <w:pPr>
              <w:spacing w:line="240" w:lineRule="auto"/>
              <w:rPr>
                <w:rFonts w:cs="Arial"/>
                <w:lang w:bidi="he-IL"/>
              </w:rPr>
            </w:pPr>
            <w:r w:rsidRPr="007F2235">
              <w:rPr>
                <w:rFonts w:cs="Arial"/>
                <w:lang w:bidi="he-IL"/>
              </w:rPr>
              <w:t>means the All In Tender Price Index produced quarterly by the Building Cost Information Service Ltd;</w:t>
            </w:r>
          </w:p>
        </w:tc>
      </w:tr>
      <w:tr w:rsidR="00953993" w:rsidRPr="007F2235" w14:paraId="5EDB3AC0" w14:textId="77777777" w:rsidTr="00C21F25">
        <w:tc>
          <w:tcPr>
            <w:tcW w:w="2958" w:type="dxa"/>
            <w:tcBorders>
              <w:top w:val="nil"/>
              <w:left w:val="nil"/>
              <w:bottom w:val="nil"/>
              <w:right w:val="nil"/>
            </w:tcBorders>
          </w:tcPr>
          <w:p w14:paraId="0C4E7656" w14:textId="641E69AB" w:rsidR="00953993" w:rsidRPr="007F2235" w:rsidRDefault="00953993" w:rsidP="00953993">
            <w:pPr>
              <w:spacing w:line="240" w:lineRule="auto"/>
              <w:rPr>
                <w:rFonts w:cs="Arial"/>
                <w:bCs/>
                <w:lang w:bidi="he-IL"/>
              </w:rPr>
            </w:pPr>
            <w:r w:rsidRPr="007F2235">
              <w:rPr>
                <w:rFonts w:cs="Arial"/>
                <w:bCs/>
                <w:lang w:bidi="he-IL"/>
              </w:rPr>
              <w:t>“</w:t>
            </w:r>
            <w:r w:rsidRPr="007F2235">
              <w:rPr>
                <w:rFonts w:cs="Arial"/>
                <w:b/>
                <w:lang w:bidi="he-IL"/>
              </w:rPr>
              <w:t>Block</w:t>
            </w:r>
            <w:r w:rsidRPr="007F2235">
              <w:rPr>
                <w:rFonts w:cs="Arial"/>
                <w:bCs/>
                <w:lang w:bidi="he-IL"/>
              </w:rPr>
              <w:t>”</w:t>
            </w:r>
          </w:p>
        </w:tc>
        <w:tc>
          <w:tcPr>
            <w:tcW w:w="5670" w:type="dxa"/>
            <w:tcBorders>
              <w:top w:val="nil"/>
              <w:left w:val="nil"/>
              <w:bottom w:val="nil"/>
              <w:right w:val="nil"/>
            </w:tcBorders>
          </w:tcPr>
          <w:p w14:paraId="391E6A27" w14:textId="30F05641" w:rsidR="00953993" w:rsidRPr="007F2235" w:rsidRDefault="00953993" w:rsidP="00953993">
            <w:pPr>
              <w:spacing w:line="240" w:lineRule="auto"/>
              <w:rPr>
                <w:rFonts w:cs="Arial"/>
                <w:lang w:bidi="he-IL"/>
              </w:rPr>
            </w:pPr>
            <w:r w:rsidRPr="007F2235">
              <w:rPr>
                <w:rFonts w:cs="Arial"/>
                <w:lang w:bidi="he-IL"/>
              </w:rPr>
              <w:t>means one of Block A, Block B or Block C as the context may require;</w:t>
            </w:r>
          </w:p>
        </w:tc>
      </w:tr>
      <w:tr w:rsidR="00953993" w:rsidRPr="007F2235" w14:paraId="004DF4AA" w14:textId="77777777" w:rsidTr="00C21F25">
        <w:tc>
          <w:tcPr>
            <w:tcW w:w="2958" w:type="dxa"/>
            <w:tcBorders>
              <w:top w:val="nil"/>
              <w:left w:val="nil"/>
              <w:bottom w:val="nil"/>
              <w:right w:val="nil"/>
            </w:tcBorders>
          </w:tcPr>
          <w:p w14:paraId="0288A86E" w14:textId="6835ED6C"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Block A</w:t>
            </w:r>
            <w:r w:rsidRPr="007F2235">
              <w:rPr>
                <w:rFonts w:cs="Arial"/>
                <w:bCs/>
                <w:lang w:bidi="he-IL"/>
              </w:rPr>
              <w:t>”</w:t>
            </w:r>
          </w:p>
        </w:tc>
        <w:tc>
          <w:tcPr>
            <w:tcW w:w="5670" w:type="dxa"/>
            <w:tcBorders>
              <w:top w:val="nil"/>
              <w:left w:val="nil"/>
              <w:bottom w:val="nil"/>
              <w:right w:val="nil"/>
            </w:tcBorders>
          </w:tcPr>
          <w:p w14:paraId="4FB2254E" w14:textId="7B3C8CBC" w:rsidR="00953993" w:rsidRPr="007F2235" w:rsidRDefault="00953993" w:rsidP="00953993">
            <w:pPr>
              <w:spacing w:line="240" w:lineRule="auto"/>
              <w:rPr>
                <w:rFonts w:cs="Arial"/>
                <w:lang w:bidi="he-IL"/>
              </w:rPr>
            </w:pPr>
            <w:r w:rsidRPr="007F2235">
              <w:rPr>
                <w:rFonts w:cs="Arial"/>
                <w:lang w:bidi="he-IL"/>
              </w:rPr>
              <w:t>means the build to rent blocks within the Green Phase comprising buildings S11 and S12 shown for identification purposes edged green and labelled S11-12 (Block A) on the Site Plan;</w:t>
            </w:r>
          </w:p>
        </w:tc>
      </w:tr>
      <w:tr w:rsidR="00953993" w:rsidRPr="007F2235" w14:paraId="26B8017B" w14:textId="77777777" w:rsidTr="00C21F25">
        <w:tc>
          <w:tcPr>
            <w:tcW w:w="2958" w:type="dxa"/>
            <w:tcBorders>
              <w:top w:val="nil"/>
              <w:left w:val="nil"/>
              <w:bottom w:val="nil"/>
              <w:right w:val="nil"/>
            </w:tcBorders>
          </w:tcPr>
          <w:p w14:paraId="32784CFD" w14:textId="3B334E34"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Block B</w:t>
            </w:r>
            <w:r w:rsidRPr="007F2235">
              <w:rPr>
                <w:rFonts w:cs="Arial"/>
                <w:bCs/>
                <w:lang w:bidi="he-IL"/>
              </w:rPr>
              <w:t>”</w:t>
            </w:r>
          </w:p>
        </w:tc>
        <w:tc>
          <w:tcPr>
            <w:tcW w:w="5670" w:type="dxa"/>
            <w:tcBorders>
              <w:top w:val="nil"/>
              <w:left w:val="nil"/>
              <w:bottom w:val="nil"/>
              <w:right w:val="nil"/>
            </w:tcBorders>
          </w:tcPr>
          <w:p w14:paraId="4C2E491F" w14:textId="5CF010E4" w:rsidR="00953993" w:rsidRPr="007F2235" w:rsidRDefault="00953993" w:rsidP="00953993">
            <w:pPr>
              <w:spacing w:line="240" w:lineRule="auto"/>
              <w:rPr>
                <w:rFonts w:cs="Arial"/>
                <w:lang w:bidi="he-IL"/>
              </w:rPr>
            </w:pPr>
            <w:r w:rsidRPr="007F2235">
              <w:rPr>
                <w:rFonts w:cs="Arial"/>
                <w:lang w:bidi="he-IL"/>
              </w:rPr>
              <w:t>means the open market housing and affordable housing blocks within the Green Phase comprising buildings S13 to S16 shown for identification purposes edged green and labelled S13-16 (Block B) on the Site Plan;</w:t>
            </w:r>
          </w:p>
        </w:tc>
      </w:tr>
      <w:tr w:rsidR="00953993" w:rsidRPr="007F2235" w14:paraId="1FAAD9C3" w14:textId="77777777" w:rsidTr="00C21F25">
        <w:tc>
          <w:tcPr>
            <w:tcW w:w="2958" w:type="dxa"/>
            <w:tcBorders>
              <w:top w:val="nil"/>
              <w:left w:val="nil"/>
              <w:bottom w:val="nil"/>
              <w:right w:val="nil"/>
            </w:tcBorders>
          </w:tcPr>
          <w:p w14:paraId="0D811CDE" w14:textId="0C74D0ED"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Block C</w:t>
            </w:r>
            <w:r w:rsidRPr="007F2235">
              <w:rPr>
                <w:rFonts w:cs="Arial"/>
                <w:bCs/>
                <w:lang w:bidi="he-IL"/>
              </w:rPr>
              <w:t>”</w:t>
            </w:r>
          </w:p>
        </w:tc>
        <w:tc>
          <w:tcPr>
            <w:tcW w:w="5670" w:type="dxa"/>
            <w:tcBorders>
              <w:top w:val="nil"/>
              <w:left w:val="nil"/>
              <w:bottom w:val="nil"/>
              <w:right w:val="nil"/>
            </w:tcBorders>
          </w:tcPr>
          <w:p w14:paraId="2D3D31C3" w14:textId="00C4D9C4" w:rsidR="00953993" w:rsidRPr="007F2235" w:rsidRDefault="00953993" w:rsidP="00953993">
            <w:pPr>
              <w:spacing w:line="240" w:lineRule="auto"/>
              <w:rPr>
                <w:rFonts w:cs="Arial"/>
                <w:lang w:bidi="he-IL"/>
              </w:rPr>
            </w:pPr>
            <w:r w:rsidRPr="007F2235">
              <w:rPr>
                <w:rFonts w:cs="Arial"/>
                <w:lang w:bidi="he-IL"/>
              </w:rPr>
              <w:t>means the build to rent blocks within the Green Phase comprising buildings S17 to S21 shown for identification purposes edged green and labelled S17-21 (Block C) on the Site Plan;</w:t>
            </w:r>
          </w:p>
        </w:tc>
      </w:tr>
      <w:tr w:rsidR="00953993" w:rsidRPr="007F2235" w14:paraId="1105C477" w14:textId="77777777" w:rsidTr="00C21F25">
        <w:tc>
          <w:tcPr>
            <w:tcW w:w="2958" w:type="dxa"/>
            <w:tcBorders>
              <w:top w:val="nil"/>
              <w:left w:val="nil"/>
              <w:bottom w:val="nil"/>
              <w:right w:val="nil"/>
            </w:tcBorders>
          </w:tcPr>
          <w:p w14:paraId="0CF649EB" w14:textId="570CFB9C"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Blue Phase</w:t>
            </w:r>
            <w:r w:rsidRPr="007F2235">
              <w:rPr>
                <w:rFonts w:cs="Arial"/>
                <w:bCs/>
                <w:lang w:bidi="he-IL"/>
              </w:rPr>
              <w:t>”</w:t>
            </w:r>
          </w:p>
        </w:tc>
        <w:tc>
          <w:tcPr>
            <w:tcW w:w="5670" w:type="dxa"/>
            <w:tcBorders>
              <w:top w:val="nil"/>
              <w:left w:val="nil"/>
              <w:bottom w:val="nil"/>
              <w:right w:val="nil"/>
            </w:tcBorders>
          </w:tcPr>
          <w:p w14:paraId="5F7E72C4" w14:textId="1AE2ED00" w:rsidR="00953993" w:rsidRPr="007F2235" w:rsidRDefault="00953993" w:rsidP="00953993">
            <w:pPr>
              <w:spacing w:line="240" w:lineRule="auto"/>
              <w:rPr>
                <w:rFonts w:cs="Arial"/>
                <w:lang w:bidi="he-IL"/>
              </w:rPr>
            </w:pPr>
            <w:r w:rsidRPr="007F2235">
              <w:rPr>
                <w:rFonts w:cs="Arial"/>
                <w:lang w:bidi="he-IL"/>
              </w:rPr>
              <w:t>means the land shown for identification purposes shaded dark blue and labelled S08 on the Site Plan;</w:t>
            </w:r>
          </w:p>
        </w:tc>
      </w:tr>
      <w:tr w:rsidR="00953993" w:rsidRPr="007F2235" w14:paraId="2328E56C" w14:textId="77777777" w:rsidTr="00DD1F6A">
        <w:tc>
          <w:tcPr>
            <w:tcW w:w="2958" w:type="dxa"/>
          </w:tcPr>
          <w:p w14:paraId="5BC5D8C9" w14:textId="537863C3" w:rsidR="00953993" w:rsidRPr="007F2235" w:rsidRDefault="00953993" w:rsidP="00953993">
            <w:pPr>
              <w:spacing w:line="240" w:lineRule="auto"/>
              <w:rPr>
                <w:rFonts w:cs="Arial"/>
                <w:bCs/>
                <w:lang w:bidi="he-IL"/>
              </w:rPr>
            </w:pPr>
            <w:r w:rsidRPr="007F2235">
              <w:rPr>
                <w:rFonts w:eastAsia="Times New Roman" w:cs="Arial"/>
                <w:bCs/>
              </w:rPr>
              <w:t>“</w:t>
            </w:r>
            <w:r w:rsidRPr="007F2235">
              <w:rPr>
                <w:rFonts w:eastAsia="Times New Roman" w:cs="Arial"/>
                <w:b/>
                <w:bCs/>
              </w:rPr>
              <w:t>BtR Unit</w:t>
            </w:r>
            <w:r w:rsidRPr="007F2235">
              <w:rPr>
                <w:rFonts w:eastAsia="Times New Roman" w:cs="Arial"/>
                <w:bCs/>
              </w:rPr>
              <w:t>”</w:t>
            </w:r>
          </w:p>
        </w:tc>
        <w:tc>
          <w:tcPr>
            <w:tcW w:w="5670" w:type="dxa"/>
          </w:tcPr>
          <w:p w14:paraId="501A7C8C" w14:textId="4C9805A2" w:rsidR="00953993" w:rsidRPr="007F2235" w:rsidRDefault="00953993" w:rsidP="00953993">
            <w:pPr>
              <w:spacing w:line="240" w:lineRule="auto"/>
              <w:rPr>
                <w:rFonts w:cs="Arial"/>
                <w:lang w:bidi="he-IL"/>
              </w:rPr>
            </w:pPr>
            <w:r w:rsidRPr="007F2235">
              <w:rPr>
                <w:rFonts w:eastAsia="Times New Roman" w:cs="Arial"/>
              </w:rPr>
              <w:t>means a Dwelling constructed within Block A or Block C and which is provided on a Build to Rent tenure;</w:t>
            </w:r>
          </w:p>
        </w:tc>
      </w:tr>
      <w:tr w:rsidR="00953993" w:rsidRPr="007F2235" w14:paraId="14B64F0A" w14:textId="77777777" w:rsidTr="00C21F25">
        <w:tc>
          <w:tcPr>
            <w:tcW w:w="2958" w:type="dxa"/>
            <w:tcBorders>
              <w:top w:val="nil"/>
              <w:left w:val="nil"/>
              <w:bottom w:val="nil"/>
              <w:right w:val="nil"/>
            </w:tcBorders>
          </w:tcPr>
          <w:p w14:paraId="56CE3950" w14:textId="0E7EF492"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Building</w:t>
            </w:r>
            <w:r w:rsidRPr="007F2235">
              <w:rPr>
                <w:rFonts w:cs="Arial"/>
                <w:bCs/>
                <w:lang w:bidi="he-IL"/>
              </w:rPr>
              <w:t>”</w:t>
            </w:r>
          </w:p>
        </w:tc>
        <w:tc>
          <w:tcPr>
            <w:tcW w:w="5670" w:type="dxa"/>
            <w:tcBorders>
              <w:top w:val="nil"/>
              <w:left w:val="nil"/>
              <w:bottom w:val="nil"/>
              <w:right w:val="nil"/>
            </w:tcBorders>
          </w:tcPr>
          <w:p w14:paraId="40799E2F" w14:textId="1677DA91" w:rsidR="00953993" w:rsidRPr="007F2235" w:rsidRDefault="00953993" w:rsidP="00953993">
            <w:pPr>
              <w:spacing w:line="240" w:lineRule="auto"/>
              <w:rPr>
                <w:rFonts w:cs="Arial"/>
                <w:lang w:bidi="he-IL"/>
              </w:rPr>
            </w:pPr>
            <w:r w:rsidRPr="007F2235">
              <w:rPr>
                <w:rFonts w:cs="Arial"/>
                <w:lang w:bidi="he-IL"/>
              </w:rPr>
              <w:t xml:space="preserve">means any building constructed as part of the Development; </w:t>
            </w:r>
          </w:p>
        </w:tc>
      </w:tr>
      <w:tr w:rsidR="00953993" w:rsidRPr="007F2235" w14:paraId="482852AA" w14:textId="77777777" w:rsidTr="008E49B1">
        <w:tc>
          <w:tcPr>
            <w:tcW w:w="2958" w:type="dxa"/>
          </w:tcPr>
          <w:p w14:paraId="181D1197" w14:textId="459732DB" w:rsidR="00953993" w:rsidRPr="007F2235" w:rsidRDefault="00953993" w:rsidP="00953993">
            <w:pPr>
              <w:spacing w:line="240" w:lineRule="auto"/>
              <w:rPr>
                <w:rFonts w:cs="Arial"/>
                <w:bCs/>
                <w:lang w:bidi="he-IL"/>
              </w:rPr>
            </w:pPr>
            <w:r w:rsidRPr="007F2235">
              <w:rPr>
                <w:rFonts w:eastAsia="Times New Roman" w:cs="Arial"/>
                <w:bCs/>
              </w:rPr>
              <w:t>“</w:t>
            </w:r>
            <w:r w:rsidRPr="007F2235">
              <w:rPr>
                <w:rFonts w:eastAsia="Times New Roman" w:cs="Arial"/>
                <w:b/>
                <w:bCs/>
              </w:rPr>
              <w:t>Build to Rent</w:t>
            </w:r>
            <w:r w:rsidRPr="007F2235">
              <w:rPr>
                <w:rFonts w:eastAsia="Times New Roman" w:cs="Arial"/>
                <w:bCs/>
              </w:rPr>
              <w:t>”</w:t>
            </w:r>
          </w:p>
        </w:tc>
        <w:tc>
          <w:tcPr>
            <w:tcW w:w="5670" w:type="dxa"/>
          </w:tcPr>
          <w:p w14:paraId="2E387D36" w14:textId="5486DC4A" w:rsidR="00953993" w:rsidRPr="007F2235" w:rsidRDefault="00953993" w:rsidP="00953993">
            <w:pPr>
              <w:spacing w:line="240" w:lineRule="auto"/>
              <w:rPr>
                <w:rFonts w:cs="Arial"/>
                <w:lang w:bidi="he-IL"/>
              </w:rPr>
            </w:pPr>
            <w:r w:rsidRPr="007F2235">
              <w:rPr>
                <w:rFonts w:eastAsia="Times New Roman" w:cs="Arial"/>
              </w:rPr>
              <w:t>means purpose-built housing that is typically one hundred per cent rented out which can form part of a wider multi-tenure development comprising either flats or houses but should be on the same site and/or contiguous with the main development. Schemes will usually offer longer tenancy agreements of three years or more and will typically be professionally managed stock in single ownership and management control;</w:t>
            </w:r>
          </w:p>
        </w:tc>
      </w:tr>
      <w:tr w:rsidR="00953993" w:rsidRPr="007F2235" w14:paraId="0817519C" w14:textId="77777777" w:rsidTr="00C21F25">
        <w:tc>
          <w:tcPr>
            <w:tcW w:w="2958" w:type="dxa"/>
            <w:tcBorders>
              <w:top w:val="nil"/>
              <w:left w:val="nil"/>
              <w:bottom w:val="nil"/>
              <w:right w:val="nil"/>
            </w:tcBorders>
          </w:tcPr>
          <w:p w14:paraId="14BEAA51" w14:textId="4D344C20" w:rsidR="00953993" w:rsidRPr="007F2235" w:rsidRDefault="00953993" w:rsidP="00953993">
            <w:pPr>
              <w:spacing w:line="240" w:lineRule="auto"/>
              <w:rPr>
                <w:rFonts w:cs="Arial"/>
                <w:b/>
                <w:lang w:bidi="he-IL"/>
              </w:rPr>
            </w:pPr>
            <w:r w:rsidRPr="007F2235">
              <w:rPr>
                <w:rFonts w:cs="Arial"/>
                <w:lang w:bidi="he-IL"/>
              </w:rPr>
              <w:t>“</w:t>
            </w:r>
            <w:r w:rsidRPr="007F2235">
              <w:rPr>
                <w:rFonts w:cs="Arial"/>
                <w:b/>
                <w:lang w:bidi="he-IL"/>
              </w:rPr>
              <w:t>CIL Regulations</w:t>
            </w:r>
            <w:r w:rsidRPr="007F2235">
              <w:rPr>
                <w:rFonts w:cs="Arial"/>
                <w:lang w:bidi="he-IL"/>
              </w:rPr>
              <w:t>”</w:t>
            </w:r>
          </w:p>
        </w:tc>
        <w:tc>
          <w:tcPr>
            <w:tcW w:w="5670" w:type="dxa"/>
            <w:tcBorders>
              <w:top w:val="nil"/>
              <w:left w:val="nil"/>
              <w:bottom w:val="nil"/>
              <w:right w:val="nil"/>
            </w:tcBorders>
          </w:tcPr>
          <w:p w14:paraId="7198A5A3" w14:textId="6035AD79" w:rsidR="00953993" w:rsidRPr="007F2235" w:rsidRDefault="00953993" w:rsidP="00953993">
            <w:pPr>
              <w:spacing w:line="240" w:lineRule="auto"/>
              <w:rPr>
                <w:rFonts w:cs="Arial"/>
                <w:lang w:bidi="he-IL"/>
              </w:rPr>
            </w:pPr>
            <w:r w:rsidRPr="007F2235">
              <w:rPr>
                <w:rFonts w:cs="Arial"/>
                <w:lang w:bidi="he-IL"/>
              </w:rPr>
              <w:t>mean the Community Infrastructure Levy Regulations 2010 (as amended)</w:t>
            </w:r>
          </w:p>
        </w:tc>
      </w:tr>
      <w:tr w:rsidR="00953993" w:rsidRPr="007F2235" w14:paraId="348AF202" w14:textId="77777777" w:rsidTr="00C21F25">
        <w:tc>
          <w:tcPr>
            <w:tcW w:w="2958" w:type="dxa"/>
            <w:tcBorders>
              <w:top w:val="nil"/>
              <w:left w:val="nil"/>
              <w:bottom w:val="nil"/>
              <w:right w:val="nil"/>
            </w:tcBorders>
          </w:tcPr>
          <w:p w14:paraId="0CB9AF64" w14:textId="6671DD69"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Commencement</w:t>
            </w:r>
            <w:r w:rsidRPr="007F2235">
              <w:rPr>
                <w:rFonts w:cs="Arial"/>
                <w:bCs/>
                <w:lang w:bidi="he-IL"/>
              </w:rPr>
              <w:t>”</w:t>
            </w:r>
          </w:p>
        </w:tc>
        <w:tc>
          <w:tcPr>
            <w:tcW w:w="5670" w:type="dxa"/>
            <w:tcBorders>
              <w:top w:val="nil"/>
              <w:left w:val="nil"/>
              <w:bottom w:val="nil"/>
              <w:right w:val="nil"/>
            </w:tcBorders>
          </w:tcPr>
          <w:p w14:paraId="4A8A3E75" w14:textId="134F74E2" w:rsidR="00953993" w:rsidRPr="007F2235" w:rsidRDefault="00953993" w:rsidP="00953993">
            <w:pPr>
              <w:spacing w:line="240" w:lineRule="auto"/>
              <w:rPr>
                <w:rFonts w:cs="Arial"/>
                <w:lang w:bidi="he-IL"/>
              </w:rPr>
            </w:pPr>
            <w:r w:rsidRPr="007F2235">
              <w:rPr>
                <w:rFonts w:cs="Arial"/>
                <w:lang w:bidi="he-IL"/>
              </w:rPr>
              <w:t>means works to commence any part of the Development on the Site by the carrying out of a Material Operation pursuant to the Planning Permission and “Commence” and cognate expressions will be interpreted in accordance with this definition;</w:t>
            </w:r>
          </w:p>
        </w:tc>
      </w:tr>
      <w:tr w:rsidR="00953993" w:rsidRPr="007F2235" w14:paraId="2C64EF7A" w14:textId="77777777" w:rsidTr="00C21F25">
        <w:tc>
          <w:tcPr>
            <w:tcW w:w="2958" w:type="dxa"/>
            <w:tcBorders>
              <w:top w:val="nil"/>
              <w:left w:val="nil"/>
              <w:bottom w:val="nil"/>
              <w:right w:val="nil"/>
            </w:tcBorders>
          </w:tcPr>
          <w:p w14:paraId="517318F5" w14:textId="225CF976"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Commencement of Residential Development</w:t>
            </w:r>
            <w:r w:rsidRPr="007F2235">
              <w:rPr>
                <w:rFonts w:cs="Arial"/>
                <w:bCs/>
                <w:lang w:bidi="he-IL"/>
              </w:rPr>
              <w:t>”</w:t>
            </w:r>
          </w:p>
        </w:tc>
        <w:tc>
          <w:tcPr>
            <w:tcW w:w="5670" w:type="dxa"/>
            <w:tcBorders>
              <w:top w:val="nil"/>
              <w:left w:val="nil"/>
              <w:bottom w:val="nil"/>
              <w:right w:val="nil"/>
            </w:tcBorders>
          </w:tcPr>
          <w:p w14:paraId="47914DDD" w14:textId="4E3B7608" w:rsidR="00953993" w:rsidRPr="007F2235" w:rsidRDefault="00953993" w:rsidP="00953993">
            <w:pPr>
              <w:spacing w:line="240" w:lineRule="auto"/>
              <w:rPr>
                <w:rFonts w:cs="Arial"/>
                <w:lang w:bidi="he-IL"/>
              </w:rPr>
            </w:pPr>
            <w:r w:rsidRPr="007F2235">
              <w:rPr>
                <w:rFonts w:cs="Arial"/>
                <w:lang w:bidi="he-IL"/>
              </w:rPr>
              <w:t>means the first date on which a Material Operation is carried out in respect of any Dwelling within the Green Phase  pursuant to the Planning Permission (and related expressions such as “Commence Residential Development” shall be construed accordingly);</w:t>
            </w:r>
          </w:p>
        </w:tc>
      </w:tr>
      <w:tr w:rsidR="00953993" w:rsidRPr="007F2235" w14:paraId="05580CC5" w14:textId="77777777" w:rsidTr="00C21F25">
        <w:tc>
          <w:tcPr>
            <w:tcW w:w="2958" w:type="dxa"/>
            <w:tcBorders>
              <w:top w:val="nil"/>
              <w:left w:val="nil"/>
              <w:bottom w:val="nil"/>
              <w:right w:val="nil"/>
            </w:tcBorders>
          </w:tcPr>
          <w:p w14:paraId="3743ED25" w14:textId="614FB0ED"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Commercial Blocks</w:t>
            </w:r>
            <w:r w:rsidRPr="007F2235">
              <w:rPr>
                <w:rFonts w:cs="Arial"/>
                <w:bCs/>
                <w:lang w:bidi="he-IL"/>
              </w:rPr>
              <w:t>”</w:t>
            </w:r>
          </w:p>
        </w:tc>
        <w:tc>
          <w:tcPr>
            <w:tcW w:w="5670" w:type="dxa"/>
            <w:tcBorders>
              <w:top w:val="nil"/>
              <w:left w:val="nil"/>
              <w:bottom w:val="nil"/>
              <w:right w:val="nil"/>
            </w:tcBorders>
          </w:tcPr>
          <w:p w14:paraId="43ED6568" w14:textId="3AAB5B7A" w:rsidR="00953993" w:rsidRPr="007F2235" w:rsidRDefault="00953993" w:rsidP="00953993">
            <w:pPr>
              <w:spacing w:line="240" w:lineRule="auto"/>
              <w:rPr>
                <w:rFonts w:cs="Arial"/>
                <w:lang w:bidi="he-IL"/>
              </w:rPr>
            </w:pPr>
            <w:r w:rsidRPr="007F2235">
              <w:rPr>
                <w:rFonts w:cs="Arial"/>
                <w:lang w:bidi="he-IL"/>
              </w:rPr>
              <w:t>means all buildings constructed as part of the Development excluding the Residential Development and the Mobility Hub;</w:t>
            </w:r>
          </w:p>
        </w:tc>
      </w:tr>
      <w:tr w:rsidR="00953993" w:rsidRPr="007F2235" w14:paraId="377010F9" w14:textId="77777777" w:rsidTr="00C21F25">
        <w:tc>
          <w:tcPr>
            <w:tcW w:w="2958" w:type="dxa"/>
            <w:tcBorders>
              <w:top w:val="nil"/>
              <w:left w:val="nil"/>
              <w:bottom w:val="nil"/>
              <w:right w:val="nil"/>
            </w:tcBorders>
          </w:tcPr>
          <w:p w14:paraId="1DEE87B5" w14:textId="39FA14DB"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Contributions</w:t>
            </w:r>
            <w:r w:rsidRPr="007F2235">
              <w:rPr>
                <w:rFonts w:cs="Arial"/>
                <w:bCs/>
                <w:lang w:bidi="he-IL"/>
              </w:rPr>
              <w:t>”</w:t>
            </w:r>
          </w:p>
        </w:tc>
        <w:tc>
          <w:tcPr>
            <w:tcW w:w="5670" w:type="dxa"/>
            <w:tcBorders>
              <w:top w:val="nil"/>
              <w:left w:val="nil"/>
              <w:bottom w:val="nil"/>
              <w:right w:val="nil"/>
            </w:tcBorders>
          </w:tcPr>
          <w:p w14:paraId="62D8EFB0" w14:textId="4148378F" w:rsidR="00953993" w:rsidRPr="007F2235" w:rsidRDefault="00953993" w:rsidP="00953993">
            <w:pPr>
              <w:spacing w:line="240" w:lineRule="auto"/>
              <w:rPr>
                <w:rFonts w:cs="Arial"/>
                <w:lang w:bidi="he-IL"/>
              </w:rPr>
            </w:pPr>
            <w:r w:rsidRPr="007F2235">
              <w:rPr>
                <w:rFonts w:cs="Arial"/>
                <w:lang w:bidi="he-IL"/>
              </w:rPr>
              <w:t xml:space="preserve">means all the payments listed in the table set out in clause </w:t>
            </w:r>
            <w:r w:rsidRPr="007F2235">
              <w:rPr>
                <w:rFonts w:cs="Arial"/>
                <w:lang w:bidi="he-IL"/>
              </w:rPr>
              <w:fldChar w:fldCharType="begin"/>
            </w:r>
            <w:r w:rsidRPr="007F2235">
              <w:rPr>
                <w:rFonts w:cs="Arial"/>
                <w:lang w:bidi="he-IL"/>
              </w:rPr>
              <w:instrText xml:space="preserve"> REF _Ref128996846 \r \h  \* MERGEFORMAT </w:instrText>
            </w:r>
            <w:r w:rsidRPr="007F2235">
              <w:rPr>
                <w:rFonts w:cs="Arial"/>
                <w:lang w:bidi="he-IL"/>
              </w:rPr>
            </w:r>
            <w:r w:rsidRPr="007F2235">
              <w:rPr>
                <w:rFonts w:cs="Arial"/>
                <w:lang w:bidi="he-IL"/>
              </w:rPr>
              <w:fldChar w:fldCharType="separate"/>
            </w:r>
            <w:r w:rsidR="00DE60A9">
              <w:rPr>
                <w:rFonts w:cs="Arial"/>
                <w:lang w:bidi="he-IL"/>
              </w:rPr>
              <w:t>17</w:t>
            </w:r>
            <w:r w:rsidRPr="007F2235">
              <w:rPr>
                <w:rFonts w:cs="Arial"/>
                <w:lang w:bidi="he-IL"/>
              </w:rPr>
              <w:fldChar w:fldCharType="end"/>
            </w:r>
            <w:r w:rsidRPr="007F2235">
              <w:rPr>
                <w:rFonts w:cs="Arial"/>
                <w:lang w:bidi="he-IL"/>
              </w:rPr>
              <w:t xml:space="preserve"> and the term “Contribution” shall be construed accordingly;</w:t>
            </w:r>
          </w:p>
        </w:tc>
      </w:tr>
      <w:tr w:rsidR="00953993" w:rsidRPr="007F2235" w14:paraId="0A0F7ED8" w14:textId="77777777" w:rsidTr="00C21F25">
        <w:tc>
          <w:tcPr>
            <w:tcW w:w="2958" w:type="dxa"/>
            <w:tcBorders>
              <w:top w:val="nil"/>
              <w:left w:val="nil"/>
              <w:bottom w:val="nil"/>
              <w:right w:val="nil"/>
            </w:tcBorders>
          </w:tcPr>
          <w:p w14:paraId="6147F8B9" w14:textId="51EE47D9"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Councils</w:t>
            </w:r>
            <w:r w:rsidRPr="007F2235">
              <w:rPr>
                <w:rFonts w:cs="Arial"/>
                <w:bCs/>
                <w:lang w:bidi="he-IL"/>
              </w:rPr>
              <w:t>”</w:t>
            </w:r>
          </w:p>
        </w:tc>
        <w:tc>
          <w:tcPr>
            <w:tcW w:w="5670" w:type="dxa"/>
            <w:tcBorders>
              <w:top w:val="nil"/>
              <w:left w:val="nil"/>
              <w:bottom w:val="nil"/>
              <w:right w:val="nil"/>
            </w:tcBorders>
          </w:tcPr>
          <w:p w14:paraId="211DAA00" w14:textId="17177226" w:rsidR="00953993" w:rsidRPr="007F2235" w:rsidRDefault="00953993" w:rsidP="00953993">
            <w:pPr>
              <w:spacing w:line="240" w:lineRule="auto"/>
              <w:rPr>
                <w:rFonts w:cs="Arial"/>
                <w:lang w:bidi="he-IL"/>
              </w:rPr>
            </w:pPr>
            <w:r w:rsidRPr="007F2235">
              <w:rPr>
                <w:rFonts w:cs="Arial"/>
                <w:lang w:bidi="he-IL"/>
              </w:rPr>
              <w:t>means together the District Council and the County Council;</w:t>
            </w:r>
          </w:p>
        </w:tc>
      </w:tr>
      <w:tr w:rsidR="00953993" w:rsidRPr="007F2235" w14:paraId="44130054" w14:textId="77777777" w:rsidTr="00C21F25">
        <w:tc>
          <w:tcPr>
            <w:tcW w:w="2958" w:type="dxa"/>
            <w:tcBorders>
              <w:top w:val="nil"/>
              <w:left w:val="nil"/>
              <w:bottom w:val="nil"/>
              <w:right w:val="nil"/>
            </w:tcBorders>
          </w:tcPr>
          <w:p w14:paraId="0F81EAD4" w14:textId="720A4FA1"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County Council</w:t>
            </w:r>
            <w:r w:rsidRPr="007F2235">
              <w:rPr>
                <w:rFonts w:cs="Arial"/>
                <w:bCs/>
                <w:lang w:bidi="he-IL"/>
              </w:rPr>
              <w:t>”</w:t>
            </w:r>
          </w:p>
        </w:tc>
        <w:tc>
          <w:tcPr>
            <w:tcW w:w="5670" w:type="dxa"/>
            <w:tcBorders>
              <w:top w:val="nil"/>
              <w:left w:val="nil"/>
              <w:bottom w:val="nil"/>
              <w:right w:val="nil"/>
            </w:tcBorders>
          </w:tcPr>
          <w:p w14:paraId="061A9000" w14:textId="63606178" w:rsidR="00953993" w:rsidRPr="007F2235" w:rsidRDefault="00953993" w:rsidP="00953993">
            <w:pPr>
              <w:spacing w:line="240" w:lineRule="auto"/>
              <w:rPr>
                <w:rFonts w:cs="Arial"/>
                <w:lang w:bidi="he-IL"/>
              </w:rPr>
            </w:pPr>
            <w:r w:rsidRPr="007F2235">
              <w:rPr>
                <w:rFonts w:cs="Arial"/>
                <w:lang w:bidi="he-IL"/>
              </w:rPr>
              <w:t>means the party of the second part hereto which shall include its successors in function from time to time;</w:t>
            </w:r>
          </w:p>
        </w:tc>
      </w:tr>
      <w:tr w:rsidR="00953993" w:rsidRPr="007F2235" w14:paraId="104C7478" w14:textId="77777777" w:rsidTr="00C21F25">
        <w:tc>
          <w:tcPr>
            <w:tcW w:w="2958" w:type="dxa"/>
            <w:tcBorders>
              <w:top w:val="nil"/>
              <w:left w:val="nil"/>
              <w:bottom w:val="nil"/>
              <w:right w:val="nil"/>
            </w:tcBorders>
          </w:tcPr>
          <w:p w14:paraId="2800766D" w14:textId="54A24232"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Decision Letter</w:t>
            </w:r>
            <w:r w:rsidRPr="007F2235">
              <w:rPr>
                <w:rFonts w:cs="Arial"/>
                <w:bCs/>
                <w:lang w:bidi="he-IL"/>
              </w:rPr>
              <w:t>”</w:t>
            </w:r>
          </w:p>
        </w:tc>
        <w:tc>
          <w:tcPr>
            <w:tcW w:w="5670" w:type="dxa"/>
            <w:tcBorders>
              <w:top w:val="nil"/>
              <w:left w:val="nil"/>
              <w:bottom w:val="nil"/>
              <w:right w:val="nil"/>
            </w:tcBorders>
          </w:tcPr>
          <w:p w14:paraId="34CBFA42" w14:textId="77777777" w:rsidR="00953993" w:rsidRPr="007F2235" w:rsidRDefault="00953993" w:rsidP="00953993">
            <w:pPr>
              <w:spacing w:line="240" w:lineRule="auto"/>
              <w:rPr>
                <w:rFonts w:cs="Arial"/>
                <w:lang w:bidi="he-IL"/>
              </w:rPr>
            </w:pPr>
            <w:r w:rsidRPr="007F2235">
              <w:rPr>
                <w:rFonts w:cs="Arial"/>
                <w:lang w:bidi="he-IL"/>
              </w:rPr>
              <w:t xml:space="preserve">means the decision letter issued by the Planning Inspector or the Secretary of State confirming whether or not the Appeal is allowed; </w:t>
            </w:r>
          </w:p>
        </w:tc>
      </w:tr>
      <w:tr w:rsidR="00953993" w:rsidRPr="007F2235" w14:paraId="43FFBDA5" w14:textId="77777777" w:rsidTr="00C21F25">
        <w:tc>
          <w:tcPr>
            <w:tcW w:w="2958" w:type="dxa"/>
            <w:tcBorders>
              <w:top w:val="nil"/>
              <w:left w:val="nil"/>
              <w:bottom w:val="nil"/>
              <w:right w:val="nil"/>
            </w:tcBorders>
          </w:tcPr>
          <w:p w14:paraId="601CE5CD" w14:textId="74D148D0"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Development</w:t>
            </w:r>
            <w:r w:rsidRPr="007F2235">
              <w:rPr>
                <w:rFonts w:cs="Arial"/>
                <w:bCs/>
                <w:lang w:bidi="he-IL"/>
              </w:rPr>
              <w:t>”</w:t>
            </w:r>
          </w:p>
        </w:tc>
        <w:tc>
          <w:tcPr>
            <w:tcW w:w="5670" w:type="dxa"/>
            <w:tcBorders>
              <w:top w:val="nil"/>
              <w:left w:val="nil"/>
              <w:bottom w:val="nil"/>
              <w:right w:val="nil"/>
            </w:tcBorders>
          </w:tcPr>
          <w:p w14:paraId="197BF8AD" w14:textId="767DEFD7" w:rsidR="00953993" w:rsidRPr="007F2235" w:rsidRDefault="00953993" w:rsidP="00953993">
            <w:pPr>
              <w:spacing w:line="240" w:lineRule="auto"/>
              <w:rPr>
                <w:rFonts w:cs="Arial"/>
                <w:lang w:bidi="he-IL"/>
              </w:rPr>
            </w:pPr>
            <w:r w:rsidRPr="007F2235">
              <w:rPr>
                <w:rFonts w:cs="Arial"/>
                <w:lang w:bidi="he-IL"/>
              </w:rPr>
              <w:t>means the development of the Site pursuant to the Planning Permission;</w:t>
            </w:r>
          </w:p>
        </w:tc>
      </w:tr>
      <w:tr w:rsidR="00953993" w:rsidRPr="007F2235" w14:paraId="2CBFEB9F" w14:textId="77777777" w:rsidTr="00C21F25">
        <w:tc>
          <w:tcPr>
            <w:tcW w:w="2958" w:type="dxa"/>
            <w:tcBorders>
              <w:top w:val="nil"/>
              <w:left w:val="nil"/>
              <w:bottom w:val="nil"/>
              <w:right w:val="nil"/>
            </w:tcBorders>
          </w:tcPr>
          <w:p w14:paraId="451B30A4" w14:textId="7B50951A"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District Council</w:t>
            </w:r>
            <w:r w:rsidRPr="007F2235">
              <w:rPr>
                <w:rFonts w:cs="Arial"/>
                <w:bCs/>
                <w:lang w:bidi="he-IL"/>
              </w:rPr>
              <w:t>”</w:t>
            </w:r>
          </w:p>
        </w:tc>
        <w:tc>
          <w:tcPr>
            <w:tcW w:w="5670" w:type="dxa"/>
            <w:tcBorders>
              <w:top w:val="nil"/>
              <w:left w:val="nil"/>
              <w:bottom w:val="nil"/>
              <w:right w:val="nil"/>
            </w:tcBorders>
          </w:tcPr>
          <w:p w14:paraId="3F25EB47" w14:textId="77777777" w:rsidR="00953993" w:rsidRPr="007F2235" w:rsidRDefault="00953993" w:rsidP="00953993">
            <w:pPr>
              <w:spacing w:line="240" w:lineRule="auto"/>
              <w:rPr>
                <w:rFonts w:cs="Arial"/>
                <w:lang w:bidi="he-IL"/>
              </w:rPr>
            </w:pPr>
            <w:r w:rsidRPr="007F2235">
              <w:rPr>
                <w:rFonts w:cs="Arial"/>
                <w:lang w:bidi="he-IL"/>
              </w:rPr>
              <w:t>means the party of the first part hereto which shall include its successors in function from time to time;</w:t>
            </w:r>
          </w:p>
        </w:tc>
      </w:tr>
      <w:tr w:rsidR="00953993" w:rsidRPr="007F2235" w14:paraId="1F6FC352" w14:textId="77777777" w:rsidTr="00C21F25">
        <w:tc>
          <w:tcPr>
            <w:tcW w:w="2958" w:type="dxa"/>
            <w:tcBorders>
              <w:top w:val="nil"/>
              <w:left w:val="nil"/>
              <w:bottom w:val="nil"/>
              <w:right w:val="nil"/>
            </w:tcBorders>
          </w:tcPr>
          <w:p w14:paraId="59BEEAA8" w14:textId="6C704CC7"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Dwelling</w:t>
            </w:r>
            <w:r w:rsidRPr="007F2235">
              <w:rPr>
                <w:rFonts w:cs="Arial"/>
                <w:bCs/>
                <w:lang w:bidi="he-IL"/>
              </w:rPr>
              <w:t>”</w:t>
            </w:r>
          </w:p>
        </w:tc>
        <w:tc>
          <w:tcPr>
            <w:tcW w:w="5670" w:type="dxa"/>
            <w:tcBorders>
              <w:top w:val="nil"/>
              <w:left w:val="nil"/>
              <w:bottom w:val="nil"/>
              <w:right w:val="nil"/>
            </w:tcBorders>
          </w:tcPr>
          <w:p w14:paraId="0C3D1C35" w14:textId="545399E4" w:rsidR="00953993" w:rsidRPr="007F2235" w:rsidRDefault="00953993" w:rsidP="00953993">
            <w:pPr>
              <w:spacing w:line="240" w:lineRule="auto"/>
              <w:rPr>
                <w:rFonts w:cs="Arial"/>
                <w:lang w:bidi="he-IL"/>
              </w:rPr>
            </w:pPr>
            <w:r w:rsidRPr="007F2235">
              <w:rPr>
                <w:rFonts w:cs="Arial"/>
                <w:lang w:bidi="he-IL"/>
              </w:rPr>
              <w:t>means a residential unit (within Use Class C3) comprised in the Development constructed pursuant to the Planning Permission and references to “Dwellings” shall be construed accordingly;</w:t>
            </w:r>
          </w:p>
        </w:tc>
      </w:tr>
      <w:tr w:rsidR="00953993" w:rsidRPr="007F2235" w14:paraId="4E3352F5" w14:textId="77777777" w:rsidTr="00C21F25">
        <w:tc>
          <w:tcPr>
            <w:tcW w:w="2958" w:type="dxa"/>
            <w:tcBorders>
              <w:top w:val="nil"/>
              <w:left w:val="nil"/>
              <w:bottom w:val="nil"/>
              <w:right w:val="nil"/>
            </w:tcBorders>
          </w:tcPr>
          <w:p w14:paraId="1DA4DEC2" w14:textId="12F708EC"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Dwelling Occupation Date</w:t>
            </w:r>
            <w:r w:rsidRPr="007F2235">
              <w:rPr>
                <w:rFonts w:cs="Arial"/>
                <w:bCs/>
                <w:lang w:bidi="he-IL"/>
              </w:rPr>
              <w:t>”</w:t>
            </w:r>
          </w:p>
        </w:tc>
        <w:tc>
          <w:tcPr>
            <w:tcW w:w="5670" w:type="dxa"/>
            <w:tcBorders>
              <w:top w:val="nil"/>
              <w:left w:val="nil"/>
              <w:bottom w:val="nil"/>
              <w:right w:val="nil"/>
            </w:tcBorders>
          </w:tcPr>
          <w:p w14:paraId="59027445" w14:textId="77777777" w:rsidR="00953993" w:rsidRPr="007F2235" w:rsidRDefault="00953993" w:rsidP="00953993">
            <w:pPr>
              <w:spacing w:line="240" w:lineRule="auto"/>
              <w:rPr>
                <w:rFonts w:cs="Arial"/>
                <w:lang w:bidi="he-IL"/>
              </w:rPr>
            </w:pPr>
            <w:r w:rsidRPr="007F2235">
              <w:rPr>
                <w:rFonts w:cs="Arial"/>
                <w:lang w:bidi="he-IL"/>
              </w:rPr>
              <w:t>means the date of the first Occupation of the relevant number of Dwellings;</w:t>
            </w:r>
          </w:p>
        </w:tc>
      </w:tr>
      <w:tr w:rsidR="00953993" w:rsidRPr="007F2235" w14:paraId="322825C8" w14:textId="77777777" w:rsidTr="00C21F25">
        <w:tc>
          <w:tcPr>
            <w:tcW w:w="2958" w:type="dxa"/>
            <w:tcBorders>
              <w:top w:val="nil"/>
              <w:left w:val="nil"/>
              <w:bottom w:val="nil"/>
              <w:right w:val="nil"/>
            </w:tcBorders>
          </w:tcPr>
          <w:p w14:paraId="2509A0D6" w14:textId="5B69F8BA"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Green Phase</w:t>
            </w:r>
            <w:r w:rsidRPr="007F2235">
              <w:rPr>
                <w:rFonts w:cs="Arial"/>
                <w:bCs/>
                <w:lang w:bidi="he-IL"/>
              </w:rPr>
              <w:t>”</w:t>
            </w:r>
          </w:p>
        </w:tc>
        <w:tc>
          <w:tcPr>
            <w:tcW w:w="5670" w:type="dxa"/>
            <w:tcBorders>
              <w:top w:val="nil"/>
              <w:left w:val="nil"/>
              <w:bottom w:val="nil"/>
              <w:right w:val="nil"/>
            </w:tcBorders>
          </w:tcPr>
          <w:p w14:paraId="7D6BF879" w14:textId="0EAAE6B5" w:rsidR="00953993" w:rsidRPr="007F2235" w:rsidRDefault="00953993" w:rsidP="00953993">
            <w:pPr>
              <w:spacing w:line="240" w:lineRule="auto"/>
              <w:rPr>
                <w:rFonts w:cs="Arial"/>
                <w:lang w:bidi="he-IL"/>
              </w:rPr>
            </w:pPr>
            <w:r w:rsidRPr="007F2235">
              <w:rPr>
                <w:rFonts w:cs="Arial"/>
                <w:lang w:bidi="he-IL"/>
              </w:rPr>
              <w:t>means the land shown for identification purposes coloured green on the Site Plan including the Residential Blocks;</w:t>
            </w:r>
          </w:p>
        </w:tc>
      </w:tr>
      <w:tr w:rsidR="00953993" w:rsidRPr="007F2235" w14:paraId="7CFAFEDB" w14:textId="77777777" w:rsidTr="00C21F25">
        <w:tc>
          <w:tcPr>
            <w:tcW w:w="2958" w:type="dxa"/>
            <w:tcBorders>
              <w:top w:val="nil"/>
              <w:left w:val="nil"/>
              <w:bottom w:val="nil"/>
              <w:right w:val="nil"/>
            </w:tcBorders>
          </w:tcPr>
          <w:p w14:paraId="22025D51" w14:textId="10C8C261"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Full Occupation Date</w:t>
            </w:r>
            <w:r w:rsidRPr="007F2235">
              <w:rPr>
                <w:rFonts w:cs="Arial"/>
                <w:bCs/>
                <w:lang w:bidi="he-IL"/>
              </w:rPr>
              <w:t>”</w:t>
            </w:r>
          </w:p>
        </w:tc>
        <w:tc>
          <w:tcPr>
            <w:tcW w:w="5670" w:type="dxa"/>
            <w:tcBorders>
              <w:top w:val="nil"/>
              <w:left w:val="nil"/>
              <w:bottom w:val="nil"/>
              <w:right w:val="nil"/>
            </w:tcBorders>
          </w:tcPr>
          <w:p w14:paraId="4FC2BDDF" w14:textId="351939E8" w:rsidR="00953993" w:rsidRPr="007F2235" w:rsidRDefault="00953993" w:rsidP="00953993">
            <w:pPr>
              <w:spacing w:line="240" w:lineRule="auto"/>
              <w:rPr>
                <w:rFonts w:cs="Arial"/>
                <w:lang w:bidi="he-IL"/>
              </w:rPr>
            </w:pPr>
            <w:r w:rsidRPr="007F2235">
              <w:rPr>
                <w:rFonts w:cs="Arial"/>
                <w:lang w:bidi="he-IL"/>
              </w:rPr>
              <w:t>means the date on which all parts of the Development have commenced first Occupied;</w:t>
            </w:r>
          </w:p>
        </w:tc>
      </w:tr>
      <w:tr w:rsidR="00953993" w:rsidRPr="007F2235" w14:paraId="1CD47B32" w14:textId="77777777" w:rsidTr="00C21F25">
        <w:tc>
          <w:tcPr>
            <w:tcW w:w="2958" w:type="dxa"/>
            <w:tcBorders>
              <w:top w:val="nil"/>
              <w:left w:val="nil"/>
              <w:bottom w:val="nil"/>
              <w:right w:val="nil"/>
            </w:tcBorders>
          </w:tcPr>
          <w:p w14:paraId="476E96E4" w14:textId="7EB90C4A" w:rsidR="00953993" w:rsidRPr="007F2235" w:rsidRDefault="00953993" w:rsidP="00953993">
            <w:pPr>
              <w:spacing w:line="240" w:lineRule="auto"/>
              <w:rPr>
                <w:rFonts w:cs="Arial"/>
                <w:bCs/>
                <w:lang w:bidi="he-IL"/>
              </w:rPr>
            </w:pPr>
            <w:r w:rsidRPr="007F2235">
              <w:rPr>
                <w:rFonts w:cs="Arial"/>
                <w:bCs/>
                <w:lang w:bidi="he-IL"/>
              </w:rPr>
              <w:t>“</w:t>
            </w:r>
            <w:r w:rsidRPr="007F2235">
              <w:rPr>
                <w:rFonts w:cs="Arial"/>
                <w:b/>
                <w:lang w:bidi="he-IL"/>
              </w:rPr>
              <w:t>Highways Plan</w:t>
            </w:r>
            <w:r w:rsidRPr="007F2235">
              <w:rPr>
                <w:rFonts w:cs="Arial"/>
                <w:bCs/>
                <w:lang w:bidi="he-IL"/>
              </w:rPr>
              <w:t>”</w:t>
            </w:r>
          </w:p>
        </w:tc>
        <w:tc>
          <w:tcPr>
            <w:tcW w:w="5670" w:type="dxa"/>
            <w:tcBorders>
              <w:top w:val="nil"/>
              <w:left w:val="nil"/>
              <w:bottom w:val="nil"/>
              <w:right w:val="nil"/>
            </w:tcBorders>
          </w:tcPr>
          <w:p w14:paraId="789F92ED" w14:textId="277E9955" w:rsidR="00953993" w:rsidRPr="007F2235" w:rsidRDefault="00953993" w:rsidP="00953993">
            <w:pPr>
              <w:spacing w:line="240" w:lineRule="auto"/>
              <w:rPr>
                <w:rFonts w:cs="Arial"/>
                <w:lang w:bidi="he-IL"/>
              </w:rPr>
            </w:pPr>
            <w:r w:rsidRPr="007F2235">
              <w:rPr>
                <w:rFonts w:cs="Arial"/>
                <w:lang w:bidi="he-IL"/>
              </w:rPr>
              <w:t>means the plan labelled “Highways S106 Obligations” appended hereto at Appendix 1 or any variation or substitution thereof submitted by the Owner and Approved by the County Council;</w:t>
            </w:r>
          </w:p>
        </w:tc>
      </w:tr>
      <w:tr w:rsidR="00953993" w:rsidRPr="007F2235" w14:paraId="3A5FEBEE" w14:textId="77777777" w:rsidTr="00C21F25">
        <w:tc>
          <w:tcPr>
            <w:tcW w:w="2958" w:type="dxa"/>
            <w:tcBorders>
              <w:top w:val="nil"/>
              <w:left w:val="nil"/>
              <w:bottom w:val="nil"/>
              <w:right w:val="nil"/>
            </w:tcBorders>
          </w:tcPr>
          <w:p w14:paraId="127BE3CB" w14:textId="200090FA"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Implementation</w:t>
            </w:r>
            <w:r w:rsidRPr="007F2235">
              <w:rPr>
                <w:rFonts w:cs="Arial"/>
                <w:bCs/>
                <w:lang w:bidi="he-IL"/>
              </w:rPr>
              <w:t>”</w:t>
            </w:r>
          </w:p>
        </w:tc>
        <w:tc>
          <w:tcPr>
            <w:tcW w:w="5670" w:type="dxa"/>
            <w:tcBorders>
              <w:top w:val="nil"/>
              <w:left w:val="nil"/>
              <w:bottom w:val="nil"/>
              <w:right w:val="nil"/>
            </w:tcBorders>
          </w:tcPr>
          <w:p w14:paraId="35DEAB57" w14:textId="4207C68B" w:rsidR="00953993" w:rsidRPr="007F2235" w:rsidRDefault="00953993" w:rsidP="00953993">
            <w:pPr>
              <w:spacing w:line="240" w:lineRule="auto"/>
              <w:rPr>
                <w:rFonts w:cs="Arial"/>
                <w:lang w:bidi="he-IL"/>
              </w:rPr>
            </w:pPr>
            <w:r w:rsidRPr="007F2235">
              <w:rPr>
                <w:rFonts w:cs="Arial"/>
                <w:lang w:bidi="he-IL"/>
              </w:rPr>
              <w:t xml:space="preserve">means implementation of the Planning Permission or any Phase thereof as the context requires by the carrying out of any Material Operation on the Site pursuant to the Planning Permission </w:t>
            </w:r>
          </w:p>
        </w:tc>
      </w:tr>
      <w:tr w:rsidR="00953993" w:rsidRPr="007F2235" w14:paraId="30E53591" w14:textId="77777777" w:rsidTr="00C21F25">
        <w:tc>
          <w:tcPr>
            <w:tcW w:w="2958" w:type="dxa"/>
            <w:tcBorders>
              <w:top w:val="nil"/>
              <w:left w:val="nil"/>
              <w:bottom w:val="nil"/>
              <w:right w:val="nil"/>
            </w:tcBorders>
          </w:tcPr>
          <w:p w14:paraId="39094301" w14:textId="77777777" w:rsidR="00953993" w:rsidRPr="007F2235" w:rsidRDefault="00953993" w:rsidP="00953993">
            <w:pPr>
              <w:spacing w:line="240" w:lineRule="auto"/>
              <w:rPr>
                <w:rFonts w:cs="Arial"/>
                <w:b/>
                <w:bCs/>
                <w:lang w:bidi="he-IL"/>
              </w:rPr>
            </w:pPr>
          </w:p>
        </w:tc>
        <w:tc>
          <w:tcPr>
            <w:tcW w:w="5670" w:type="dxa"/>
            <w:tcBorders>
              <w:top w:val="nil"/>
              <w:left w:val="nil"/>
              <w:bottom w:val="nil"/>
              <w:right w:val="nil"/>
            </w:tcBorders>
          </w:tcPr>
          <w:p w14:paraId="759359B4" w14:textId="77777777" w:rsidR="00953993" w:rsidRPr="007F2235" w:rsidRDefault="00953993" w:rsidP="00953993">
            <w:pPr>
              <w:spacing w:line="240" w:lineRule="auto"/>
              <w:rPr>
                <w:rFonts w:cs="Arial"/>
                <w:lang w:bidi="he-IL"/>
              </w:rPr>
            </w:pPr>
            <w:r w:rsidRPr="007F2235">
              <w:rPr>
                <w:rFonts w:cs="Arial"/>
                <w:lang w:bidi="he-IL"/>
              </w:rPr>
              <w:t>and “Implement” and “Implemented” and cognate expressions will be interpreted in accordance with this definition;</w:t>
            </w:r>
          </w:p>
        </w:tc>
      </w:tr>
      <w:tr w:rsidR="00953993" w:rsidRPr="007F2235" w14:paraId="780C4ABC" w14:textId="77777777" w:rsidTr="00C21F25">
        <w:tc>
          <w:tcPr>
            <w:tcW w:w="2958" w:type="dxa"/>
            <w:tcBorders>
              <w:top w:val="nil"/>
              <w:left w:val="nil"/>
              <w:bottom w:val="nil"/>
              <w:right w:val="nil"/>
            </w:tcBorders>
          </w:tcPr>
          <w:p w14:paraId="6444DA29" w14:textId="6AEF6007"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Implementation Date</w:t>
            </w:r>
            <w:r w:rsidRPr="007F2235">
              <w:rPr>
                <w:rFonts w:cs="Arial"/>
                <w:bCs/>
                <w:lang w:bidi="he-IL"/>
              </w:rPr>
              <w:t>”</w:t>
            </w:r>
          </w:p>
        </w:tc>
        <w:tc>
          <w:tcPr>
            <w:tcW w:w="5670" w:type="dxa"/>
            <w:tcBorders>
              <w:top w:val="nil"/>
              <w:left w:val="nil"/>
              <w:bottom w:val="nil"/>
              <w:right w:val="nil"/>
            </w:tcBorders>
          </w:tcPr>
          <w:p w14:paraId="4072329B" w14:textId="52F1E0AA" w:rsidR="00953993" w:rsidRPr="007F2235" w:rsidRDefault="00953993" w:rsidP="00953993">
            <w:pPr>
              <w:spacing w:line="240" w:lineRule="auto"/>
              <w:rPr>
                <w:rFonts w:cs="Arial"/>
                <w:lang w:bidi="he-IL"/>
              </w:rPr>
            </w:pPr>
            <w:r w:rsidRPr="007F2235">
              <w:rPr>
                <w:rFonts w:cs="Arial"/>
                <w:lang w:bidi="he-IL"/>
              </w:rPr>
              <w:t>means the date of Implementation;</w:t>
            </w:r>
          </w:p>
        </w:tc>
      </w:tr>
      <w:tr w:rsidR="00953993" w:rsidRPr="007F2235" w14:paraId="3C21C2A5" w14:textId="77777777" w:rsidTr="00C21F25">
        <w:tc>
          <w:tcPr>
            <w:tcW w:w="2958" w:type="dxa"/>
            <w:tcBorders>
              <w:top w:val="nil"/>
              <w:left w:val="nil"/>
              <w:bottom w:val="nil"/>
              <w:right w:val="nil"/>
            </w:tcBorders>
          </w:tcPr>
          <w:p w14:paraId="2D2E7F7F" w14:textId="6C25E1B1"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Index</w:t>
            </w:r>
            <w:r w:rsidRPr="007F2235">
              <w:rPr>
                <w:rFonts w:cs="Arial"/>
                <w:bCs/>
                <w:lang w:bidi="he-IL"/>
              </w:rPr>
              <w:t>”</w:t>
            </w:r>
          </w:p>
        </w:tc>
        <w:tc>
          <w:tcPr>
            <w:tcW w:w="5670" w:type="dxa"/>
            <w:tcBorders>
              <w:top w:val="nil"/>
              <w:left w:val="nil"/>
              <w:bottom w:val="nil"/>
              <w:right w:val="nil"/>
            </w:tcBorders>
          </w:tcPr>
          <w:p w14:paraId="6BDDEEDF" w14:textId="77777777" w:rsidR="00953993" w:rsidRPr="007F2235" w:rsidRDefault="00953993" w:rsidP="00953993">
            <w:pPr>
              <w:spacing w:line="240" w:lineRule="auto"/>
              <w:rPr>
                <w:rFonts w:cs="Arial"/>
                <w:lang w:bidi="he-IL"/>
              </w:rPr>
            </w:pPr>
            <w:r w:rsidRPr="007F2235">
              <w:rPr>
                <w:rFonts w:cs="Arial"/>
                <w:lang w:bidi="he-IL"/>
              </w:rPr>
              <w:t>means the BCIS or RPI as the case may be;</w:t>
            </w:r>
          </w:p>
        </w:tc>
      </w:tr>
      <w:tr w:rsidR="00953993" w:rsidRPr="007F2235" w14:paraId="5BC530FC" w14:textId="77777777" w:rsidTr="00C21F25">
        <w:tc>
          <w:tcPr>
            <w:tcW w:w="2958" w:type="dxa"/>
            <w:tcBorders>
              <w:top w:val="nil"/>
              <w:left w:val="nil"/>
              <w:bottom w:val="nil"/>
              <w:right w:val="nil"/>
            </w:tcBorders>
          </w:tcPr>
          <w:p w14:paraId="7635017D" w14:textId="1188F3AC"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Index Linked</w:t>
            </w:r>
            <w:r w:rsidRPr="007F2235">
              <w:rPr>
                <w:rFonts w:cs="Arial"/>
                <w:bCs/>
                <w:lang w:bidi="he-IL"/>
              </w:rPr>
              <w:t>”</w:t>
            </w:r>
          </w:p>
        </w:tc>
        <w:tc>
          <w:tcPr>
            <w:tcW w:w="5670" w:type="dxa"/>
            <w:tcBorders>
              <w:top w:val="nil"/>
              <w:left w:val="nil"/>
              <w:bottom w:val="nil"/>
              <w:right w:val="nil"/>
            </w:tcBorders>
          </w:tcPr>
          <w:p w14:paraId="6A871889" w14:textId="2688A74D" w:rsidR="00953993" w:rsidRPr="007F2235" w:rsidRDefault="00953993" w:rsidP="00953993">
            <w:pPr>
              <w:spacing w:line="240" w:lineRule="auto"/>
              <w:rPr>
                <w:rFonts w:cs="Arial"/>
                <w:lang w:bidi="he-IL"/>
              </w:rPr>
            </w:pPr>
            <w:r w:rsidRPr="007F2235">
              <w:rPr>
                <w:rFonts w:cs="Arial"/>
                <w:lang w:bidi="he-IL"/>
              </w:rPr>
              <w:t xml:space="preserve">means adjusted pursuant to clause </w:t>
            </w:r>
            <w:r w:rsidRPr="007F2235">
              <w:rPr>
                <w:rFonts w:cs="Arial"/>
                <w:lang w:bidi="he-IL"/>
              </w:rPr>
              <w:fldChar w:fldCharType="begin"/>
            </w:r>
            <w:r w:rsidRPr="007F2235">
              <w:rPr>
                <w:rFonts w:cs="Arial"/>
                <w:lang w:bidi="he-IL"/>
              </w:rPr>
              <w:instrText xml:space="preserve"> REF _Ref128996860 \r \h  \* MERGEFORMAT </w:instrText>
            </w:r>
            <w:r w:rsidRPr="007F2235">
              <w:rPr>
                <w:rFonts w:cs="Arial"/>
                <w:lang w:bidi="he-IL"/>
              </w:rPr>
            </w:r>
            <w:r w:rsidRPr="007F2235">
              <w:rPr>
                <w:rFonts w:cs="Arial"/>
                <w:lang w:bidi="he-IL"/>
              </w:rPr>
              <w:fldChar w:fldCharType="separate"/>
            </w:r>
            <w:r w:rsidR="00DE60A9">
              <w:rPr>
                <w:rFonts w:cs="Arial"/>
                <w:lang w:bidi="he-IL"/>
              </w:rPr>
              <w:t>17</w:t>
            </w:r>
            <w:r w:rsidRPr="007F2235">
              <w:rPr>
                <w:rFonts w:cs="Arial"/>
                <w:lang w:bidi="he-IL"/>
              </w:rPr>
              <w:fldChar w:fldCharType="end"/>
            </w:r>
            <w:r w:rsidRPr="007F2235">
              <w:rPr>
                <w:rFonts w:cs="Arial"/>
                <w:lang w:bidi="he-IL"/>
              </w:rPr>
              <w:t xml:space="preserve"> and the Indexation Table by reference to either BCIS or RPI to be linked to specified Contributions payments set out herein and the term “Indexation” shall be construed accordingly;</w:t>
            </w:r>
          </w:p>
        </w:tc>
      </w:tr>
      <w:tr w:rsidR="00953993" w:rsidRPr="007F2235" w14:paraId="0D9E5AEA" w14:textId="77777777" w:rsidTr="00C21F25">
        <w:tc>
          <w:tcPr>
            <w:tcW w:w="2958" w:type="dxa"/>
            <w:tcBorders>
              <w:top w:val="nil"/>
              <w:left w:val="nil"/>
              <w:bottom w:val="nil"/>
              <w:right w:val="nil"/>
            </w:tcBorders>
          </w:tcPr>
          <w:p w14:paraId="36F51EFF" w14:textId="5B79CA41"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Indexation Table</w:t>
            </w:r>
            <w:r w:rsidRPr="007F2235">
              <w:rPr>
                <w:rFonts w:cs="Arial"/>
                <w:bCs/>
                <w:lang w:bidi="he-IL"/>
              </w:rPr>
              <w:t>”</w:t>
            </w:r>
          </w:p>
        </w:tc>
        <w:tc>
          <w:tcPr>
            <w:tcW w:w="5670" w:type="dxa"/>
            <w:tcBorders>
              <w:top w:val="nil"/>
              <w:left w:val="nil"/>
              <w:bottom w:val="nil"/>
              <w:right w:val="nil"/>
            </w:tcBorders>
          </w:tcPr>
          <w:p w14:paraId="74B2E23E" w14:textId="4C3C76AB" w:rsidR="00953993" w:rsidRPr="007F2235" w:rsidRDefault="00953993" w:rsidP="00953993">
            <w:pPr>
              <w:spacing w:line="240" w:lineRule="auto"/>
              <w:rPr>
                <w:rFonts w:cs="Arial"/>
                <w:lang w:bidi="he-IL"/>
              </w:rPr>
            </w:pPr>
            <w:r w:rsidRPr="007F2235">
              <w:rPr>
                <w:rFonts w:cs="Arial"/>
                <w:lang w:bidi="he-IL"/>
              </w:rPr>
              <w:t xml:space="preserve">means the table at clause </w:t>
            </w:r>
            <w:r w:rsidRPr="007F2235">
              <w:rPr>
                <w:rFonts w:cs="Arial"/>
                <w:lang w:bidi="he-IL"/>
              </w:rPr>
              <w:fldChar w:fldCharType="begin"/>
            </w:r>
            <w:r w:rsidRPr="007F2235">
              <w:rPr>
                <w:rFonts w:cs="Arial"/>
                <w:lang w:bidi="he-IL"/>
              </w:rPr>
              <w:instrText xml:space="preserve"> REF _Ref128996865 \r \h  \* MERGEFORMAT </w:instrText>
            </w:r>
            <w:r w:rsidRPr="007F2235">
              <w:rPr>
                <w:rFonts w:cs="Arial"/>
                <w:lang w:bidi="he-IL"/>
              </w:rPr>
            </w:r>
            <w:r w:rsidRPr="007F2235">
              <w:rPr>
                <w:rFonts w:cs="Arial"/>
                <w:lang w:bidi="he-IL"/>
              </w:rPr>
              <w:fldChar w:fldCharType="separate"/>
            </w:r>
            <w:r w:rsidR="00DE60A9">
              <w:rPr>
                <w:rFonts w:cs="Arial"/>
                <w:lang w:bidi="he-IL"/>
              </w:rPr>
              <w:t>17</w:t>
            </w:r>
            <w:r w:rsidRPr="007F2235">
              <w:rPr>
                <w:rFonts w:cs="Arial"/>
                <w:lang w:bidi="he-IL"/>
              </w:rPr>
              <w:fldChar w:fldCharType="end"/>
            </w:r>
            <w:r w:rsidRPr="007F2235">
              <w:rPr>
                <w:rFonts w:cs="Arial"/>
                <w:lang w:bidi="he-IL"/>
              </w:rPr>
              <w:t xml:space="preserve"> setting out each of the Contributions with the relevant Index to be applied;</w:t>
            </w:r>
          </w:p>
        </w:tc>
      </w:tr>
      <w:tr w:rsidR="00953993" w:rsidRPr="007F2235" w14:paraId="625841DD" w14:textId="77777777" w:rsidTr="00C21F25">
        <w:tc>
          <w:tcPr>
            <w:tcW w:w="2958" w:type="dxa"/>
            <w:tcBorders>
              <w:top w:val="nil"/>
              <w:left w:val="nil"/>
              <w:bottom w:val="nil"/>
              <w:right w:val="nil"/>
            </w:tcBorders>
          </w:tcPr>
          <w:p w14:paraId="659FADA8" w14:textId="38597701" w:rsidR="00953993" w:rsidRPr="007F2235" w:rsidRDefault="00953993" w:rsidP="00953993">
            <w:pPr>
              <w:spacing w:line="240" w:lineRule="auto"/>
              <w:rPr>
                <w:rFonts w:cs="Arial"/>
                <w:bCs/>
                <w:lang w:bidi="he-IL"/>
              </w:rPr>
            </w:pPr>
            <w:r w:rsidRPr="007F2235">
              <w:rPr>
                <w:rFonts w:cs="Arial"/>
                <w:bCs/>
                <w:lang w:bidi="he-IL"/>
              </w:rPr>
              <w:t>“</w:t>
            </w:r>
            <w:r w:rsidRPr="007F2235">
              <w:rPr>
                <w:rFonts w:cs="Arial"/>
                <w:b/>
                <w:lang w:bidi="he-IL"/>
              </w:rPr>
              <w:t>Landscape Plan</w:t>
            </w:r>
            <w:r w:rsidRPr="007F2235">
              <w:rPr>
                <w:rFonts w:cs="Arial"/>
                <w:bCs/>
                <w:lang w:bidi="he-IL"/>
              </w:rPr>
              <w:t>”</w:t>
            </w:r>
          </w:p>
        </w:tc>
        <w:tc>
          <w:tcPr>
            <w:tcW w:w="5670" w:type="dxa"/>
            <w:tcBorders>
              <w:top w:val="nil"/>
              <w:left w:val="nil"/>
              <w:bottom w:val="nil"/>
              <w:right w:val="nil"/>
            </w:tcBorders>
          </w:tcPr>
          <w:p w14:paraId="39D603B0" w14:textId="59F62358" w:rsidR="00953993" w:rsidRPr="007F2235" w:rsidRDefault="00953993" w:rsidP="00953993">
            <w:pPr>
              <w:spacing w:line="240" w:lineRule="auto"/>
              <w:rPr>
                <w:rFonts w:cs="Arial"/>
                <w:lang w:bidi="he-IL"/>
              </w:rPr>
            </w:pPr>
            <w:r w:rsidRPr="007F2235">
              <w:rPr>
                <w:rFonts w:cs="Arial"/>
                <w:lang w:bidi="he-IL"/>
              </w:rPr>
              <w:t>means the plan labelled “S106 Provision” appended hereto at Appendix 1 or any variation or substitution thereof submitted by the Owner and Approved by the District Council;</w:t>
            </w:r>
          </w:p>
        </w:tc>
      </w:tr>
      <w:tr w:rsidR="00953993" w:rsidRPr="007F2235" w14:paraId="364AED3A" w14:textId="77777777" w:rsidTr="000F58A7">
        <w:tc>
          <w:tcPr>
            <w:tcW w:w="2958" w:type="dxa"/>
          </w:tcPr>
          <w:p w14:paraId="124D5064" w14:textId="55D18540" w:rsidR="00953993" w:rsidRPr="007F2235" w:rsidRDefault="00953993" w:rsidP="00953993">
            <w:pPr>
              <w:spacing w:line="240" w:lineRule="auto"/>
              <w:rPr>
                <w:rFonts w:cs="Arial"/>
                <w:bCs/>
                <w:lang w:bidi="he-IL"/>
              </w:rPr>
            </w:pPr>
            <w:r w:rsidRPr="007F2235">
              <w:rPr>
                <w:rFonts w:cs="Arial"/>
                <w:bCs/>
                <w:color w:val="000000" w:themeColor="text1"/>
              </w:rPr>
              <w:t>“</w:t>
            </w:r>
            <w:r w:rsidRPr="007F2235">
              <w:rPr>
                <w:rFonts w:cs="Arial"/>
                <w:b/>
                <w:bCs/>
                <w:color w:val="000000" w:themeColor="text1"/>
              </w:rPr>
              <w:t>Market Unit</w:t>
            </w:r>
            <w:r w:rsidRPr="007F2235">
              <w:rPr>
                <w:rFonts w:cs="Arial"/>
                <w:bCs/>
                <w:color w:val="000000" w:themeColor="text1"/>
              </w:rPr>
              <w:t>”</w:t>
            </w:r>
          </w:p>
        </w:tc>
        <w:tc>
          <w:tcPr>
            <w:tcW w:w="5670" w:type="dxa"/>
          </w:tcPr>
          <w:p w14:paraId="3B11D5FC" w14:textId="1E6DFB0C" w:rsidR="00953993" w:rsidRPr="007F2235" w:rsidRDefault="00953993" w:rsidP="00953993">
            <w:pPr>
              <w:spacing w:line="240" w:lineRule="auto"/>
              <w:rPr>
                <w:rFonts w:cs="Arial"/>
                <w:lang w:bidi="he-IL"/>
              </w:rPr>
            </w:pPr>
            <w:r w:rsidRPr="007F2235">
              <w:rPr>
                <w:rFonts w:cs="Arial"/>
                <w:color w:val="000000" w:themeColor="text1"/>
              </w:rPr>
              <w:t>a Dwelling which is not an Affordable Housing Unit nor a BtR Unit and which may be disposed of by the Owner free from any requirement to use and Occupy the same as Affordable Housing;</w:t>
            </w:r>
          </w:p>
        </w:tc>
      </w:tr>
      <w:tr w:rsidR="00953993" w:rsidRPr="007F2235" w14:paraId="5C2F2A41" w14:textId="77777777" w:rsidTr="00C21F25">
        <w:tc>
          <w:tcPr>
            <w:tcW w:w="2958" w:type="dxa"/>
            <w:tcBorders>
              <w:top w:val="nil"/>
              <w:left w:val="nil"/>
              <w:bottom w:val="nil"/>
              <w:right w:val="nil"/>
            </w:tcBorders>
          </w:tcPr>
          <w:p w14:paraId="1497EBAD" w14:textId="3F92C7E8"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Material Operation</w:t>
            </w:r>
            <w:r w:rsidRPr="007F2235">
              <w:rPr>
                <w:rFonts w:cs="Arial"/>
                <w:bCs/>
                <w:lang w:bidi="he-IL"/>
              </w:rPr>
              <w:t>”</w:t>
            </w:r>
          </w:p>
        </w:tc>
        <w:tc>
          <w:tcPr>
            <w:tcW w:w="5670" w:type="dxa"/>
            <w:tcBorders>
              <w:top w:val="nil"/>
              <w:left w:val="nil"/>
              <w:bottom w:val="nil"/>
              <w:right w:val="nil"/>
            </w:tcBorders>
          </w:tcPr>
          <w:p w14:paraId="7494BCDC" w14:textId="0B5761A1" w:rsidR="00953993" w:rsidRPr="007F2235" w:rsidRDefault="00953993" w:rsidP="00953993">
            <w:pPr>
              <w:spacing w:line="240" w:lineRule="auto"/>
              <w:rPr>
                <w:rFonts w:cs="Arial"/>
                <w:lang w:bidi="he-IL"/>
              </w:rPr>
            </w:pPr>
            <w:r w:rsidRPr="007F2235">
              <w:rPr>
                <w:rFonts w:cs="Arial"/>
                <w:lang w:bidi="he-IL"/>
              </w:rPr>
              <w:t xml:space="preserve">means a material operation within the meaning given to it in Section 56 (2) and (4) of the 1990 Act on the Site pursuant to the Planning Permission save that for the purposes of this Deed the following shall not constitute a material operation: </w:t>
            </w:r>
          </w:p>
          <w:p w14:paraId="091E4793" w14:textId="77777777" w:rsidR="00953993" w:rsidRPr="007F2235" w:rsidRDefault="00953993" w:rsidP="00953993">
            <w:pPr>
              <w:spacing w:line="240" w:lineRule="auto"/>
              <w:rPr>
                <w:rFonts w:cs="Arial"/>
                <w:lang w:bidi="he-IL"/>
              </w:rPr>
            </w:pPr>
            <w:r w:rsidRPr="007F2235">
              <w:rPr>
                <w:rFonts w:cs="Arial"/>
                <w:lang w:bidi="he-IL"/>
              </w:rPr>
              <w:t>(i)</w:t>
            </w:r>
            <w:r w:rsidRPr="007F2235">
              <w:rPr>
                <w:rFonts w:cs="Arial"/>
                <w:lang w:bidi="he-IL"/>
              </w:rPr>
              <w:tab/>
              <w:t>works of demolition;</w:t>
            </w:r>
          </w:p>
          <w:p w14:paraId="69AC8B6C" w14:textId="77777777" w:rsidR="00953993" w:rsidRPr="007F2235" w:rsidRDefault="00953993" w:rsidP="00953993">
            <w:pPr>
              <w:spacing w:line="240" w:lineRule="auto"/>
              <w:rPr>
                <w:rFonts w:cs="Arial"/>
                <w:lang w:bidi="he-IL"/>
              </w:rPr>
            </w:pPr>
            <w:r w:rsidRPr="007F2235">
              <w:rPr>
                <w:rFonts w:cs="Arial"/>
                <w:lang w:bidi="he-IL"/>
              </w:rPr>
              <w:t>(ii)</w:t>
            </w:r>
            <w:r w:rsidRPr="007F2235">
              <w:rPr>
                <w:rFonts w:cs="Arial"/>
                <w:lang w:bidi="he-IL"/>
              </w:rPr>
              <w:tab/>
              <w:t>site clearance;</w:t>
            </w:r>
          </w:p>
          <w:p w14:paraId="1B6D90D8" w14:textId="77777777" w:rsidR="00953993" w:rsidRPr="007F2235" w:rsidRDefault="00953993" w:rsidP="00953993">
            <w:pPr>
              <w:spacing w:line="240" w:lineRule="auto"/>
              <w:rPr>
                <w:rFonts w:cs="Arial"/>
                <w:lang w:bidi="he-IL"/>
              </w:rPr>
            </w:pPr>
            <w:r w:rsidRPr="007F2235">
              <w:rPr>
                <w:rFonts w:cs="Arial"/>
                <w:lang w:bidi="he-IL"/>
              </w:rPr>
              <w:t>(iii)</w:t>
            </w:r>
            <w:r w:rsidRPr="007F2235">
              <w:rPr>
                <w:rFonts w:cs="Arial"/>
                <w:lang w:bidi="he-IL"/>
              </w:rPr>
              <w:tab/>
              <w:t>ground investigation or remediation;</w:t>
            </w:r>
          </w:p>
          <w:p w14:paraId="555A6371" w14:textId="77777777" w:rsidR="00953993" w:rsidRPr="007F2235" w:rsidRDefault="00953993" w:rsidP="00953993">
            <w:pPr>
              <w:spacing w:line="240" w:lineRule="auto"/>
              <w:rPr>
                <w:rFonts w:cs="Arial"/>
                <w:lang w:bidi="he-IL"/>
              </w:rPr>
            </w:pPr>
            <w:r w:rsidRPr="007F2235">
              <w:rPr>
                <w:rFonts w:cs="Arial"/>
                <w:lang w:bidi="he-IL"/>
              </w:rPr>
              <w:t>(iv)</w:t>
            </w:r>
            <w:r w:rsidRPr="007F2235">
              <w:rPr>
                <w:rFonts w:cs="Arial"/>
                <w:lang w:bidi="he-IL"/>
              </w:rPr>
              <w:tab/>
              <w:t>archaeological investigation;</w:t>
            </w:r>
          </w:p>
          <w:p w14:paraId="07A5D001" w14:textId="77777777" w:rsidR="00953993" w:rsidRPr="007F2235" w:rsidRDefault="00953993" w:rsidP="00953993">
            <w:pPr>
              <w:spacing w:line="240" w:lineRule="auto"/>
              <w:ind w:left="720" w:hanging="720"/>
              <w:rPr>
                <w:rFonts w:cs="Arial"/>
                <w:lang w:bidi="he-IL"/>
              </w:rPr>
            </w:pPr>
            <w:r w:rsidRPr="007F2235">
              <w:rPr>
                <w:rFonts w:cs="Arial"/>
                <w:lang w:bidi="he-IL"/>
              </w:rPr>
              <w:t>(v)</w:t>
            </w:r>
            <w:r w:rsidRPr="007F2235">
              <w:rPr>
                <w:rFonts w:cs="Arial"/>
                <w:lang w:bidi="he-IL"/>
              </w:rPr>
              <w:tab/>
              <w:t>construction of boundary fencing or hoardings or construction compounds;</w:t>
            </w:r>
          </w:p>
          <w:p w14:paraId="7F2963B1" w14:textId="77777777" w:rsidR="00953993" w:rsidRPr="007F2235" w:rsidRDefault="00953993" w:rsidP="00953993">
            <w:pPr>
              <w:spacing w:line="240" w:lineRule="auto"/>
              <w:rPr>
                <w:rFonts w:cs="Arial"/>
                <w:lang w:bidi="he-IL"/>
              </w:rPr>
            </w:pPr>
            <w:r w:rsidRPr="007F2235">
              <w:rPr>
                <w:rFonts w:cs="Arial"/>
                <w:lang w:bidi="he-IL"/>
              </w:rPr>
              <w:t>(vi)</w:t>
            </w:r>
            <w:r w:rsidRPr="007F2235">
              <w:rPr>
                <w:rFonts w:cs="Arial"/>
                <w:lang w:bidi="he-IL"/>
              </w:rPr>
              <w:tab/>
              <w:t>noise attenuation works;</w:t>
            </w:r>
          </w:p>
          <w:p w14:paraId="71E27961" w14:textId="77777777" w:rsidR="00953993" w:rsidRPr="007F2235" w:rsidRDefault="00953993" w:rsidP="00953993">
            <w:pPr>
              <w:spacing w:line="240" w:lineRule="auto"/>
              <w:rPr>
                <w:rFonts w:cs="Arial"/>
                <w:lang w:bidi="he-IL"/>
              </w:rPr>
            </w:pPr>
            <w:r w:rsidRPr="007F2235">
              <w:rPr>
                <w:rFonts w:cs="Arial"/>
                <w:lang w:bidi="he-IL"/>
              </w:rPr>
              <w:t>(vii)</w:t>
            </w:r>
            <w:r w:rsidRPr="007F2235">
              <w:rPr>
                <w:rFonts w:cs="Arial"/>
                <w:lang w:bidi="he-IL"/>
              </w:rPr>
              <w:tab/>
              <w:t>ecological works;</w:t>
            </w:r>
          </w:p>
          <w:p w14:paraId="185776A7" w14:textId="77777777" w:rsidR="00953993" w:rsidRPr="007F2235" w:rsidRDefault="00953993" w:rsidP="00953993">
            <w:pPr>
              <w:spacing w:line="240" w:lineRule="auto"/>
              <w:rPr>
                <w:rFonts w:cs="Arial"/>
                <w:lang w:bidi="he-IL"/>
              </w:rPr>
            </w:pPr>
            <w:r w:rsidRPr="007F2235">
              <w:rPr>
                <w:rFonts w:cs="Arial"/>
                <w:lang w:bidi="he-IL"/>
              </w:rPr>
              <w:t>(viii)</w:t>
            </w:r>
            <w:r w:rsidRPr="007F2235">
              <w:rPr>
                <w:rFonts w:cs="Arial"/>
                <w:lang w:bidi="he-IL"/>
              </w:rPr>
              <w:tab/>
              <w:t>construction of temporary highways accesses;</w:t>
            </w:r>
          </w:p>
          <w:p w14:paraId="6E6F943F" w14:textId="77777777" w:rsidR="00953993" w:rsidRPr="007F2235" w:rsidRDefault="00953993" w:rsidP="00953993">
            <w:pPr>
              <w:spacing w:line="240" w:lineRule="auto"/>
              <w:rPr>
                <w:rFonts w:cs="Arial"/>
                <w:lang w:bidi="he-IL"/>
              </w:rPr>
            </w:pPr>
            <w:r w:rsidRPr="007F2235">
              <w:rPr>
                <w:rFonts w:cs="Arial"/>
                <w:lang w:bidi="he-IL"/>
              </w:rPr>
              <w:t>(ix)</w:t>
            </w:r>
            <w:r w:rsidRPr="007F2235">
              <w:rPr>
                <w:rFonts w:cs="Arial"/>
                <w:lang w:bidi="he-IL"/>
              </w:rPr>
              <w:tab/>
              <w:t>diversion and laying of services and utilities;</w:t>
            </w:r>
          </w:p>
          <w:p w14:paraId="49971BD7" w14:textId="77777777" w:rsidR="00953993" w:rsidRPr="007F2235" w:rsidRDefault="00953993" w:rsidP="00953993">
            <w:pPr>
              <w:spacing w:line="240" w:lineRule="auto"/>
              <w:rPr>
                <w:rFonts w:cs="Arial"/>
                <w:lang w:bidi="he-IL"/>
              </w:rPr>
            </w:pPr>
            <w:r w:rsidRPr="007F2235">
              <w:rPr>
                <w:rFonts w:cs="Arial"/>
                <w:lang w:bidi="he-IL"/>
              </w:rPr>
              <w:t>(x)</w:t>
            </w:r>
            <w:r w:rsidRPr="007F2235">
              <w:rPr>
                <w:rFonts w:cs="Arial"/>
                <w:lang w:bidi="he-IL"/>
              </w:rPr>
              <w:tab/>
              <w:t>earthworks; and</w:t>
            </w:r>
          </w:p>
          <w:p w14:paraId="2338FC2E" w14:textId="2EEAB1DF" w:rsidR="00953993" w:rsidRPr="007F2235" w:rsidRDefault="00953993" w:rsidP="00953993">
            <w:pPr>
              <w:spacing w:line="240" w:lineRule="auto"/>
              <w:ind w:left="720" w:hanging="720"/>
              <w:rPr>
                <w:rFonts w:cs="Arial"/>
                <w:lang w:bidi="he-IL"/>
              </w:rPr>
            </w:pPr>
            <w:r w:rsidRPr="007F2235">
              <w:rPr>
                <w:rFonts w:cs="Arial"/>
                <w:lang w:bidi="he-IL"/>
              </w:rPr>
              <w:t>(xi)</w:t>
            </w:r>
            <w:r w:rsidRPr="007F2235">
              <w:rPr>
                <w:rFonts w:cs="Arial"/>
                <w:lang w:bidi="he-IL"/>
              </w:rPr>
              <w:tab/>
              <w:t>any other works agreed in writing with the District  Council;</w:t>
            </w:r>
          </w:p>
        </w:tc>
      </w:tr>
      <w:tr w:rsidR="00953993" w:rsidRPr="007F2235" w14:paraId="11F68A22" w14:textId="77777777" w:rsidTr="00C21F25">
        <w:tc>
          <w:tcPr>
            <w:tcW w:w="2958" w:type="dxa"/>
            <w:tcBorders>
              <w:top w:val="nil"/>
              <w:left w:val="nil"/>
              <w:bottom w:val="nil"/>
              <w:right w:val="nil"/>
            </w:tcBorders>
          </w:tcPr>
          <w:p w14:paraId="62B0D591" w14:textId="4E56EC49"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Mobility Hub</w:t>
            </w:r>
            <w:r w:rsidRPr="007F2235">
              <w:rPr>
                <w:rFonts w:cs="Arial"/>
                <w:bCs/>
                <w:lang w:bidi="he-IL"/>
              </w:rPr>
              <w:t>”</w:t>
            </w:r>
          </w:p>
        </w:tc>
        <w:tc>
          <w:tcPr>
            <w:tcW w:w="5670" w:type="dxa"/>
            <w:tcBorders>
              <w:top w:val="nil"/>
              <w:left w:val="nil"/>
              <w:bottom w:val="nil"/>
              <w:right w:val="nil"/>
            </w:tcBorders>
          </w:tcPr>
          <w:p w14:paraId="34FE119D" w14:textId="29E92C8C" w:rsidR="00953993" w:rsidRPr="007F2235" w:rsidRDefault="00953993" w:rsidP="00953993">
            <w:pPr>
              <w:spacing w:line="240" w:lineRule="auto"/>
              <w:rPr>
                <w:rFonts w:cs="Arial"/>
                <w:lang w:bidi="he-IL"/>
              </w:rPr>
            </w:pPr>
            <w:r w:rsidRPr="007F2235">
              <w:rPr>
                <w:rFonts w:cs="Arial"/>
                <w:lang w:bidi="he-IL"/>
              </w:rPr>
              <w:t>means Building S05 of the Red Phase as shown edged red and labelled S05 on the Site Plan to accommodate up to 725 car parking spaces across 5 levels;</w:t>
            </w:r>
          </w:p>
        </w:tc>
      </w:tr>
      <w:tr w:rsidR="00953993" w:rsidRPr="007F2235" w14:paraId="1351186F" w14:textId="77777777" w:rsidTr="008121FF">
        <w:tc>
          <w:tcPr>
            <w:tcW w:w="2958" w:type="dxa"/>
          </w:tcPr>
          <w:p w14:paraId="2FA85880" w14:textId="71AD4423" w:rsidR="00953993" w:rsidRPr="007F2235" w:rsidRDefault="00953993" w:rsidP="00953993">
            <w:pPr>
              <w:spacing w:line="240" w:lineRule="auto"/>
              <w:rPr>
                <w:rFonts w:cs="Arial"/>
                <w:bCs/>
                <w:lang w:bidi="he-IL"/>
              </w:rPr>
            </w:pPr>
            <w:r w:rsidRPr="007F2235">
              <w:rPr>
                <w:rFonts w:cs="Arial"/>
                <w:bCs/>
                <w:color w:val="000000" w:themeColor="text1"/>
              </w:rPr>
              <w:t>“</w:t>
            </w:r>
            <w:r w:rsidRPr="007F2235">
              <w:rPr>
                <w:rFonts w:cs="Arial"/>
                <w:b/>
                <w:bCs/>
                <w:color w:val="000000" w:themeColor="text1"/>
              </w:rPr>
              <w:t>National Policy</w:t>
            </w:r>
            <w:r w:rsidRPr="007F2235">
              <w:rPr>
                <w:rFonts w:cs="Arial"/>
                <w:bCs/>
                <w:color w:val="000000" w:themeColor="text1"/>
              </w:rPr>
              <w:t>”</w:t>
            </w:r>
          </w:p>
        </w:tc>
        <w:tc>
          <w:tcPr>
            <w:tcW w:w="5670" w:type="dxa"/>
          </w:tcPr>
          <w:p w14:paraId="685801FC" w14:textId="1F1BE9DA" w:rsidR="00953993" w:rsidRPr="007F2235" w:rsidRDefault="00953993" w:rsidP="00953993">
            <w:pPr>
              <w:spacing w:line="240" w:lineRule="auto"/>
              <w:rPr>
                <w:rFonts w:cs="Arial"/>
                <w:lang w:bidi="he-IL"/>
              </w:rPr>
            </w:pPr>
            <w:r w:rsidRPr="007F2235">
              <w:rPr>
                <w:rFonts w:cs="Arial"/>
                <w:color w:val="000000" w:themeColor="text1"/>
              </w:rPr>
              <w:t>the National Planning Policy Framework issued in July 2021 (including any future version or replacement thereof) and any other relevant policy issued by the Government and stated to be national planning policy;</w:t>
            </w:r>
          </w:p>
        </w:tc>
      </w:tr>
      <w:tr w:rsidR="00953993" w:rsidRPr="007F2235" w14:paraId="4325AA40" w14:textId="77777777" w:rsidTr="00C21F25">
        <w:tc>
          <w:tcPr>
            <w:tcW w:w="2958" w:type="dxa"/>
            <w:tcBorders>
              <w:top w:val="nil"/>
              <w:left w:val="nil"/>
              <w:bottom w:val="nil"/>
              <w:right w:val="nil"/>
            </w:tcBorders>
          </w:tcPr>
          <w:p w14:paraId="791D2B35" w14:textId="3D2AC99D"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Non-Residential Unit</w:t>
            </w:r>
            <w:r w:rsidRPr="007F2235">
              <w:rPr>
                <w:rFonts w:cs="Arial"/>
                <w:bCs/>
                <w:lang w:bidi="he-IL"/>
              </w:rPr>
              <w:t>”</w:t>
            </w:r>
          </w:p>
        </w:tc>
        <w:tc>
          <w:tcPr>
            <w:tcW w:w="5670" w:type="dxa"/>
            <w:tcBorders>
              <w:top w:val="nil"/>
              <w:left w:val="nil"/>
              <w:bottom w:val="nil"/>
              <w:right w:val="nil"/>
            </w:tcBorders>
          </w:tcPr>
          <w:p w14:paraId="6F0F9074" w14:textId="4205DBD6" w:rsidR="00953993" w:rsidRPr="007F2235" w:rsidRDefault="00953993" w:rsidP="00953993">
            <w:pPr>
              <w:spacing w:line="240" w:lineRule="auto"/>
              <w:rPr>
                <w:rFonts w:cs="Arial"/>
                <w:lang w:bidi="he-IL"/>
              </w:rPr>
            </w:pPr>
            <w:r w:rsidRPr="007F2235">
              <w:rPr>
                <w:rFonts w:cs="Arial"/>
                <w:lang w:bidi="he-IL"/>
              </w:rPr>
              <w:t>means a unit constructed as part of the Development excluding any Dwellings</w:t>
            </w:r>
            <w:r>
              <w:rPr>
                <w:rFonts w:cs="Arial"/>
                <w:lang w:bidi="he-IL"/>
              </w:rPr>
              <w:t xml:space="preserve"> or the Mobility Hub</w:t>
            </w:r>
            <w:r w:rsidRPr="007F2235">
              <w:rPr>
                <w:rFonts w:cs="Arial"/>
                <w:lang w:bidi="he-IL"/>
              </w:rPr>
              <w:t>;</w:t>
            </w:r>
          </w:p>
        </w:tc>
      </w:tr>
      <w:tr w:rsidR="00953993" w:rsidRPr="007F2235" w14:paraId="41DB0B50" w14:textId="77777777" w:rsidTr="00C21F25">
        <w:tc>
          <w:tcPr>
            <w:tcW w:w="2958" w:type="dxa"/>
            <w:tcBorders>
              <w:top w:val="nil"/>
              <w:left w:val="nil"/>
              <w:bottom w:val="nil"/>
              <w:right w:val="nil"/>
            </w:tcBorders>
          </w:tcPr>
          <w:p w14:paraId="170139AF" w14:textId="6E4F3A53"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Occupation</w:t>
            </w:r>
            <w:r w:rsidRPr="007F2235">
              <w:rPr>
                <w:rFonts w:cs="Arial"/>
                <w:bCs/>
                <w:lang w:bidi="he-IL"/>
              </w:rPr>
              <w:t>”</w:t>
            </w:r>
          </w:p>
        </w:tc>
        <w:tc>
          <w:tcPr>
            <w:tcW w:w="5670" w:type="dxa"/>
            <w:tcBorders>
              <w:top w:val="nil"/>
              <w:left w:val="nil"/>
              <w:bottom w:val="nil"/>
              <w:right w:val="nil"/>
            </w:tcBorders>
          </w:tcPr>
          <w:p w14:paraId="250EBFA6" w14:textId="715EAF34" w:rsidR="00953993" w:rsidRPr="007F2235" w:rsidRDefault="00953993" w:rsidP="00953993">
            <w:pPr>
              <w:spacing w:line="240" w:lineRule="auto"/>
              <w:rPr>
                <w:rFonts w:cs="Arial"/>
                <w:lang w:bidi="he-IL"/>
              </w:rPr>
            </w:pPr>
            <w:r w:rsidRPr="007F2235">
              <w:rPr>
                <w:rFonts w:cs="Arial"/>
                <w:lang w:bidi="he-IL"/>
              </w:rPr>
              <w:t>means occupation (except occupation for construction, fitting out, marketing or site security purposes) and “Occupy” and “Occupied” and cognate expressions will be interpreted in accordance with this definition;</w:t>
            </w:r>
          </w:p>
        </w:tc>
      </w:tr>
      <w:tr w:rsidR="00953993" w:rsidRPr="007F2235" w14:paraId="21BDE450" w14:textId="77777777" w:rsidTr="00C21F25">
        <w:tc>
          <w:tcPr>
            <w:tcW w:w="2958" w:type="dxa"/>
            <w:tcBorders>
              <w:top w:val="nil"/>
              <w:left w:val="nil"/>
              <w:bottom w:val="nil"/>
              <w:right w:val="nil"/>
            </w:tcBorders>
          </w:tcPr>
          <w:p w14:paraId="19D3D779" w14:textId="18C27D09"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Owner</w:t>
            </w:r>
            <w:r w:rsidRPr="007F2235">
              <w:rPr>
                <w:rFonts w:cs="Arial"/>
                <w:bCs/>
                <w:lang w:bidi="he-IL"/>
              </w:rPr>
              <w:t>”</w:t>
            </w:r>
          </w:p>
        </w:tc>
        <w:tc>
          <w:tcPr>
            <w:tcW w:w="5670" w:type="dxa"/>
            <w:tcBorders>
              <w:top w:val="nil"/>
              <w:left w:val="nil"/>
              <w:bottom w:val="nil"/>
              <w:right w:val="nil"/>
            </w:tcBorders>
          </w:tcPr>
          <w:p w14:paraId="6EFE02CA" w14:textId="5D004089" w:rsidR="00953993" w:rsidRPr="007F2235" w:rsidRDefault="00953993" w:rsidP="00953993">
            <w:pPr>
              <w:spacing w:line="240" w:lineRule="auto"/>
              <w:rPr>
                <w:rFonts w:cs="Arial"/>
                <w:lang w:bidi="he-IL"/>
              </w:rPr>
            </w:pPr>
            <w:r w:rsidRPr="007F2235">
              <w:rPr>
                <w:rFonts w:cs="Arial"/>
                <w:lang w:bidi="he-IL"/>
              </w:rPr>
              <w:t xml:space="preserve">means the party of the third part hereto which shall subject as herein provided include its successors in title to the Site save that where in the Schedules the term “the Owner” is used by reference to a particular part of the Site, then the meaning of “the Owner” for the purposes of that reference is to the owner of that part of the Site which shall subject as herein provided include its successors in title to that part of the Site; </w:t>
            </w:r>
          </w:p>
        </w:tc>
      </w:tr>
      <w:tr w:rsidR="00953993" w:rsidRPr="007F2235" w14:paraId="7EC62510" w14:textId="77777777" w:rsidTr="00C21F25">
        <w:tc>
          <w:tcPr>
            <w:tcW w:w="2958" w:type="dxa"/>
            <w:tcBorders>
              <w:top w:val="nil"/>
              <w:left w:val="nil"/>
              <w:bottom w:val="nil"/>
              <w:right w:val="nil"/>
            </w:tcBorders>
          </w:tcPr>
          <w:p w14:paraId="0B4DC4E5" w14:textId="4EF7B2D5"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Parties</w:t>
            </w:r>
            <w:r w:rsidRPr="007F2235">
              <w:rPr>
                <w:rFonts w:cs="Arial"/>
                <w:bCs/>
                <w:lang w:bidi="he-IL"/>
              </w:rPr>
              <w:t>”</w:t>
            </w:r>
          </w:p>
        </w:tc>
        <w:tc>
          <w:tcPr>
            <w:tcW w:w="5670" w:type="dxa"/>
            <w:tcBorders>
              <w:top w:val="nil"/>
              <w:left w:val="nil"/>
              <w:bottom w:val="nil"/>
              <w:right w:val="nil"/>
            </w:tcBorders>
          </w:tcPr>
          <w:p w14:paraId="41874DF2" w14:textId="77777777" w:rsidR="00953993" w:rsidRPr="007F2235" w:rsidRDefault="00953993" w:rsidP="00953993">
            <w:pPr>
              <w:spacing w:line="240" w:lineRule="auto"/>
              <w:rPr>
                <w:rFonts w:cs="Arial"/>
                <w:lang w:bidi="he-IL"/>
              </w:rPr>
            </w:pPr>
            <w:r w:rsidRPr="007F2235">
              <w:rPr>
                <w:rFonts w:cs="Arial"/>
                <w:lang w:bidi="he-IL"/>
              </w:rPr>
              <w:t>means the parties to this Deed which shall include (subject as herein provided) their successors in title and assigns or successors in function from time to time as the case may be and the term “Party” shall be construed accordingly;</w:t>
            </w:r>
          </w:p>
        </w:tc>
      </w:tr>
      <w:tr w:rsidR="00953993" w:rsidRPr="007F2235" w14:paraId="54D82BF8" w14:textId="77777777" w:rsidTr="00C21F25">
        <w:tc>
          <w:tcPr>
            <w:tcW w:w="2958" w:type="dxa"/>
            <w:tcBorders>
              <w:top w:val="nil"/>
              <w:left w:val="nil"/>
              <w:bottom w:val="nil"/>
              <w:right w:val="nil"/>
            </w:tcBorders>
          </w:tcPr>
          <w:p w14:paraId="1288C316" w14:textId="501EDF1D"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Phase</w:t>
            </w:r>
            <w:r w:rsidRPr="007F2235">
              <w:rPr>
                <w:rFonts w:cs="Arial"/>
                <w:bCs/>
                <w:lang w:bidi="he-IL"/>
              </w:rPr>
              <w:t>”</w:t>
            </w:r>
          </w:p>
        </w:tc>
        <w:tc>
          <w:tcPr>
            <w:tcW w:w="5670" w:type="dxa"/>
            <w:tcBorders>
              <w:top w:val="nil"/>
              <w:left w:val="nil"/>
              <w:bottom w:val="nil"/>
              <w:right w:val="nil"/>
            </w:tcBorders>
          </w:tcPr>
          <w:p w14:paraId="23B0E89A" w14:textId="58744E82" w:rsidR="00953993" w:rsidRPr="007F2235" w:rsidRDefault="00953993" w:rsidP="00953993">
            <w:pPr>
              <w:spacing w:line="240" w:lineRule="auto"/>
              <w:rPr>
                <w:rFonts w:cs="Arial"/>
                <w:lang w:bidi="he-IL"/>
              </w:rPr>
            </w:pPr>
            <w:r w:rsidRPr="007F2235">
              <w:rPr>
                <w:rFonts w:cs="Arial"/>
                <w:lang w:bidi="he-IL"/>
              </w:rPr>
              <w:t>means a phase of development of the Site as identified on the Site Plan;</w:t>
            </w:r>
          </w:p>
        </w:tc>
      </w:tr>
      <w:tr w:rsidR="00953993" w:rsidRPr="007F2235" w14:paraId="790945F6" w14:textId="77777777" w:rsidTr="00C21F25">
        <w:tc>
          <w:tcPr>
            <w:tcW w:w="2958" w:type="dxa"/>
            <w:tcBorders>
              <w:top w:val="nil"/>
              <w:left w:val="nil"/>
              <w:bottom w:val="nil"/>
              <w:right w:val="nil"/>
            </w:tcBorders>
          </w:tcPr>
          <w:p w14:paraId="041BA2A3" w14:textId="12B4A965"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Plan</w:t>
            </w:r>
            <w:r w:rsidRPr="007F2235">
              <w:rPr>
                <w:rFonts w:cs="Arial"/>
                <w:bCs/>
                <w:lang w:bidi="he-IL"/>
              </w:rPr>
              <w:t>”</w:t>
            </w:r>
          </w:p>
        </w:tc>
        <w:tc>
          <w:tcPr>
            <w:tcW w:w="5670" w:type="dxa"/>
            <w:tcBorders>
              <w:top w:val="nil"/>
              <w:left w:val="nil"/>
              <w:bottom w:val="nil"/>
              <w:right w:val="nil"/>
            </w:tcBorders>
          </w:tcPr>
          <w:p w14:paraId="333AFD04" w14:textId="258C8204" w:rsidR="00953993" w:rsidRPr="007F2235" w:rsidRDefault="00953993" w:rsidP="00953993">
            <w:pPr>
              <w:spacing w:line="240" w:lineRule="auto"/>
              <w:rPr>
                <w:rFonts w:cs="Arial"/>
                <w:lang w:bidi="he-IL"/>
              </w:rPr>
            </w:pPr>
            <w:r w:rsidRPr="007F2235">
              <w:rPr>
                <w:rFonts w:cs="Arial"/>
                <w:lang w:bidi="he-IL"/>
              </w:rPr>
              <w:t>means the relevant plan annexed hereto at Appendix 1 or where the context so admits any variation thereof approved in writing by the District Council as appropriate from time to time;</w:t>
            </w:r>
          </w:p>
        </w:tc>
      </w:tr>
      <w:tr w:rsidR="00953993" w:rsidRPr="007F2235" w14:paraId="26403800" w14:textId="77777777" w:rsidTr="00C21F25">
        <w:tc>
          <w:tcPr>
            <w:tcW w:w="2958" w:type="dxa"/>
            <w:tcBorders>
              <w:top w:val="nil"/>
              <w:left w:val="nil"/>
              <w:bottom w:val="nil"/>
              <w:right w:val="nil"/>
            </w:tcBorders>
          </w:tcPr>
          <w:p w14:paraId="02E6818B" w14:textId="3CF0B989"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Purple Phase</w:t>
            </w:r>
            <w:r w:rsidRPr="007F2235">
              <w:rPr>
                <w:rFonts w:cs="Arial"/>
                <w:bCs/>
                <w:lang w:bidi="he-IL"/>
              </w:rPr>
              <w:t>”</w:t>
            </w:r>
          </w:p>
        </w:tc>
        <w:tc>
          <w:tcPr>
            <w:tcW w:w="5670" w:type="dxa"/>
            <w:tcBorders>
              <w:top w:val="nil"/>
              <w:left w:val="nil"/>
              <w:bottom w:val="nil"/>
              <w:right w:val="nil"/>
            </w:tcBorders>
          </w:tcPr>
          <w:p w14:paraId="6004766E" w14:textId="455EFC55" w:rsidR="00953993" w:rsidRPr="007F2235" w:rsidRDefault="00953993" w:rsidP="00953993">
            <w:pPr>
              <w:spacing w:line="240" w:lineRule="auto"/>
              <w:rPr>
                <w:rFonts w:cs="Arial"/>
                <w:lang w:bidi="he-IL"/>
              </w:rPr>
            </w:pPr>
            <w:r w:rsidRPr="007F2235">
              <w:rPr>
                <w:rFonts w:cs="Arial"/>
                <w:lang w:bidi="he-IL"/>
              </w:rPr>
              <w:t>means the land shown for identification purposes shaded purple on the Site Plan and including the building edged purple and labelled S04 on the Site Plan;</w:t>
            </w:r>
          </w:p>
        </w:tc>
      </w:tr>
      <w:tr w:rsidR="00953993" w:rsidRPr="007F2235" w14:paraId="0CD59DBF" w14:textId="77777777" w:rsidTr="00C21F25">
        <w:tc>
          <w:tcPr>
            <w:tcW w:w="2958" w:type="dxa"/>
            <w:tcBorders>
              <w:top w:val="nil"/>
              <w:left w:val="nil"/>
              <w:bottom w:val="nil"/>
              <w:right w:val="nil"/>
            </w:tcBorders>
          </w:tcPr>
          <w:p w14:paraId="34C300D7" w14:textId="03467017"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Planning Inspector</w:t>
            </w:r>
            <w:r w:rsidRPr="007F2235">
              <w:rPr>
                <w:rFonts w:cs="Arial"/>
                <w:bCs/>
                <w:lang w:bidi="he-IL"/>
              </w:rPr>
              <w:t>”</w:t>
            </w:r>
          </w:p>
        </w:tc>
        <w:tc>
          <w:tcPr>
            <w:tcW w:w="5670" w:type="dxa"/>
            <w:tcBorders>
              <w:top w:val="nil"/>
              <w:left w:val="nil"/>
              <w:bottom w:val="nil"/>
              <w:right w:val="nil"/>
            </w:tcBorders>
          </w:tcPr>
          <w:p w14:paraId="38040236" w14:textId="2A09C6CA" w:rsidR="00953993" w:rsidRPr="007F2235" w:rsidRDefault="00953993" w:rsidP="00953993">
            <w:pPr>
              <w:spacing w:line="240" w:lineRule="auto"/>
              <w:rPr>
                <w:rFonts w:cs="Arial"/>
                <w:lang w:bidi="he-IL"/>
              </w:rPr>
            </w:pPr>
            <w:r w:rsidRPr="007F2235">
              <w:rPr>
                <w:rFonts w:cs="Arial"/>
                <w:lang w:bidi="he-IL"/>
              </w:rPr>
              <w:t>means the inspector appointed by the Secretary of State to determine the Appeal;</w:t>
            </w:r>
          </w:p>
        </w:tc>
      </w:tr>
      <w:tr w:rsidR="00953993" w:rsidRPr="007F2235" w14:paraId="762EA7ED" w14:textId="77777777" w:rsidTr="00C21F25">
        <w:tc>
          <w:tcPr>
            <w:tcW w:w="2958" w:type="dxa"/>
            <w:tcBorders>
              <w:top w:val="nil"/>
              <w:left w:val="nil"/>
              <w:bottom w:val="nil"/>
              <w:right w:val="nil"/>
            </w:tcBorders>
          </w:tcPr>
          <w:p w14:paraId="7A1170D7" w14:textId="7738AD0D"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Planning Conditions</w:t>
            </w:r>
            <w:r w:rsidRPr="007F2235">
              <w:rPr>
                <w:rFonts w:cs="Arial"/>
                <w:bCs/>
                <w:lang w:bidi="he-IL"/>
              </w:rPr>
              <w:t>”</w:t>
            </w:r>
          </w:p>
        </w:tc>
        <w:tc>
          <w:tcPr>
            <w:tcW w:w="5670" w:type="dxa"/>
            <w:tcBorders>
              <w:top w:val="nil"/>
              <w:left w:val="nil"/>
              <w:bottom w:val="nil"/>
              <w:right w:val="nil"/>
            </w:tcBorders>
          </w:tcPr>
          <w:p w14:paraId="0A22DAC0" w14:textId="219C888A" w:rsidR="00953993" w:rsidRPr="007F2235" w:rsidRDefault="00953993" w:rsidP="00953993">
            <w:pPr>
              <w:spacing w:line="240" w:lineRule="auto"/>
              <w:rPr>
                <w:rFonts w:cs="Arial"/>
                <w:lang w:bidi="he-IL"/>
              </w:rPr>
            </w:pPr>
            <w:r w:rsidRPr="007F2235">
              <w:rPr>
                <w:rFonts w:cs="Arial"/>
                <w:lang w:bidi="he-IL"/>
              </w:rPr>
              <w:t>means the conditions attached to the Planning Permission and “Planning Condition” shall be construed accordingly;</w:t>
            </w:r>
          </w:p>
        </w:tc>
      </w:tr>
      <w:tr w:rsidR="00953993" w:rsidRPr="007F2235" w14:paraId="6291DAA0" w14:textId="77777777" w:rsidTr="00C21F25">
        <w:tc>
          <w:tcPr>
            <w:tcW w:w="2958" w:type="dxa"/>
            <w:tcBorders>
              <w:top w:val="nil"/>
              <w:left w:val="nil"/>
              <w:bottom w:val="nil"/>
              <w:right w:val="nil"/>
            </w:tcBorders>
          </w:tcPr>
          <w:p w14:paraId="76ED276E" w14:textId="2E0AF18A"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Planning Obligations</w:t>
            </w:r>
            <w:r w:rsidRPr="007F2235">
              <w:rPr>
                <w:rFonts w:cs="Arial"/>
                <w:bCs/>
                <w:lang w:bidi="he-IL"/>
              </w:rPr>
              <w:t>”</w:t>
            </w:r>
          </w:p>
        </w:tc>
        <w:tc>
          <w:tcPr>
            <w:tcW w:w="5670" w:type="dxa"/>
            <w:tcBorders>
              <w:top w:val="nil"/>
              <w:left w:val="nil"/>
              <w:bottom w:val="nil"/>
              <w:right w:val="nil"/>
            </w:tcBorders>
          </w:tcPr>
          <w:p w14:paraId="030E9C61" w14:textId="17A1075F" w:rsidR="00953993" w:rsidRPr="007F2235" w:rsidRDefault="00953993" w:rsidP="00953993">
            <w:pPr>
              <w:spacing w:line="240" w:lineRule="auto"/>
              <w:rPr>
                <w:rFonts w:cs="Arial"/>
                <w:lang w:bidi="he-IL"/>
              </w:rPr>
            </w:pPr>
            <w:r w:rsidRPr="007F2235">
              <w:rPr>
                <w:rFonts w:cs="Arial"/>
                <w:lang w:bidi="he-IL"/>
              </w:rPr>
              <w:t>means the planning obligations contained in this Deed or where the context so requires any one of them;</w:t>
            </w:r>
          </w:p>
        </w:tc>
      </w:tr>
      <w:tr w:rsidR="00953993" w:rsidRPr="007F2235" w14:paraId="3B12515A" w14:textId="77777777" w:rsidTr="00C21F25">
        <w:tc>
          <w:tcPr>
            <w:tcW w:w="2958" w:type="dxa"/>
            <w:tcBorders>
              <w:top w:val="nil"/>
              <w:left w:val="nil"/>
              <w:bottom w:val="nil"/>
              <w:right w:val="nil"/>
            </w:tcBorders>
          </w:tcPr>
          <w:p w14:paraId="107D1E79" w14:textId="75EC344C"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Planning Permission</w:t>
            </w:r>
            <w:r w:rsidRPr="007F2235">
              <w:rPr>
                <w:rFonts w:cs="Arial"/>
                <w:bCs/>
                <w:lang w:bidi="he-IL"/>
              </w:rPr>
              <w:t>”</w:t>
            </w:r>
          </w:p>
        </w:tc>
        <w:tc>
          <w:tcPr>
            <w:tcW w:w="5670" w:type="dxa"/>
            <w:tcBorders>
              <w:top w:val="nil"/>
              <w:left w:val="nil"/>
              <w:bottom w:val="nil"/>
              <w:right w:val="nil"/>
            </w:tcBorders>
          </w:tcPr>
          <w:p w14:paraId="2B06B31E" w14:textId="49B71AED" w:rsidR="00953993" w:rsidRPr="007F2235" w:rsidRDefault="00953993" w:rsidP="00953993">
            <w:pPr>
              <w:spacing w:line="240" w:lineRule="auto"/>
              <w:rPr>
                <w:rFonts w:cs="Arial"/>
                <w:lang w:bidi="he-IL"/>
              </w:rPr>
            </w:pPr>
            <w:r w:rsidRPr="007F2235">
              <w:rPr>
                <w:rFonts w:cs="Arial"/>
                <w:lang w:bidi="he-IL"/>
              </w:rPr>
              <w:t>means the planning permission that may be granted pursuant to the Appeal and/or any planning permission granted in respect of the Site after the date of this Deed following approval of an application made pursuant to Section 73 of the 1990 Act to vary or release a Planning Condition attached to the Planning Permission;</w:t>
            </w:r>
          </w:p>
        </w:tc>
      </w:tr>
      <w:tr w:rsidR="00953993" w:rsidRPr="007F2235" w14:paraId="5457FC27" w14:textId="77777777" w:rsidTr="00C21F25">
        <w:tc>
          <w:tcPr>
            <w:tcW w:w="2958" w:type="dxa"/>
            <w:tcBorders>
              <w:top w:val="nil"/>
              <w:left w:val="nil"/>
              <w:bottom w:val="nil"/>
              <w:right w:val="nil"/>
            </w:tcBorders>
          </w:tcPr>
          <w:p w14:paraId="3223D643" w14:textId="5B90F976"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Practical Completion</w:t>
            </w:r>
            <w:r w:rsidRPr="007F2235">
              <w:rPr>
                <w:rFonts w:cs="Arial"/>
                <w:bCs/>
                <w:lang w:bidi="he-IL"/>
              </w:rPr>
              <w:t>”</w:t>
            </w:r>
          </w:p>
        </w:tc>
        <w:tc>
          <w:tcPr>
            <w:tcW w:w="5670" w:type="dxa"/>
            <w:tcBorders>
              <w:top w:val="nil"/>
              <w:left w:val="nil"/>
              <w:bottom w:val="nil"/>
              <w:right w:val="nil"/>
            </w:tcBorders>
          </w:tcPr>
          <w:p w14:paraId="23DF9B5D" w14:textId="77777777" w:rsidR="00953993" w:rsidRPr="007F2235" w:rsidRDefault="00953993" w:rsidP="00953993">
            <w:pPr>
              <w:spacing w:line="240" w:lineRule="auto"/>
              <w:rPr>
                <w:rFonts w:cs="Arial"/>
                <w:lang w:bidi="he-IL"/>
              </w:rPr>
            </w:pPr>
            <w:r w:rsidRPr="007F2235">
              <w:rPr>
                <w:rFonts w:cs="Arial"/>
                <w:lang w:bidi="he-IL"/>
              </w:rPr>
              <w:t>means unless the context otherwise admits completion of the relevant works evidenced by the issue of a certificate of practical completion by a suitably qualified architect, surveyor or engineer as the case may be and the expressions “Practically Completed”, “Complete”, “Completion” and “Completed” shall be construed accordingly;</w:t>
            </w:r>
          </w:p>
        </w:tc>
      </w:tr>
      <w:tr w:rsidR="00953993" w:rsidRPr="007F2235" w14:paraId="35BBA9AD" w14:textId="77777777" w:rsidTr="00C21F25">
        <w:tc>
          <w:tcPr>
            <w:tcW w:w="2958" w:type="dxa"/>
            <w:tcBorders>
              <w:top w:val="nil"/>
              <w:left w:val="nil"/>
              <w:bottom w:val="nil"/>
              <w:right w:val="nil"/>
            </w:tcBorders>
          </w:tcPr>
          <w:p w14:paraId="4E7134F1" w14:textId="5258B37B"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RPI</w:t>
            </w:r>
            <w:r w:rsidRPr="007F2235">
              <w:rPr>
                <w:rFonts w:cs="Arial"/>
                <w:bCs/>
                <w:lang w:bidi="he-IL"/>
              </w:rPr>
              <w:t>”</w:t>
            </w:r>
          </w:p>
        </w:tc>
        <w:tc>
          <w:tcPr>
            <w:tcW w:w="5670" w:type="dxa"/>
            <w:tcBorders>
              <w:top w:val="nil"/>
              <w:left w:val="nil"/>
              <w:bottom w:val="nil"/>
              <w:right w:val="nil"/>
            </w:tcBorders>
          </w:tcPr>
          <w:p w14:paraId="6808D40B" w14:textId="77777777" w:rsidR="00953993" w:rsidRPr="007F2235" w:rsidRDefault="00953993" w:rsidP="00953993">
            <w:pPr>
              <w:spacing w:line="240" w:lineRule="auto"/>
              <w:rPr>
                <w:rFonts w:cs="Arial"/>
                <w:lang w:bidi="he-IL"/>
              </w:rPr>
            </w:pPr>
            <w:r w:rsidRPr="007F2235">
              <w:rPr>
                <w:rFonts w:cs="Arial"/>
                <w:lang w:bidi="he-IL"/>
              </w:rPr>
              <w:t>means the Retail Prices Index: All Items published by the Office for National Statistics;</w:t>
            </w:r>
          </w:p>
        </w:tc>
      </w:tr>
      <w:tr w:rsidR="00953993" w:rsidRPr="007F2235" w14:paraId="6DB11525" w14:textId="77777777" w:rsidTr="00C21F25">
        <w:tc>
          <w:tcPr>
            <w:tcW w:w="2958" w:type="dxa"/>
            <w:tcBorders>
              <w:top w:val="nil"/>
              <w:left w:val="nil"/>
              <w:bottom w:val="nil"/>
              <w:right w:val="nil"/>
            </w:tcBorders>
          </w:tcPr>
          <w:p w14:paraId="75963672" w14:textId="4D9FFAD5"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Red Phase</w:t>
            </w:r>
            <w:r w:rsidRPr="007F2235">
              <w:rPr>
                <w:rFonts w:cs="Arial"/>
                <w:bCs/>
                <w:lang w:bidi="he-IL"/>
              </w:rPr>
              <w:t>”</w:t>
            </w:r>
          </w:p>
        </w:tc>
        <w:tc>
          <w:tcPr>
            <w:tcW w:w="5670" w:type="dxa"/>
            <w:tcBorders>
              <w:top w:val="nil"/>
              <w:left w:val="nil"/>
              <w:bottom w:val="nil"/>
              <w:right w:val="nil"/>
            </w:tcBorders>
          </w:tcPr>
          <w:p w14:paraId="1EB3AAED" w14:textId="58CE2735" w:rsidR="00953993" w:rsidRPr="007F2235" w:rsidRDefault="00953993" w:rsidP="00953993">
            <w:pPr>
              <w:spacing w:line="240" w:lineRule="auto"/>
              <w:rPr>
                <w:rFonts w:cs="Arial"/>
                <w:lang w:bidi="he-IL"/>
              </w:rPr>
            </w:pPr>
            <w:r w:rsidRPr="007F2235">
              <w:rPr>
                <w:rFonts w:cs="Arial"/>
                <w:lang w:bidi="he-IL"/>
              </w:rPr>
              <w:t>means the land shown for identification purposes shaded red on the Site Plan and including the buildings edged red and labelled S05, S06 and S07 on the Site Plan;</w:t>
            </w:r>
          </w:p>
        </w:tc>
      </w:tr>
      <w:tr w:rsidR="00953993" w:rsidRPr="007F2235" w14:paraId="14C23554" w14:textId="77777777" w:rsidTr="00C21F25">
        <w:tc>
          <w:tcPr>
            <w:tcW w:w="2958" w:type="dxa"/>
            <w:tcBorders>
              <w:top w:val="nil"/>
              <w:left w:val="nil"/>
              <w:bottom w:val="nil"/>
              <w:right w:val="nil"/>
            </w:tcBorders>
          </w:tcPr>
          <w:p w14:paraId="7B69191A" w14:textId="31AD6912"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Registered Provider</w:t>
            </w:r>
            <w:r w:rsidRPr="007F2235">
              <w:rPr>
                <w:rFonts w:cs="Arial"/>
                <w:bCs/>
                <w:lang w:bidi="he-IL"/>
              </w:rPr>
              <w:t>”</w:t>
            </w:r>
          </w:p>
        </w:tc>
        <w:tc>
          <w:tcPr>
            <w:tcW w:w="5670" w:type="dxa"/>
            <w:tcBorders>
              <w:top w:val="nil"/>
              <w:left w:val="nil"/>
              <w:bottom w:val="nil"/>
              <w:right w:val="nil"/>
            </w:tcBorders>
          </w:tcPr>
          <w:p w14:paraId="09F4F0B0" w14:textId="39252E1B" w:rsidR="00953993" w:rsidRPr="007F2235" w:rsidRDefault="00953993" w:rsidP="00953993">
            <w:pPr>
              <w:spacing w:line="240" w:lineRule="auto"/>
              <w:rPr>
                <w:rFonts w:cs="Arial"/>
                <w:lang w:bidi="he-IL"/>
              </w:rPr>
            </w:pPr>
            <w:r w:rsidRPr="007F2235">
              <w:rPr>
                <w:rFonts w:cs="Arial"/>
                <w:lang w:bidi="he-IL"/>
              </w:rPr>
              <w:t xml:space="preserve">means a Provider as defined in </w:t>
            </w:r>
            <w:r w:rsidRPr="007F2235">
              <w:rPr>
                <w:rFonts w:cs="Arial"/>
                <w:lang w:bidi="he-IL"/>
              </w:rPr>
              <w:fldChar w:fldCharType="begin"/>
            </w:r>
            <w:r w:rsidRPr="007F2235">
              <w:rPr>
                <w:rFonts w:cs="Arial"/>
                <w:lang w:bidi="he-IL"/>
              </w:rPr>
              <w:instrText xml:space="preserve"> REF _Ref129002724 \r \h  \* MERGEFORMAT </w:instrText>
            </w:r>
            <w:r w:rsidRPr="007F2235">
              <w:rPr>
                <w:rFonts w:cs="Arial"/>
                <w:lang w:bidi="he-IL"/>
              </w:rPr>
            </w:r>
            <w:r w:rsidRPr="007F2235">
              <w:rPr>
                <w:rFonts w:cs="Arial"/>
                <w:lang w:bidi="he-IL"/>
              </w:rPr>
              <w:fldChar w:fldCharType="separate"/>
            </w:r>
            <w:r w:rsidR="00DE60A9">
              <w:rPr>
                <w:rFonts w:cs="Arial"/>
                <w:lang w:bidi="he-IL"/>
              </w:rPr>
              <w:t>Schedule 1</w:t>
            </w:r>
            <w:r w:rsidRPr="007F2235">
              <w:rPr>
                <w:rFonts w:cs="Arial"/>
                <w:lang w:bidi="he-IL"/>
              </w:rPr>
              <w:fldChar w:fldCharType="end"/>
            </w:r>
            <w:r w:rsidRPr="007F2235">
              <w:rPr>
                <w:rFonts w:cs="Arial"/>
                <w:lang w:bidi="he-IL"/>
              </w:rPr>
              <w:t xml:space="preserve"> to this Deed;</w:t>
            </w:r>
          </w:p>
        </w:tc>
      </w:tr>
      <w:tr w:rsidR="00953993" w:rsidRPr="007F2235" w14:paraId="1EF676A1" w14:textId="77777777" w:rsidTr="00C21F25">
        <w:tc>
          <w:tcPr>
            <w:tcW w:w="2958" w:type="dxa"/>
            <w:tcBorders>
              <w:top w:val="nil"/>
              <w:left w:val="nil"/>
              <w:bottom w:val="nil"/>
              <w:right w:val="nil"/>
            </w:tcBorders>
          </w:tcPr>
          <w:p w14:paraId="7984A37D" w14:textId="1D07A9FB"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Reserved Matters</w:t>
            </w:r>
            <w:r w:rsidRPr="007F2235">
              <w:rPr>
                <w:rFonts w:cs="Arial"/>
                <w:bCs/>
                <w:lang w:bidi="he-IL"/>
              </w:rPr>
              <w:t>”</w:t>
            </w:r>
          </w:p>
        </w:tc>
        <w:tc>
          <w:tcPr>
            <w:tcW w:w="5670" w:type="dxa"/>
            <w:tcBorders>
              <w:top w:val="nil"/>
              <w:left w:val="nil"/>
              <w:bottom w:val="nil"/>
              <w:right w:val="nil"/>
            </w:tcBorders>
          </w:tcPr>
          <w:p w14:paraId="7080F9A7" w14:textId="77777777" w:rsidR="00953993" w:rsidRPr="007F2235" w:rsidRDefault="00953993" w:rsidP="00953993">
            <w:pPr>
              <w:spacing w:line="240" w:lineRule="auto"/>
              <w:rPr>
                <w:rFonts w:cs="Arial"/>
                <w:lang w:bidi="he-IL"/>
              </w:rPr>
            </w:pPr>
            <w:r w:rsidRPr="007F2235">
              <w:rPr>
                <w:rFonts w:cs="Arial"/>
                <w:lang w:bidi="he-IL"/>
              </w:rPr>
              <w:t>means that which is more particularly defined in Article 2 of the Town and Country Planning (Development Management Procedure) (England) Order 2015 (SI 2015/595) and which details the list of matters reserved for subsequent approval following the grant of outline planning permission such matters to include (where not already detailed and approved pursuant to the relevant outline planning permission) access, appearance, landscaping, layout and scale;</w:t>
            </w:r>
          </w:p>
        </w:tc>
      </w:tr>
      <w:tr w:rsidR="00953993" w:rsidRPr="007F2235" w14:paraId="32F1D103" w14:textId="77777777" w:rsidTr="00C21F25">
        <w:tc>
          <w:tcPr>
            <w:tcW w:w="2958" w:type="dxa"/>
            <w:tcBorders>
              <w:top w:val="nil"/>
              <w:left w:val="nil"/>
              <w:bottom w:val="nil"/>
              <w:right w:val="nil"/>
            </w:tcBorders>
          </w:tcPr>
          <w:p w14:paraId="3EA48316" w14:textId="78F3A912" w:rsidR="00953993" w:rsidRPr="007F2235" w:rsidRDefault="00953993" w:rsidP="00953993">
            <w:pPr>
              <w:spacing w:line="240" w:lineRule="auto"/>
              <w:rPr>
                <w:rFonts w:cs="Arial"/>
                <w:bCs/>
                <w:lang w:bidi="he-IL"/>
              </w:rPr>
            </w:pPr>
            <w:r w:rsidRPr="007F2235">
              <w:rPr>
                <w:rFonts w:cs="Arial"/>
                <w:bCs/>
                <w:lang w:bidi="he-IL"/>
              </w:rPr>
              <w:t>“</w:t>
            </w:r>
            <w:r w:rsidRPr="007F2235">
              <w:rPr>
                <w:rFonts w:cs="Arial"/>
                <w:b/>
                <w:bCs/>
                <w:lang w:bidi="he-IL"/>
              </w:rPr>
              <w:t>Reserved Matters Application</w:t>
            </w:r>
            <w:r w:rsidRPr="007F2235">
              <w:rPr>
                <w:rFonts w:cs="Arial"/>
                <w:bCs/>
                <w:lang w:bidi="he-IL"/>
              </w:rPr>
              <w:t>”</w:t>
            </w:r>
          </w:p>
        </w:tc>
        <w:tc>
          <w:tcPr>
            <w:tcW w:w="5670" w:type="dxa"/>
            <w:tcBorders>
              <w:top w:val="nil"/>
              <w:left w:val="nil"/>
              <w:bottom w:val="nil"/>
              <w:right w:val="nil"/>
            </w:tcBorders>
          </w:tcPr>
          <w:p w14:paraId="4845A5AE" w14:textId="2E1F119E" w:rsidR="00953993" w:rsidRPr="007F2235" w:rsidRDefault="00953993" w:rsidP="00953993">
            <w:pPr>
              <w:spacing w:line="240" w:lineRule="auto"/>
              <w:rPr>
                <w:rFonts w:cs="Arial"/>
                <w:lang w:bidi="he-IL"/>
              </w:rPr>
            </w:pPr>
            <w:r w:rsidRPr="007F2235">
              <w:rPr>
                <w:rFonts w:cs="Arial"/>
                <w:lang w:bidi="he-IL"/>
              </w:rPr>
              <w:t>means the application or applications for approval of Reserved Matters as referred to in the Planning Permission;</w:t>
            </w:r>
          </w:p>
        </w:tc>
      </w:tr>
      <w:tr w:rsidR="00953993" w:rsidRPr="007F2235" w14:paraId="261F091F" w14:textId="77777777" w:rsidTr="00C21F25">
        <w:tc>
          <w:tcPr>
            <w:tcW w:w="2958" w:type="dxa"/>
            <w:tcBorders>
              <w:top w:val="nil"/>
              <w:left w:val="nil"/>
              <w:bottom w:val="nil"/>
              <w:right w:val="nil"/>
            </w:tcBorders>
          </w:tcPr>
          <w:p w14:paraId="15F95AA8" w14:textId="26A1394E"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Reserved Matters Approval</w:t>
            </w:r>
            <w:r w:rsidRPr="007F2235">
              <w:rPr>
                <w:rFonts w:cs="Arial"/>
                <w:bCs/>
                <w:lang w:bidi="he-IL"/>
              </w:rPr>
              <w:t>”</w:t>
            </w:r>
          </w:p>
        </w:tc>
        <w:tc>
          <w:tcPr>
            <w:tcW w:w="5670" w:type="dxa"/>
            <w:tcBorders>
              <w:top w:val="nil"/>
              <w:left w:val="nil"/>
              <w:bottom w:val="nil"/>
              <w:right w:val="nil"/>
            </w:tcBorders>
          </w:tcPr>
          <w:p w14:paraId="15C0F260" w14:textId="77777777" w:rsidR="00953993" w:rsidRPr="007F2235" w:rsidRDefault="00953993" w:rsidP="00953993">
            <w:pPr>
              <w:spacing w:line="240" w:lineRule="auto"/>
              <w:rPr>
                <w:rFonts w:cs="Arial"/>
                <w:lang w:bidi="he-IL"/>
              </w:rPr>
            </w:pPr>
            <w:r w:rsidRPr="007F2235">
              <w:rPr>
                <w:rFonts w:cs="Arial"/>
                <w:lang w:bidi="he-IL"/>
              </w:rPr>
              <w:t>means the approval issued pursuant to the determination of a Reserved Matters Application;</w:t>
            </w:r>
          </w:p>
        </w:tc>
      </w:tr>
      <w:tr w:rsidR="00953993" w:rsidRPr="007F2235" w14:paraId="511D3515" w14:textId="77777777" w:rsidTr="00C21F25">
        <w:tc>
          <w:tcPr>
            <w:tcW w:w="2958" w:type="dxa"/>
            <w:tcBorders>
              <w:top w:val="nil"/>
              <w:left w:val="nil"/>
              <w:bottom w:val="nil"/>
              <w:right w:val="nil"/>
            </w:tcBorders>
          </w:tcPr>
          <w:p w14:paraId="0FAD9F3D" w14:textId="7A2752E3"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Reserved Matters Area</w:t>
            </w:r>
            <w:r w:rsidRPr="007F2235">
              <w:rPr>
                <w:rFonts w:cs="Arial"/>
                <w:bCs/>
                <w:lang w:bidi="he-IL"/>
              </w:rPr>
              <w:t>”</w:t>
            </w:r>
          </w:p>
        </w:tc>
        <w:tc>
          <w:tcPr>
            <w:tcW w:w="5670" w:type="dxa"/>
            <w:tcBorders>
              <w:top w:val="nil"/>
              <w:left w:val="nil"/>
              <w:bottom w:val="nil"/>
              <w:right w:val="nil"/>
            </w:tcBorders>
          </w:tcPr>
          <w:p w14:paraId="12C2AAC0" w14:textId="77777777" w:rsidR="00953993" w:rsidRPr="007F2235" w:rsidRDefault="00953993" w:rsidP="00953993">
            <w:pPr>
              <w:spacing w:line="240" w:lineRule="auto"/>
              <w:rPr>
                <w:rFonts w:cs="Arial"/>
                <w:lang w:bidi="he-IL"/>
              </w:rPr>
            </w:pPr>
            <w:r w:rsidRPr="007F2235">
              <w:rPr>
                <w:rFonts w:cs="Arial"/>
                <w:lang w:bidi="he-IL"/>
              </w:rPr>
              <w:t>means a part of the Site in respect of which a Reserved Matters Approval is applied for/obtained (as the context admits);</w:t>
            </w:r>
          </w:p>
        </w:tc>
      </w:tr>
      <w:tr w:rsidR="00953993" w:rsidRPr="007F2235" w14:paraId="09BA6B7A" w14:textId="77777777" w:rsidTr="00C21F25">
        <w:tc>
          <w:tcPr>
            <w:tcW w:w="2958" w:type="dxa"/>
            <w:tcBorders>
              <w:top w:val="nil"/>
              <w:left w:val="nil"/>
              <w:bottom w:val="nil"/>
              <w:right w:val="nil"/>
            </w:tcBorders>
          </w:tcPr>
          <w:p w14:paraId="10B973AC" w14:textId="138CEFD6" w:rsidR="00953993" w:rsidRPr="007F2235" w:rsidRDefault="00953993" w:rsidP="00953993">
            <w:pPr>
              <w:spacing w:line="240" w:lineRule="auto"/>
              <w:rPr>
                <w:rFonts w:cs="Arial"/>
                <w:b/>
                <w:bCs/>
                <w:lang w:bidi="he-IL"/>
              </w:rPr>
            </w:pPr>
            <w:bookmarkStart w:id="15" w:name="_Hlk126238744"/>
            <w:r w:rsidRPr="007F2235">
              <w:rPr>
                <w:rFonts w:cs="Arial"/>
                <w:bCs/>
                <w:lang w:bidi="he-IL"/>
              </w:rPr>
              <w:t>“</w:t>
            </w:r>
            <w:r w:rsidRPr="007F2235">
              <w:rPr>
                <w:rFonts w:cs="Arial"/>
                <w:b/>
                <w:bCs/>
                <w:lang w:bidi="he-IL"/>
              </w:rPr>
              <w:t>Residential Block</w:t>
            </w:r>
            <w:r w:rsidRPr="007F2235">
              <w:rPr>
                <w:rFonts w:cs="Arial"/>
                <w:bCs/>
                <w:lang w:bidi="he-IL"/>
              </w:rPr>
              <w:t>”</w:t>
            </w:r>
          </w:p>
        </w:tc>
        <w:tc>
          <w:tcPr>
            <w:tcW w:w="5670" w:type="dxa"/>
            <w:tcBorders>
              <w:top w:val="nil"/>
              <w:left w:val="nil"/>
              <w:bottom w:val="nil"/>
              <w:right w:val="nil"/>
            </w:tcBorders>
          </w:tcPr>
          <w:p w14:paraId="35975591" w14:textId="795A0619" w:rsidR="00953993" w:rsidRPr="007F2235" w:rsidRDefault="00953993" w:rsidP="00953993">
            <w:pPr>
              <w:spacing w:line="240" w:lineRule="auto"/>
              <w:rPr>
                <w:rFonts w:cs="Arial"/>
                <w:lang w:bidi="he-IL"/>
              </w:rPr>
            </w:pPr>
            <w:r w:rsidRPr="007F2235">
              <w:rPr>
                <w:rFonts w:cs="Arial"/>
                <w:lang w:bidi="he-IL"/>
              </w:rPr>
              <w:t xml:space="preserve">means Block A, Block B and/or Block C (as the context so requires); </w:t>
            </w:r>
          </w:p>
        </w:tc>
      </w:tr>
      <w:bookmarkEnd w:id="15"/>
      <w:tr w:rsidR="00953993" w:rsidRPr="007F2235" w14:paraId="3C61031B" w14:textId="77777777" w:rsidTr="00C21F25">
        <w:tc>
          <w:tcPr>
            <w:tcW w:w="2958" w:type="dxa"/>
            <w:tcBorders>
              <w:top w:val="nil"/>
              <w:left w:val="nil"/>
              <w:bottom w:val="nil"/>
              <w:right w:val="nil"/>
            </w:tcBorders>
          </w:tcPr>
          <w:p w14:paraId="688A3C58" w14:textId="1C6EE357"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Residential Development</w:t>
            </w:r>
            <w:r w:rsidRPr="007F2235">
              <w:rPr>
                <w:rFonts w:cs="Arial"/>
                <w:bCs/>
                <w:lang w:bidi="he-IL"/>
              </w:rPr>
              <w:t>”</w:t>
            </w:r>
          </w:p>
        </w:tc>
        <w:tc>
          <w:tcPr>
            <w:tcW w:w="5670" w:type="dxa"/>
            <w:tcBorders>
              <w:top w:val="nil"/>
              <w:left w:val="nil"/>
              <w:bottom w:val="nil"/>
              <w:right w:val="nil"/>
            </w:tcBorders>
          </w:tcPr>
          <w:p w14:paraId="1A39F462" w14:textId="26310451" w:rsidR="00953993" w:rsidRPr="007F2235" w:rsidRDefault="00953993" w:rsidP="00953993">
            <w:pPr>
              <w:spacing w:line="240" w:lineRule="auto"/>
              <w:rPr>
                <w:rFonts w:cs="Arial"/>
                <w:lang w:bidi="he-IL"/>
              </w:rPr>
            </w:pPr>
            <w:r w:rsidRPr="007F2235">
              <w:rPr>
                <w:rFonts w:cs="Arial"/>
                <w:lang w:bidi="he-IL"/>
              </w:rPr>
              <w:t>means that part of the Development on the Green Phase comprising Dwellings;</w:t>
            </w:r>
          </w:p>
        </w:tc>
      </w:tr>
      <w:tr w:rsidR="00953993" w:rsidRPr="007F2235" w14:paraId="235275C4" w14:textId="77777777" w:rsidTr="00C21F25">
        <w:tc>
          <w:tcPr>
            <w:tcW w:w="2958" w:type="dxa"/>
            <w:tcBorders>
              <w:top w:val="nil"/>
              <w:left w:val="nil"/>
              <w:bottom w:val="nil"/>
              <w:right w:val="nil"/>
            </w:tcBorders>
          </w:tcPr>
          <w:p w14:paraId="1C6B8075" w14:textId="5D980F68"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Schedules</w:t>
            </w:r>
            <w:r w:rsidRPr="007F2235">
              <w:rPr>
                <w:rFonts w:cs="Arial"/>
                <w:bCs/>
                <w:lang w:bidi="he-IL"/>
              </w:rPr>
              <w:t>”</w:t>
            </w:r>
          </w:p>
        </w:tc>
        <w:tc>
          <w:tcPr>
            <w:tcW w:w="5670" w:type="dxa"/>
            <w:tcBorders>
              <w:top w:val="nil"/>
              <w:left w:val="nil"/>
              <w:bottom w:val="nil"/>
              <w:right w:val="nil"/>
            </w:tcBorders>
          </w:tcPr>
          <w:p w14:paraId="632BD335" w14:textId="12CF7F8B" w:rsidR="00953993" w:rsidRPr="007F2235" w:rsidRDefault="00953993" w:rsidP="00953993">
            <w:pPr>
              <w:spacing w:line="240" w:lineRule="auto"/>
              <w:rPr>
                <w:rFonts w:cs="Arial"/>
                <w:lang w:bidi="he-IL"/>
              </w:rPr>
            </w:pPr>
            <w:r w:rsidRPr="007F2235">
              <w:rPr>
                <w:rFonts w:cs="Arial"/>
                <w:lang w:bidi="he-IL"/>
              </w:rPr>
              <w:t xml:space="preserve">means </w:t>
            </w:r>
            <w:r w:rsidRPr="007F2235">
              <w:rPr>
                <w:rFonts w:cs="Arial"/>
                <w:lang w:bidi="he-IL"/>
              </w:rPr>
              <w:fldChar w:fldCharType="begin"/>
            </w:r>
            <w:r w:rsidRPr="007F2235">
              <w:rPr>
                <w:rFonts w:cs="Arial"/>
                <w:lang w:bidi="he-IL"/>
              </w:rPr>
              <w:instrText xml:space="preserve"> REF _Ref129002724 \r \h  \* MERGEFORMAT </w:instrText>
            </w:r>
            <w:r w:rsidRPr="007F2235">
              <w:rPr>
                <w:rFonts w:cs="Arial"/>
                <w:lang w:bidi="he-IL"/>
              </w:rPr>
            </w:r>
            <w:r w:rsidRPr="007F2235">
              <w:rPr>
                <w:rFonts w:cs="Arial"/>
                <w:lang w:bidi="he-IL"/>
              </w:rPr>
              <w:fldChar w:fldCharType="separate"/>
            </w:r>
            <w:r w:rsidR="00DE60A9">
              <w:rPr>
                <w:rFonts w:cs="Arial"/>
                <w:lang w:bidi="he-IL"/>
              </w:rPr>
              <w:t>Schedule 1</w:t>
            </w:r>
            <w:r w:rsidRPr="007F2235">
              <w:rPr>
                <w:rFonts w:cs="Arial"/>
                <w:lang w:bidi="he-IL"/>
              </w:rPr>
              <w:fldChar w:fldCharType="end"/>
            </w:r>
            <w:r w:rsidRPr="007F2235">
              <w:rPr>
                <w:rFonts w:cs="Arial"/>
                <w:lang w:bidi="he-IL"/>
              </w:rPr>
              <w:t xml:space="preserve"> to </w:t>
            </w:r>
            <w:r w:rsidRPr="007F2235">
              <w:rPr>
                <w:rFonts w:cs="Arial"/>
                <w:lang w:bidi="he-IL"/>
              </w:rPr>
              <w:fldChar w:fldCharType="begin"/>
            </w:r>
            <w:r w:rsidRPr="007F2235">
              <w:rPr>
                <w:rFonts w:cs="Arial"/>
                <w:lang w:bidi="he-IL"/>
              </w:rPr>
              <w:instrText xml:space="preserve"> REF _Ref135311941 \r \h  \* MERGEFORMAT </w:instrText>
            </w:r>
            <w:r w:rsidRPr="007F2235">
              <w:rPr>
                <w:rFonts w:cs="Arial"/>
                <w:lang w:bidi="he-IL"/>
              </w:rPr>
            </w:r>
            <w:r w:rsidRPr="007F2235">
              <w:rPr>
                <w:rFonts w:cs="Arial"/>
                <w:lang w:bidi="he-IL"/>
              </w:rPr>
              <w:fldChar w:fldCharType="separate"/>
            </w:r>
            <w:r w:rsidR="00DE60A9">
              <w:rPr>
                <w:rFonts w:cs="Arial"/>
                <w:lang w:bidi="he-IL"/>
              </w:rPr>
              <w:t>Schedule 10</w:t>
            </w:r>
            <w:r w:rsidRPr="007F2235">
              <w:rPr>
                <w:rFonts w:cs="Arial"/>
                <w:lang w:bidi="he-IL"/>
              </w:rPr>
              <w:fldChar w:fldCharType="end"/>
            </w:r>
            <w:r w:rsidRPr="007F2235">
              <w:rPr>
                <w:rFonts w:cs="Arial"/>
                <w:lang w:bidi="he-IL"/>
              </w:rPr>
              <w:t xml:space="preserve"> to this Deed and the term “Schedule” shall be construed accordingly;</w:t>
            </w:r>
          </w:p>
        </w:tc>
      </w:tr>
      <w:tr w:rsidR="00953993" w:rsidRPr="007F2235" w14:paraId="3B4F9001" w14:textId="77777777" w:rsidTr="00C21F25">
        <w:tc>
          <w:tcPr>
            <w:tcW w:w="2958" w:type="dxa"/>
            <w:tcBorders>
              <w:top w:val="nil"/>
              <w:left w:val="nil"/>
              <w:bottom w:val="nil"/>
              <w:right w:val="nil"/>
            </w:tcBorders>
          </w:tcPr>
          <w:p w14:paraId="2D7CAE0E" w14:textId="3F9B63F5"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Secretary of State</w:t>
            </w:r>
            <w:r w:rsidRPr="007F2235">
              <w:rPr>
                <w:rFonts w:cs="Arial"/>
                <w:bCs/>
                <w:lang w:bidi="he-IL"/>
              </w:rPr>
              <w:t>”</w:t>
            </w:r>
          </w:p>
        </w:tc>
        <w:tc>
          <w:tcPr>
            <w:tcW w:w="5670" w:type="dxa"/>
            <w:tcBorders>
              <w:top w:val="nil"/>
              <w:left w:val="nil"/>
              <w:bottom w:val="nil"/>
              <w:right w:val="nil"/>
            </w:tcBorders>
          </w:tcPr>
          <w:p w14:paraId="232E1E5D" w14:textId="04A172DE" w:rsidR="00953993" w:rsidRPr="007F2235" w:rsidRDefault="00953993" w:rsidP="00953993">
            <w:pPr>
              <w:spacing w:line="240" w:lineRule="auto"/>
              <w:rPr>
                <w:rFonts w:cs="Arial"/>
                <w:lang w:bidi="he-IL"/>
              </w:rPr>
            </w:pPr>
            <w:r w:rsidRPr="007F2235">
              <w:rPr>
                <w:rFonts w:cs="Arial"/>
                <w:lang w:bidi="he-IL"/>
              </w:rPr>
              <w:t>means the Secretary of State for Levelling Up, Housing and Communities or any other minister or authority for the time being entitled to exercise the powers given under sections 77, 78 and 89 of the 1990 Act;</w:t>
            </w:r>
          </w:p>
        </w:tc>
      </w:tr>
      <w:tr w:rsidR="00953993" w:rsidRPr="007F2235" w14:paraId="3A3C1589" w14:textId="77777777" w:rsidTr="00C21F25">
        <w:tc>
          <w:tcPr>
            <w:tcW w:w="2958" w:type="dxa"/>
            <w:tcBorders>
              <w:top w:val="nil"/>
              <w:left w:val="nil"/>
              <w:bottom w:val="nil"/>
              <w:right w:val="nil"/>
            </w:tcBorders>
          </w:tcPr>
          <w:p w14:paraId="09789F39" w14:textId="68C743D2"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Senior Representatives</w:t>
            </w:r>
            <w:r w:rsidRPr="007F2235">
              <w:rPr>
                <w:rFonts w:cs="Arial"/>
                <w:bCs/>
                <w:lang w:bidi="he-IL"/>
              </w:rPr>
              <w:t>”</w:t>
            </w:r>
          </w:p>
        </w:tc>
        <w:tc>
          <w:tcPr>
            <w:tcW w:w="5670" w:type="dxa"/>
            <w:tcBorders>
              <w:top w:val="nil"/>
              <w:left w:val="nil"/>
              <w:bottom w:val="nil"/>
              <w:right w:val="nil"/>
            </w:tcBorders>
          </w:tcPr>
          <w:p w14:paraId="73811629" w14:textId="77C2F843" w:rsidR="00953993" w:rsidRPr="007F2235" w:rsidRDefault="00953993" w:rsidP="00953993">
            <w:pPr>
              <w:spacing w:line="240" w:lineRule="auto"/>
              <w:rPr>
                <w:rFonts w:cs="Arial"/>
                <w:lang w:bidi="he-IL"/>
              </w:rPr>
            </w:pPr>
            <w:r w:rsidRPr="007F2235">
              <w:rPr>
                <w:rFonts w:cs="Arial"/>
                <w:lang w:bidi="he-IL"/>
              </w:rPr>
              <w:t xml:space="preserve">means in the case of the District Council the Joint Director of Planning and Economic Development and in the case of the Owner its duly appointed representative and in the case of the County Council the Assistant Director: Infrastructure and Growth; </w:t>
            </w:r>
          </w:p>
        </w:tc>
      </w:tr>
      <w:tr w:rsidR="00953993" w:rsidRPr="007F2235" w14:paraId="15F8922C" w14:textId="77777777" w:rsidTr="00403C55">
        <w:tc>
          <w:tcPr>
            <w:tcW w:w="2958" w:type="dxa"/>
            <w:tcBorders>
              <w:top w:val="nil"/>
              <w:left w:val="nil"/>
              <w:bottom w:val="nil"/>
              <w:right w:val="nil"/>
            </w:tcBorders>
            <w:shd w:val="clear" w:color="auto" w:fill="auto"/>
          </w:tcPr>
          <w:p w14:paraId="2E12FF50" w14:textId="6AF16BAA"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Site</w:t>
            </w:r>
            <w:r w:rsidRPr="007F2235">
              <w:rPr>
                <w:rFonts w:cs="Arial"/>
                <w:bCs/>
                <w:lang w:bidi="he-IL"/>
              </w:rPr>
              <w:t>”</w:t>
            </w:r>
          </w:p>
        </w:tc>
        <w:tc>
          <w:tcPr>
            <w:tcW w:w="5670" w:type="dxa"/>
            <w:tcBorders>
              <w:top w:val="nil"/>
              <w:left w:val="nil"/>
              <w:bottom w:val="nil"/>
              <w:right w:val="nil"/>
            </w:tcBorders>
          </w:tcPr>
          <w:p w14:paraId="29D97209" w14:textId="5F797C9F" w:rsidR="00953993" w:rsidRPr="007F2235" w:rsidRDefault="00953993" w:rsidP="00953993">
            <w:pPr>
              <w:spacing w:line="240" w:lineRule="auto"/>
              <w:rPr>
                <w:rFonts w:cs="Arial"/>
                <w:lang w:bidi="he-IL"/>
              </w:rPr>
            </w:pPr>
            <w:r w:rsidRPr="007F2235">
              <w:rPr>
                <w:rFonts w:cs="Arial"/>
                <w:lang w:bidi="he-IL"/>
              </w:rPr>
              <w:t xml:space="preserve">means the site on which the Development is to be located shown edged red on the Site Plan; </w:t>
            </w:r>
          </w:p>
        </w:tc>
      </w:tr>
      <w:tr w:rsidR="00953993" w:rsidRPr="007F2235" w14:paraId="6EB67023" w14:textId="77777777" w:rsidTr="00403C55">
        <w:tc>
          <w:tcPr>
            <w:tcW w:w="2958" w:type="dxa"/>
            <w:tcBorders>
              <w:top w:val="nil"/>
              <w:left w:val="nil"/>
              <w:bottom w:val="nil"/>
              <w:right w:val="nil"/>
            </w:tcBorders>
            <w:shd w:val="clear" w:color="auto" w:fill="auto"/>
          </w:tcPr>
          <w:p w14:paraId="22A0A0DD" w14:textId="7FE8E49A" w:rsidR="00953993" w:rsidRPr="007F2235" w:rsidRDefault="00953993" w:rsidP="00953993">
            <w:pPr>
              <w:spacing w:line="240" w:lineRule="auto"/>
              <w:rPr>
                <w:rFonts w:cs="Arial"/>
                <w:bCs/>
                <w:lang w:bidi="he-IL"/>
              </w:rPr>
            </w:pPr>
            <w:r w:rsidRPr="007F2235">
              <w:rPr>
                <w:rFonts w:cs="Arial"/>
                <w:bCs/>
                <w:lang w:bidi="he-IL"/>
              </w:rPr>
              <w:t>“</w:t>
            </w:r>
            <w:r w:rsidRPr="007F2235">
              <w:rPr>
                <w:rFonts w:cs="Arial"/>
                <w:b/>
                <w:lang w:bidi="he-IL"/>
              </w:rPr>
              <w:t>Site Plan</w:t>
            </w:r>
            <w:r w:rsidRPr="007F2235">
              <w:rPr>
                <w:rFonts w:cs="Arial"/>
                <w:lang w:bidi="he-IL"/>
              </w:rPr>
              <w:t>”</w:t>
            </w:r>
          </w:p>
        </w:tc>
        <w:tc>
          <w:tcPr>
            <w:tcW w:w="5670" w:type="dxa"/>
            <w:tcBorders>
              <w:top w:val="nil"/>
              <w:left w:val="nil"/>
              <w:bottom w:val="nil"/>
              <w:right w:val="nil"/>
            </w:tcBorders>
          </w:tcPr>
          <w:p w14:paraId="0747F609" w14:textId="5CA20DEF" w:rsidR="00953993" w:rsidRPr="007F2235" w:rsidRDefault="00953993" w:rsidP="00953993">
            <w:pPr>
              <w:spacing w:line="240" w:lineRule="auto"/>
              <w:rPr>
                <w:rFonts w:cs="Arial"/>
                <w:lang w:bidi="he-IL"/>
              </w:rPr>
            </w:pPr>
            <w:r w:rsidRPr="007F2235">
              <w:rPr>
                <w:rFonts w:cs="Arial"/>
                <w:lang w:bidi="he-IL"/>
              </w:rPr>
              <w:t>means the plan labelled “Site Plan” appended hereto at Appendix 1;</w:t>
            </w:r>
          </w:p>
        </w:tc>
      </w:tr>
      <w:tr w:rsidR="00953993" w:rsidRPr="007F2235" w14:paraId="12E6843B" w14:textId="77777777" w:rsidTr="00403C55">
        <w:tc>
          <w:tcPr>
            <w:tcW w:w="2958" w:type="dxa"/>
            <w:tcBorders>
              <w:top w:val="nil"/>
              <w:left w:val="nil"/>
              <w:bottom w:val="nil"/>
              <w:right w:val="nil"/>
            </w:tcBorders>
            <w:shd w:val="clear" w:color="auto" w:fill="auto"/>
          </w:tcPr>
          <w:p w14:paraId="40E14B70" w14:textId="5063FB00" w:rsidR="00953993" w:rsidRPr="007F2235" w:rsidRDefault="00953993" w:rsidP="00953993">
            <w:pPr>
              <w:spacing w:line="240" w:lineRule="auto"/>
              <w:rPr>
                <w:rFonts w:cs="Arial"/>
                <w:bCs/>
                <w:lang w:bidi="he-IL"/>
              </w:rPr>
            </w:pPr>
            <w:r>
              <w:rPr>
                <w:rFonts w:cs="Arial"/>
                <w:bCs/>
                <w:lang w:bidi="he-IL"/>
              </w:rPr>
              <w:t>“</w:t>
            </w:r>
            <w:r w:rsidRPr="0088115D">
              <w:rPr>
                <w:rFonts w:cs="Arial"/>
                <w:b/>
                <w:lang w:bidi="he-IL"/>
              </w:rPr>
              <w:t>Specialist</w:t>
            </w:r>
            <w:r>
              <w:rPr>
                <w:rFonts w:cs="Arial"/>
                <w:bCs/>
                <w:lang w:bidi="he-IL"/>
              </w:rPr>
              <w:t>”</w:t>
            </w:r>
          </w:p>
        </w:tc>
        <w:tc>
          <w:tcPr>
            <w:tcW w:w="5670" w:type="dxa"/>
            <w:tcBorders>
              <w:top w:val="nil"/>
              <w:left w:val="nil"/>
              <w:bottom w:val="nil"/>
              <w:right w:val="nil"/>
            </w:tcBorders>
          </w:tcPr>
          <w:p w14:paraId="1E17D22B" w14:textId="3A3797A3" w:rsidR="00953993" w:rsidRPr="007F2235" w:rsidRDefault="00953993" w:rsidP="00953993">
            <w:pPr>
              <w:spacing w:line="240" w:lineRule="auto"/>
              <w:rPr>
                <w:rFonts w:cs="Arial"/>
                <w:lang w:bidi="he-IL"/>
              </w:rPr>
            </w:pPr>
            <w:r>
              <w:rPr>
                <w:rFonts w:cs="Arial"/>
                <w:lang w:bidi="he-IL"/>
              </w:rPr>
              <w:t>has the meaning given to it in clause 12.3;</w:t>
            </w:r>
          </w:p>
        </w:tc>
      </w:tr>
      <w:tr w:rsidR="00953993" w:rsidRPr="007F2235" w14:paraId="153931CD" w14:textId="77777777" w:rsidTr="00CB79CF">
        <w:trPr>
          <w:trHeight w:val="2373"/>
        </w:trPr>
        <w:tc>
          <w:tcPr>
            <w:tcW w:w="2958" w:type="dxa"/>
            <w:tcBorders>
              <w:top w:val="nil"/>
              <w:left w:val="nil"/>
              <w:right w:val="nil"/>
            </w:tcBorders>
          </w:tcPr>
          <w:p w14:paraId="214AE28F" w14:textId="3463417F"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Trigger Event</w:t>
            </w:r>
            <w:r w:rsidRPr="007F2235">
              <w:rPr>
                <w:rFonts w:cs="Arial"/>
                <w:bCs/>
                <w:lang w:bidi="he-IL"/>
              </w:rPr>
              <w:t>”</w:t>
            </w:r>
          </w:p>
        </w:tc>
        <w:tc>
          <w:tcPr>
            <w:tcW w:w="5670" w:type="dxa"/>
            <w:tcBorders>
              <w:top w:val="nil"/>
              <w:left w:val="nil"/>
              <w:right w:val="nil"/>
            </w:tcBorders>
          </w:tcPr>
          <w:p w14:paraId="77610306" w14:textId="5A7CD58C" w:rsidR="00953993" w:rsidRPr="007F2235" w:rsidRDefault="00953993" w:rsidP="00953993">
            <w:pPr>
              <w:spacing w:line="240" w:lineRule="auto"/>
              <w:rPr>
                <w:rFonts w:cs="Arial"/>
                <w:lang w:bidi="he-IL"/>
              </w:rPr>
            </w:pPr>
            <w:r w:rsidRPr="007F2235">
              <w:rPr>
                <w:rFonts w:cs="Arial"/>
                <w:lang w:bidi="he-IL"/>
              </w:rPr>
              <w:t>means the times specified in this Deed for payment of each of the Contributions or part thereof or performance of a Planning Obligation which may:</w:t>
            </w:r>
          </w:p>
          <w:p w14:paraId="5FBDE6D4" w14:textId="77777777" w:rsidR="00953993" w:rsidRPr="007F2235" w:rsidRDefault="00953993" w:rsidP="00953993">
            <w:pPr>
              <w:pStyle w:val="ListParagraph"/>
              <w:numPr>
                <w:ilvl w:val="1"/>
                <w:numId w:val="1"/>
              </w:numPr>
              <w:tabs>
                <w:tab w:val="clear" w:pos="1723"/>
              </w:tabs>
              <w:spacing w:line="240" w:lineRule="auto"/>
              <w:ind w:left="605" w:hanging="567"/>
              <w:rPr>
                <w:rFonts w:cs="Arial"/>
                <w:lang w:bidi="he-IL"/>
              </w:rPr>
            </w:pPr>
            <w:r w:rsidRPr="007F2235">
              <w:rPr>
                <w:rFonts w:cs="Arial"/>
                <w:lang w:bidi="he-IL"/>
              </w:rPr>
              <w:t>be by reference to the Implementation Date or Dwelling Occupation Date(s) or other specified time periods; or</w:t>
            </w:r>
          </w:p>
          <w:p w14:paraId="50E2508E" w14:textId="134D315A" w:rsidR="00953993" w:rsidRPr="007F2235" w:rsidRDefault="00953993" w:rsidP="00953993">
            <w:pPr>
              <w:pStyle w:val="ListParagraph"/>
              <w:numPr>
                <w:ilvl w:val="1"/>
                <w:numId w:val="1"/>
              </w:numPr>
              <w:tabs>
                <w:tab w:val="clear" w:pos="1723"/>
              </w:tabs>
              <w:spacing w:line="240" w:lineRule="auto"/>
              <w:ind w:left="605" w:hanging="567"/>
              <w:rPr>
                <w:rFonts w:cs="Arial"/>
                <w:lang w:bidi="he-IL"/>
              </w:rPr>
            </w:pPr>
            <w:r w:rsidRPr="007F2235">
              <w:rPr>
                <w:rFonts w:cs="Arial"/>
                <w:lang w:bidi="he-IL"/>
              </w:rPr>
              <w:t>require payment or performance either fully or by specified instalments;</w:t>
            </w:r>
          </w:p>
        </w:tc>
      </w:tr>
      <w:tr w:rsidR="00953993" w:rsidRPr="007F2235" w14:paraId="2A1E2D47" w14:textId="77777777" w:rsidTr="00C21F25">
        <w:tc>
          <w:tcPr>
            <w:tcW w:w="2958" w:type="dxa"/>
            <w:tcBorders>
              <w:top w:val="nil"/>
              <w:left w:val="nil"/>
              <w:bottom w:val="nil"/>
              <w:right w:val="nil"/>
            </w:tcBorders>
          </w:tcPr>
          <w:p w14:paraId="60B03EF6" w14:textId="233B75B8" w:rsidR="00953993" w:rsidRPr="007F2235" w:rsidRDefault="00953993" w:rsidP="00953993">
            <w:pPr>
              <w:spacing w:line="240" w:lineRule="auto"/>
              <w:rPr>
                <w:rFonts w:cs="Arial"/>
                <w:b/>
                <w:bCs/>
                <w:lang w:bidi="he-IL"/>
              </w:rPr>
            </w:pPr>
            <w:r w:rsidRPr="007F2235">
              <w:rPr>
                <w:rFonts w:cs="Arial"/>
                <w:bCs/>
                <w:lang w:bidi="he-IL"/>
              </w:rPr>
              <w:t>“</w:t>
            </w:r>
            <w:r w:rsidRPr="007F2235">
              <w:rPr>
                <w:rFonts w:cs="Arial"/>
                <w:b/>
                <w:bCs/>
                <w:lang w:bidi="he-IL"/>
              </w:rPr>
              <w:t>Working Day</w:t>
            </w:r>
            <w:r w:rsidRPr="007F2235">
              <w:rPr>
                <w:rFonts w:cs="Arial"/>
                <w:bCs/>
                <w:lang w:bidi="he-IL"/>
              </w:rPr>
              <w:t>”</w:t>
            </w:r>
          </w:p>
        </w:tc>
        <w:tc>
          <w:tcPr>
            <w:tcW w:w="5670" w:type="dxa"/>
            <w:tcBorders>
              <w:top w:val="nil"/>
              <w:left w:val="nil"/>
              <w:bottom w:val="nil"/>
              <w:right w:val="nil"/>
            </w:tcBorders>
          </w:tcPr>
          <w:p w14:paraId="646C4EF6" w14:textId="77777777" w:rsidR="00953993" w:rsidRPr="007F2235" w:rsidRDefault="00953993" w:rsidP="00953993">
            <w:pPr>
              <w:spacing w:line="240" w:lineRule="auto"/>
              <w:rPr>
                <w:rFonts w:cs="Arial"/>
                <w:lang w:bidi="he-IL"/>
              </w:rPr>
            </w:pPr>
            <w:r w:rsidRPr="007F2235">
              <w:rPr>
                <w:rFonts w:cs="Arial"/>
                <w:lang w:bidi="he-IL"/>
              </w:rPr>
              <w:t>means Monday to Friday (inclusive) except Good Friday Christmas Day and public and bank holidays from time to time in England;</w:t>
            </w:r>
          </w:p>
        </w:tc>
      </w:tr>
      <w:tr w:rsidR="00953993" w:rsidRPr="007F2235" w14:paraId="400F8907" w14:textId="77777777" w:rsidTr="00C21F25">
        <w:tc>
          <w:tcPr>
            <w:tcW w:w="2958" w:type="dxa"/>
            <w:tcBorders>
              <w:top w:val="nil"/>
              <w:left w:val="nil"/>
              <w:bottom w:val="nil"/>
              <w:right w:val="nil"/>
            </w:tcBorders>
          </w:tcPr>
          <w:p w14:paraId="67AD9E2A" w14:textId="60B976B4" w:rsidR="00953993" w:rsidRPr="007F2235" w:rsidRDefault="00953993" w:rsidP="00953993">
            <w:pPr>
              <w:spacing w:line="240" w:lineRule="auto"/>
              <w:rPr>
                <w:rFonts w:cs="Arial"/>
                <w:b/>
                <w:bCs/>
                <w:lang w:bidi="he-IL"/>
              </w:rPr>
            </w:pPr>
            <w:r w:rsidRPr="007F2235">
              <w:rPr>
                <w:rFonts w:cs="Arial"/>
                <w:b/>
                <w:bCs/>
                <w:lang w:bidi="he-IL"/>
              </w:rPr>
              <w:t>Yellow Phase</w:t>
            </w:r>
          </w:p>
        </w:tc>
        <w:tc>
          <w:tcPr>
            <w:tcW w:w="5670" w:type="dxa"/>
            <w:tcBorders>
              <w:top w:val="nil"/>
              <w:left w:val="nil"/>
              <w:bottom w:val="nil"/>
              <w:right w:val="nil"/>
            </w:tcBorders>
          </w:tcPr>
          <w:p w14:paraId="0A998EFF" w14:textId="2C37663F" w:rsidR="00953993" w:rsidRPr="007F2235" w:rsidRDefault="00953993" w:rsidP="00953993">
            <w:pPr>
              <w:spacing w:line="240" w:lineRule="auto"/>
              <w:rPr>
                <w:rFonts w:cs="Arial"/>
                <w:lang w:bidi="he-IL"/>
              </w:rPr>
            </w:pPr>
            <w:r w:rsidRPr="007F2235">
              <w:rPr>
                <w:rFonts w:cs="Arial"/>
                <w:lang w:bidi="he-IL"/>
              </w:rPr>
              <w:t>means the land shown for identification purposes shaded yellow on the Site Plan including the building edged yellow and labelled S09 on the Site Plan;</w:t>
            </w:r>
          </w:p>
        </w:tc>
      </w:tr>
    </w:tbl>
    <w:p w14:paraId="62BBC493" w14:textId="77777777" w:rsidR="00A17EF3" w:rsidRPr="007F2235" w:rsidRDefault="00A17EF3" w:rsidP="007F2235">
      <w:pPr>
        <w:pStyle w:val="MRHeading2"/>
        <w:spacing w:line="240" w:lineRule="auto"/>
        <w:rPr>
          <w:rFonts w:cs="Arial"/>
          <w:lang w:bidi="he-IL"/>
        </w:rPr>
      </w:pPr>
      <w:r w:rsidRPr="007F2235">
        <w:rPr>
          <w:rFonts w:cs="Arial"/>
          <w:lang w:bidi="he-IL"/>
        </w:rPr>
        <w:t>Any covenant by the Owner or the Councils not to do any act or thing shall be deemed to include an obligation not to permit or suffer such act or thing to be done by another person where knowledge of the actions of the other person is reasonably to be inferred.</w:t>
      </w:r>
    </w:p>
    <w:p w14:paraId="587115B1" w14:textId="77777777" w:rsidR="00A17EF3" w:rsidRPr="007F2235" w:rsidRDefault="00A17EF3" w:rsidP="007F2235">
      <w:pPr>
        <w:pStyle w:val="MRHeading2"/>
        <w:spacing w:line="240" w:lineRule="auto"/>
        <w:rPr>
          <w:rFonts w:cs="Arial"/>
          <w:lang w:bidi="he-IL"/>
        </w:rPr>
      </w:pPr>
      <w:r w:rsidRPr="007F2235">
        <w:rPr>
          <w:rFonts w:cs="Arial"/>
          <w:lang w:bidi="he-IL"/>
        </w:rPr>
        <w:t>Any references to any particular statute includes any statutory extension, modification, amendment or re</w:t>
      </w:r>
      <w:r w:rsidRPr="007F2235">
        <w:rPr>
          <w:rFonts w:cs="Arial"/>
          <w:lang w:bidi="he-IL"/>
        </w:rPr>
        <w:noBreakHyphen/>
        <w:t>enactment of such statute and also include any subordinate instruments, regulations or orders made in pursuance of it (except where specified).</w:t>
      </w:r>
    </w:p>
    <w:p w14:paraId="0559FC6C" w14:textId="77777777" w:rsidR="00A17EF3" w:rsidRPr="007F2235" w:rsidRDefault="00A17EF3" w:rsidP="007F2235">
      <w:pPr>
        <w:pStyle w:val="MRHeading2"/>
        <w:spacing w:line="240" w:lineRule="auto"/>
        <w:rPr>
          <w:rFonts w:cs="Arial"/>
          <w:lang w:bidi="he-IL"/>
        </w:rPr>
      </w:pPr>
      <w:r w:rsidRPr="007F2235">
        <w:rPr>
          <w:rFonts w:cs="Arial"/>
          <w:lang w:bidi="he-IL"/>
        </w:rPr>
        <w:t>The headings appearing in this Deed are for ease of reference only and shall not affect the construction of this Deed.</w:t>
      </w:r>
    </w:p>
    <w:p w14:paraId="68357BE5" w14:textId="77777777" w:rsidR="00A17EF3" w:rsidRPr="007F2235" w:rsidRDefault="00A17EF3" w:rsidP="007F2235">
      <w:pPr>
        <w:pStyle w:val="MRHeading2"/>
        <w:spacing w:line="240" w:lineRule="auto"/>
        <w:rPr>
          <w:rFonts w:cs="Arial"/>
          <w:lang w:bidi="he-IL"/>
        </w:rPr>
      </w:pPr>
      <w:r w:rsidRPr="007F2235">
        <w:rPr>
          <w:rFonts w:cs="Arial"/>
          <w:lang w:bidi="he-IL"/>
        </w:rPr>
        <w:t>Where reference is made to an appendix, clause, drawing, part, plan, paragraph, recital or schedule such reference (unless the context requires otherwise) is a reference to an appendix, clause, drawing, part, plan, paragraph, recital or schedule of or (or in the case of a plan or drawing) attached to this Deed.</w:t>
      </w:r>
    </w:p>
    <w:p w14:paraId="66DEF707" w14:textId="77777777" w:rsidR="00A17EF3" w:rsidRPr="007F2235" w:rsidRDefault="00A17EF3" w:rsidP="007F2235">
      <w:pPr>
        <w:pStyle w:val="MRHeading2"/>
        <w:spacing w:line="240" w:lineRule="auto"/>
        <w:rPr>
          <w:rFonts w:cs="Arial"/>
          <w:lang w:bidi="he-IL"/>
        </w:rPr>
      </w:pPr>
      <w:r w:rsidRPr="007F2235">
        <w:rPr>
          <w:rFonts w:cs="Arial"/>
          <w:lang w:bidi="he-IL"/>
        </w:rPr>
        <w:t>In this Deed the singular includes the plural and vice versa and the masculine gender includes the feminine and neuter genders and vice versa.</w:t>
      </w:r>
    </w:p>
    <w:p w14:paraId="12B7A488" w14:textId="77777777" w:rsidR="00A17EF3" w:rsidRPr="007F2235" w:rsidRDefault="00A17EF3" w:rsidP="007F2235">
      <w:pPr>
        <w:pStyle w:val="MRHeading2"/>
        <w:spacing w:line="240" w:lineRule="auto"/>
        <w:rPr>
          <w:rFonts w:cs="Arial"/>
          <w:lang w:bidi="he-IL"/>
        </w:rPr>
      </w:pPr>
      <w:r w:rsidRPr="007F2235">
        <w:rPr>
          <w:rFonts w:cs="Arial"/>
          <w:lang w:bidi="he-IL"/>
        </w:rPr>
        <w:t>The defined terms at the beginning of each of the Schedules to this Deed shall apply equally to the interpretation of the rest of this Deed unless the context otherwise requires.</w:t>
      </w:r>
    </w:p>
    <w:p w14:paraId="2A2FB8D8" w14:textId="2A919E46" w:rsidR="00A17EF3" w:rsidRDefault="00A17EF3" w:rsidP="007F2235">
      <w:pPr>
        <w:pStyle w:val="MRHeading2"/>
        <w:spacing w:line="240" w:lineRule="auto"/>
        <w:rPr>
          <w:rFonts w:cs="Arial"/>
          <w:lang w:bidi="he-IL"/>
        </w:rPr>
      </w:pPr>
      <w:r w:rsidRPr="007F2235">
        <w:rPr>
          <w:rFonts w:cs="Arial"/>
          <w:lang w:bidi="he-IL"/>
        </w:rPr>
        <w:t>In this Deed the term “including” shall mean “including without limitation” and “include” and “includes” shall be construed accordingly.</w:t>
      </w:r>
    </w:p>
    <w:p w14:paraId="2F71BB3F" w14:textId="701ECE42" w:rsidR="005F5DA1" w:rsidRPr="007F2235" w:rsidRDefault="005F5DA1" w:rsidP="007F2235">
      <w:pPr>
        <w:pStyle w:val="MRHeading2"/>
        <w:spacing w:line="240" w:lineRule="auto"/>
        <w:rPr>
          <w:rFonts w:cs="Arial"/>
          <w:lang w:bidi="he-IL"/>
        </w:rPr>
      </w:pPr>
      <w:r>
        <w:rPr>
          <w:rFonts w:cs="Arial"/>
          <w:lang w:bidi="he-IL"/>
        </w:rPr>
        <w:t>Where a Building is identified in this Deed by reference to the letter “S” followed by a number, the Building is to be identified by reference to the buildings as labelled on the Site Plan.</w:t>
      </w:r>
    </w:p>
    <w:p w14:paraId="03D2FC3B" w14:textId="45285C0C" w:rsidR="00A17EF3" w:rsidRPr="007F2235" w:rsidRDefault="00A17EF3" w:rsidP="007F2235">
      <w:pPr>
        <w:pStyle w:val="MRHeading1"/>
        <w:spacing w:line="240" w:lineRule="auto"/>
        <w:rPr>
          <w:rFonts w:cs="Arial"/>
          <w:i/>
          <w:lang w:bidi="he-IL"/>
        </w:rPr>
      </w:pPr>
      <w:bookmarkStart w:id="16" w:name="_Toc342309492"/>
      <w:bookmarkStart w:id="17" w:name="_Ref269898635"/>
      <w:bookmarkStart w:id="18" w:name="_Toc344988378"/>
      <w:bookmarkStart w:id="19" w:name="_Ref128997033"/>
      <w:bookmarkStart w:id="20" w:name="_Toc129004254"/>
      <w:bookmarkStart w:id="21" w:name="_Toc135663380"/>
      <w:r w:rsidRPr="007F2235">
        <w:rPr>
          <w:rFonts w:cs="Arial"/>
          <w:lang w:bidi="he-IL"/>
        </w:rPr>
        <w:t>Planning Obligations</w:t>
      </w:r>
      <w:bookmarkEnd w:id="16"/>
      <w:bookmarkEnd w:id="17"/>
      <w:bookmarkEnd w:id="18"/>
      <w:bookmarkEnd w:id="19"/>
      <w:bookmarkEnd w:id="20"/>
      <w:bookmarkEnd w:id="21"/>
    </w:p>
    <w:p w14:paraId="50231B08" w14:textId="3A1D593B" w:rsidR="00A17EF3" w:rsidRPr="007F2235" w:rsidRDefault="00A17EF3" w:rsidP="007F2235">
      <w:pPr>
        <w:pStyle w:val="MRHeading2"/>
        <w:spacing w:line="240" w:lineRule="auto"/>
        <w:rPr>
          <w:rFonts w:cs="Arial"/>
          <w:lang w:bidi="he-IL"/>
        </w:rPr>
      </w:pPr>
      <w:r w:rsidRPr="007F2235">
        <w:rPr>
          <w:rFonts w:cs="Arial"/>
          <w:lang w:bidi="he-IL"/>
        </w:rPr>
        <w:t>This Deed is made pursuant to the Acts and both the positive and restrictive covenants and undertakings herein on the part of the Owner whether pursuant to Section 106(3)(b) of the 1990 Act or otherwise are entered into with the intent that the same shall be enforceable by the Councils</w:t>
      </w:r>
      <w:r w:rsidR="00E51189" w:rsidRPr="007F2235">
        <w:rPr>
          <w:rFonts w:cs="Arial"/>
          <w:lang w:bidi="he-IL"/>
        </w:rPr>
        <w:t xml:space="preserve"> as herein provided</w:t>
      </w:r>
      <w:r w:rsidRPr="007F2235">
        <w:rPr>
          <w:rFonts w:cs="Arial"/>
          <w:lang w:bidi="he-IL"/>
        </w:rPr>
        <w:t xml:space="preserve"> not only against the Owner but also (subject as provided in this Deed) against its successors in title and assigns and any person corporate or otherwise claiming through or under the Owner a freehold or leasehold or other such interest or estate created hereafter in the Site or any part or parts thereof in the case of all of the </w:t>
      </w:r>
      <w:r w:rsidR="000F42DC" w:rsidRPr="007F2235">
        <w:rPr>
          <w:rFonts w:cs="Arial"/>
          <w:lang w:bidi="he-IL"/>
        </w:rPr>
        <w:t>P</w:t>
      </w:r>
      <w:r w:rsidRPr="007F2235">
        <w:rPr>
          <w:rFonts w:cs="Arial"/>
          <w:lang w:bidi="he-IL"/>
        </w:rPr>
        <w:t xml:space="preserve">lanning </w:t>
      </w:r>
      <w:r w:rsidR="000F42DC" w:rsidRPr="007F2235">
        <w:rPr>
          <w:rFonts w:cs="Arial"/>
          <w:lang w:bidi="he-IL"/>
        </w:rPr>
        <w:t>O</w:t>
      </w:r>
      <w:r w:rsidRPr="007F2235">
        <w:rPr>
          <w:rFonts w:cs="Arial"/>
          <w:lang w:bidi="he-IL"/>
        </w:rPr>
        <w:t>bligations as if that person had also been an original covenanting party in respect of such of the covenants and undertakings which relate to the freehold or leasehold or other such interest or estate for the time being held by that person.</w:t>
      </w:r>
    </w:p>
    <w:p w14:paraId="6DD0D333" w14:textId="386006CF" w:rsidR="00A17EF3" w:rsidRPr="007F2235" w:rsidRDefault="00A17EF3" w:rsidP="007F2235">
      <w:pPr>
        <w:pStyle w:val="MRHeading1"/>
        <w:spacing w:line="240" w:lineRule="auto"/>
        <w:rPr>
          <w:rFonts w:cs="Arial"/>
          <w:i/>
          <w:lang w:bidi="he-IL"/>
        </w:rPr>
      </w:pPr>
      <w:bookmarkStart w:id="22" w:name="_Toc129004255"/>
      <w:bookmarkStart w:id="23" w:name="_Toc135663381"/>
      <w:r w:rsidRPr="007F2235">
        <w:rPr>
          <w:rFonts w:cs="Arial"/>
          <w:lang w:bidi="he-IL"/>
        </w:rPr>
        <w:t>Legal Basis</w:t>
      </w:r>
      <w:bookmarkEnd w:id="22"/>
      <w:bookmarkEnd w:id="23"/>
    </w:p>
    <w:p w14:paraId="7F434ECC" w14:textId="281C8A37" w:rsidR="00A17EF3" w:rsidRPr="00783F86" w:rsidRDefault="00A17EF3" w:rsidP="00D67FC6">
      <w:pPr>
        <w:pStyle w:val="MRHeading2"/>
        <w:spacing w:line="240" w:lineRule="auto"/>
        <w:rPr>
          <w:rFonts w:cs="Arial"/>
          <w:lang w:bidi="he-IL"/>
        </w:rPr>
      </w:pPr>
      <w:r w:rsidRPr="00783F86">
        <w:rPr>
          <w:rFonts w:cs="Arial"/>
          <w:lang w:bidi="he-IL"/>
        </w:rPr>
        <w:t>The obligations in this Deed are made under Section 106 of the 1990 Act with the intention that they should bind the Owner’s freehold interests in the Site</w:t>
      </w:r>
      <w:r w:rsidR="00E70C65" w:rsidRPr="00783F86">
        <w:rPr>
          <w:rFonts w:cs="Arial"/>
          <w:lang w:bidi="he-IL"/>
        </w:rPr>
        <w:t xml:space="preserve"> </w:t>
      </w:r>
      <w:r w:rsidR="00783F86" w:rsidRPr="00783F86">
        <w:rPr>
          <w:rFonts w:cs="Arial"/>
          <w:lang w:bidi="he-IL"/>
        </w:rPr>
        <w:t xml:space="preserve">(or </w:t>
      </w:r>
      <w:r w:rsidR="00783F86">
        <w:rPr>
          <w:rFonts w:cs="Arial"/>
          <w:lang w:bidi="he-IL"/>
        </w:rPr>
        <w:t xml:space="preserve">where stated in this Deed </w:t>
      </w:r>
      <w:r w:rsidR="00783F86" w:rsidRPr="00783F86">
        <w:rPr>
          <w:rFonts w:cs="Arial"/>
          <w:lang w:bidi="he-IL"/>
        </w:rPr>
        <w:t xml:space="preserve">the relevant part </w:t>
      </w:r>
      <w:r w:rsidR="00783F86">
        <w:rPr>
          <w:rFonts w:cs="Arial"/>
          <w:lang w:bidi="he-IL"/>
        </w:rPr>
        <w:t>there</w:t>
      </w:r>
      <w:r w:rsidR="00783F86" w:rsidRPr="00783F86">
        <w:rPr>
          <w:rFonts w:cs="Arial"/>
          <w:lang w:bidi="he-IL"/>
        </w:rPr>
        <w:t xml:space="preserve">of) </w:t>
      </w:r>
      <w:r w:rsidRPr="00783F86">
        <w:rPr>
          <w:rFonts w:cs="Arial"/>
          <w:lang w:bidi="he-IL"/>
        </w:rPr>
        <w:t>and are planning obligations for the purposes of the 1990 Act and are enforceable by the Councils as local planning authorities subject as herein provided.</w:t>
      </w:r>
    </w:p>
    <w:p w14:paraId="5432F14D" w14:textId="3EA6DE7B" w:rsidR="00A17EF3" w:rsidRPr="007F2235" w:rsidRDefault="00A17EF3" w:rsidP="007F2235">
      <w:pPr>
        <w:pStyle w:val="MRHeading2"/>
        <w:spacing w:line="240" w:lineRule="auto"/>
        <w:rPr>
          <w:rFonts w:cs="Arial"/>
          <w:lang w:bidi="he-IL"/>
        </w:rPr>
      </w:pPr>
      <w:r w:rsidRPr="007F2235">
        <w:rPr>
          <w:rFonts w:cs="Arial"/>
          <w:lang w:bidi="he-IL"/>
        </w:rPr>
        <w:t xml:space="preserve">The obligations in </w:t>
      </w:r>
      <w:r w:rsidR="00A62B81" w:rsidRPr="007F2235">
        <w:rPr>
          <w:rFonts w:cs="Arial"/>
          <w:highlight w:val="yellow"/>
          <w:lang w:bidi="he-IL"/>
        </w:rPr>
        <w:fldChar w:fldCharType="begin"/>
      </w:r>
      <w:r w:rsidR="00A62B81" w:rsidRPr="007F2235">
        <w:rPr>
          <w:rFonts w:cs="Arial"/>
          <w:lang w:bidi="he-IL"/>
        </w:rPr>
        <w:instrText xml:space="preserve"> REF _Ref129002724 \r \h </w:instrText>
      </w:r>
      <w:r w:rsidR="007F2235" w:rsidRPr="007F2235">
        <w:rPr>
          <w:rFonts w:cs="Arial"/>
          <w:highlight w:val="yellow"/>
          <w:lang w:bidi="he-IL"/>
        </w:rPr>
        <w:instrText xml:space="preserve"> \* MERGEFORMAT </w:instrText>
      </w:r>
      <w:r w:rsidR="00A62B81" w:rsidRPr="007F2235">
        <w:rPr>
          <w:rFonts w:cs="Arial"/>
          <w:highlight w:val="yellow"/>
          <w:lang w:bidi="he-IL"/>
        </w:rPr>
      </w:r>
      <w:r w:rsidR="00A62B81" w:rsidRPr="007F2235">
        <w:rPr>
          <w:rFonts w:cs="Arial"/>
          <w:highlight w:val="yellow"/>
          <w:lang w:bidi="he-IL"/>
        </w:rPr>
        <w:fldChar w:fldCharType="separate"/>
      </w:r>
      <w:r w:rsidR="00DE60A9">
        <w:rPr>
          <w:rFonts w:cs="Arial"/>
          <w:lang w:bidi="he-IL"/>
        </w:rPr>
        <w:t>Schedule 1</w:t>
      </w:r>
      <w:r w:rsidR="00A62B81" w:rsidRPr="007F2235">
        <w:rPr>
          <w:rFonts w:cs="Arial"/>
          <w:highlight w:val="yellow"/>
          <w:lang w:bidi="he-IL"/>
        </w:rPr>
        <w:fldChar w:fldCharType="end"/>
      </w:r>
      <w:r w:rsidR="00A62B81" w:rsidRPr="007F2235">
        <w:rPr>
          <w:rFonts w:cs="Arial"/>
          <w:lang w:bidi="he-IL"/>
        </w:rPr>
        <w:t xml:space="preserve"> </w:t>
      </w:r>
      <w:r w:rsidR="000F42DC" w:rsidRPr="007F2235">
        <w:rPr>
          <w:rFonts w:cs="Arial"/>
          <w:lang w:bidi="he-IL"/>
        </w:rPr>
        <w:t xml:space="preserve">to </w:t>
      </w:r>
      <w:r w:rsidR="00A62B81" w:rsidRPr="007F2235">
        <w:rPr>
          <w:rFonts w:cs="Arial"/>
          <w:lang w:bidi="he-IL"/>
        </w:rPr>
        <w:fldChar w:fldCharType="begin"/>
      </w:r>
      <w:r w:rsidR="00A62B81" w:rsidRPr="007F2235">
        <w:rPr>
          <w:rFonts w:cs="Arial"/>
          <w:lang w:bidi="he-IL"/>
        </w:rPr>
        <w:instrText xml:space="preserve"> REF _Ref129004009 \r \h </w:instrText>
      </w:r>
      <w:r w:rsidR="007F2235" w:rsidRPr="007F2235">
        <w:rPr>
          <w:rFonts w:cs="Arial"/>
          <w:lang w:bidi="he-IL"/>
        </w:rPr>
        <w:instrText xml:space="preserve"> \* MERGEFORMAT </w:instrText>
      </w:r>
      <w:r w:rsidR="00A62B81" w:rsidRPr="007F2235">
        <w:rPr>
          <w:rFonts w:cs="Arial"/>
          <w:lang w:bidi="he-IL"/>
        </w:rPr>
      </w:r>
      <w:r w:rsidR="00A62B81" w:rsidRPr="007F2235">
        <w:rPr>
          <w:rFonts w:cs="Arial"/>
          <w:lang w:bidi="he-IL"/>
        </w:rPr>
        <w:fldChar w:fldCharType="separate"/>
      </w:r>
      <w:r w:rsidR="00DE60A9">
        <w:rPr>
          <w:rFonts w:cs="Arial"/>
          <w:lang w:bidi="he-IL"/>
        </w:rPr>
        <w:t>Schedule 6</w:t>
      </w:r>
      <w:r w:rsidR="00A62B81" w:rsidRPr="007F2235">
        <w:rPr>
          <w:rFonts w:cs="Arial"/>
          <w:lang w:bidi="he-IL"/>
        </w:rPr>
        <w:fldChar w:fldCharType="end"/>
      </w:r>
      <w:r w:rsidR="000F42DC" w:rsidRPr="007F2235">
        <w:rPr>
          <w:rFonts w:cs="Arial"/>
          <w:lang w:bidi="he-IL"/>
        </w:rPr>
        <w:t xml:space="preserve"> inclusive</w:t>
      </w:r>
      <w:r w:rsidRPr="007F2235">
        <w:rPr>
          <w:rFonts w:cs="Arial"/>
          <w:lang w:bidi="he-IL"/>
        </w:rPr>
        <w:t xml:space="preserve"> are enforceable by the District Council in each case pursuant to their statutory functions and otherwise by the terms of this Deed. </w:t>
      </w:r>
    </w:p>
    <w:p w14:paraId="4160074A" w14:textId="580F5BE9" w:rsidR="00A17EF3" w:rsidRPr="007F2235" w:rsidRDefault="00A17EF3" w:rsidP="007F2235">
      <w:pPr>
        <w:pStyle w:val="MRHeading2"/>
        <w:spacing w:line="240" w:lineRule="auto"/>
        <w:rPr>
          <w:rFonts w:cs="Arial"/>
          <w:lang w:bidi="he-IL"/>
        </w:rPr>
      </w:pPr>
      <w:r w:rsidRPr="007F2235">
        <w:rPr>
          <w:rFonts w:cs="Arial"/>
          <w:lang w:bidi="he-IL"/>
        </w:rPr>
        <w:t xml:space="preserve">The obligations in Schedules </w:t>
      </w:r>
      <w:r w:rsidR="00B701BD" w:rsidRPr="007F2235">
        <w:rPr>
          <w:rFonts w:cs="Arial"/>
          <w:lang w:bidi="he-IL"/>
        </w:rPr>
        <w:t xml:space="preserve">7 to </w:t>
      </w:r>
      <w:r w:rsidR="002B3E75" w:rsidRPr="007F2235">
        <w:rPr>
          <w:rFonts w:cs="Arial"/>
          <w:lang w:bidi="he-IL"/>
        </w:rPr>
        <w:t xml:space="preserve">Schedule </w:t>
      </w:r>
      <w:r w:rsidR="00B701BD" w:rsidRPr="007F2235">
        <w:rPr>
          <w:rFonts w:cs="Arial"/>
          <w:lang w:bidi="he-IL"/>
        </w:rPr>
        <w:t>9 inclusive</w:t>
      </w:r>
      <w:r w:rsidRPr="007F2235">
        <w:rPr>
          <w:rFonts w:cs="Arial"/>
          <w:lang w:bidi="he-IL"/>
        </w:rPr>
        <w:t xml:space="preserve"> are enforceable by the County Council pursuant to its function as highway and transport authority, waste disposal authority, education authority and library and life learning authority.</w:t>
      </w:r>
    </w:p>
    <w:p w14:paraId="1C048670" w14:textId="77777777" w:rsidR="00A17EF3" w:rsidRPr="007F2235" w:rsidRDefault="00A17EF3" w:rsidP="007F2235">
      <w:pPr>
        <w:pStyle w:val="MRHeading2"/>
        <w:spacing w:line="240" w:lineRule="auto"/>
        <w:rPr>
          <w:rFonts w:cs="Arial"/>
          <w:bCs/>
          <w:lang w:bidi="he-IL"/>
        </w:rPr>
      </w:pPr>
      <w:bookmarkStart w:id="24" w:name="_Ref129002225"/>
      <w:bookmarkStart w:id="25" w:name="_Ref242084814"/>
      <w:r w:rsidRPr="007F2235">
        <w:rPr>
          <w:rFonts w:cs="Arial"/>
          <w:lang w:bidi="he-IL"/>
        </w:rPr>
        <w:t>The District Council covenants to comply with the obligations on its part contained within the Schedules and such obligations are entered into by the District Council pursuant to its functions as local planning authority.</w:t>
      </w:r>
      <w:bookmarkEnd w:id="24"/>
    </w:p>
    <w:p w14:paraId="74A64762" w14:textId="4FA8D713" w:rsidR="00A17EF3" w:rsidRPr="007F2235" w:rsidRDefault="00A17EF3" w:rsidP="007F2235">
      <w:pPr>
        <w:pStyle w:val="MRHeading2"/>
        <w:spacing w:line="240" w:lineRule="auto"/>
        <w:rPr>
          <w:rFonts w:cs="Arial"/>
          <w:bCs/>
          <w:lang w:bidi="he-IL"/>
        </w:rPr>
      </w:pPr>
      <w:r w:rsidRPr="007F2235">
        <w:rPr>
          <w:rFonts w:cs="Arial"/>
          <w:lang w:bidi="he-IL"/>
        </w:rPr>
        <w:t>The County Council covenants to comply with the obligations on its part contained within the Schedules and such obligations are entered into by the County Council pursuant to its functions as local planning authority</w:t>
      </w:r>
      <w:r w:rsidR="00E70C65" w:rsidRPr="007F2235">
        <w:rPr>
          <w:rFonts w:cs="Arial"/>
          <w:lang w:bidi="he-IL"/>
        </w:rPr>
        <w:t>,</w:t>
      </w:r>
      <w:r w:rsidRPr="007F2235">
        <w:rPr>
          <w:rFonts w:cs="Arial"/>
          <w:lang w:bidi="he-IL"/>
        </w:rPr>
        <w:t xml:space="preserve"> </w:t>
      </w:r>
      <w:r w:rsidR="00E70C65" w:rsidRPr="007F2235">
        <w:rPr>
          <w:rFonts w:cs="Arial"/>
          <w:lang w:bidi="he-IL"/>
        </w:rPr>
        <w:t>highway and transport authority, waste disposal authority, education authority and library and life learning authority</w:t>
      </w:r>
      <w:r w:rsidRPr="007F2235">
        <w:rPr>
          <w:rFonts w:cs="Arial"/>
          <w:lang w:bidi="he-IL"/>
        </w:rPr>
        <w:t>.</w:t>
      </w:r>
    </w:p>
    <w:p w14:paraId="709E454D" w14:textId="20D30870" w:rsidR="00F12476" w:rsidRPr="007F2235" w:rsidRDefault="00F12476" w:rsidP="007F2235">
      <w:pPr>
        <w:pStyle w:val="MRHeading2"/>
        <w:spacing w:line="240" w:lineRule="auto"/>
        <w:rPr>
          <w:rFonts w:cs="Arial"/>
          <w:lang w:bidi="he-IL"/>
        </w:rPr>
      </w:pPr>
      <w:bookmarkStart w:id="26" w:name="_Ref129002230"/>
      <w:r w:rsidRPr="007F2235">
        <w:rPr>
          <w:rFonts w:cs="Arial"/>
          <w:lang w:bidi="he-IL"/>
        </w:rPr>
        <w:t xml:space="preserve">Brookgate acknowledges that this Deed has been entered into by the Owner with its consent </w:t>
      </w:r>
      <w:r w:rsidR="000F42DC" w:rsidRPr="007F2235">
        <w:rPr>
          <w:rFonts w:cs="Arial"/>
          <w:lang w:bidi="he-IL"/>
        </w:rPr>
        <w:t xml:space="preserve">PROVIDED THAT </w:t>
      </w:r>
      <w:r w:rsidRPr="007F2235">
        <w:rPr>
          <w:rFonts w:cs="Arial"/>
          <w:lang w:bidi="he-IL"/>
        </w:rPr>
        <w:t xml:space="preserve">Brookgate shall have no liability under this Deed (save in respect of clause </w:t>
      </w:r>
      <w:r w:rsidR="003B2389" w:rsidRPr="007F2235">
        <w:rPr>
          <w:rFonts w:cs="Arial"/>
          <w:lang w:bidi="he-IL"/>
        </w:rPr>
        <w:fldChar w:fldCharType="begin"/>
      </w:r>
      <w:r w:rsidR="003B2389" w:rsidRPr="007F2235">
        <w:rPr>
          <w:rFonts w:cs="Arial"/>
          <w:lang w:bidi="he-IL"/>
        </w:rPr>
        <w:instrText xml:space="preserve"> REF _Ref135304278 \r \h </w:instrText>
      </w:r>
      <w:r w:rsidR="007F2235" w:rsidRPr="007F2235">
        <w:rPr>
          <w:rFonts w:cs="Arial"/>
          <w:lang w:bidi="he-IL"/>
        </w:rPr>
        <w:instrText xml:space="preserve"> \* MERGEFORMAT </w:instrText>
      </w:r>
      <w:r w:rsidR="003B2389" w:rsidRPr="007F2235">
        <w:rPr>
          <w:rFonts w:cs="Arial"/>
          <w:lang w:bidi="he-IL"/>
        </w:rPr>
      </w:r>
      <w:r w:rsidR="003B2389" w:rsidRPr="007F2235">
        <w:rPr>
          <w:rFonts w:cs="Arial"/>
          <w:lang w:bidi="he-IL"/>
        </w:rPr>
        <w:fldChar w:fldCharType="separate"/>
      </w:r>
      <w:r w:rsidR="00DE60A9">
        <w:rPr>
          <w:rFonts w:cs="Arial"/>
          <w:lang w:bidi="he-IL"/>
        </w:rPr>
        <w:t>18.1</w:t>
      </w:r>
      <w:r w:rsidR="003B2389" w:rsidRPr="007F2235">
        <w:rPr>
          <w:rFonts w:cs="Arial"/>
          <w:lang w:bidi="he-IL"/>
        </w:rPr>
        <w:fldChar w:fldCharType="end"/>
      </w:r>
      <w:r w:rsidRPr="007F2235">
        <w:rPr>
          <w:rFonts w:cs="Arial"/>
          <w:lang w:bidi="he-IL"/>
        </w:rPr>
        <w:t>) unless it exercises its option and takes an interest in the Site or a part thereof in which case it too will be bound by the obligations in this Deed as a person deriving title from the Owner</w:t>
      </w:r>
      <w:r w:rsidR="00E70C65" w:rsidRPr="007F2235">
        <w:rPr>
          <w:rFonts w:cs="Arial"/>
          <w:lang w:bidi="he-IL"/>
        </w:rPr>
        <w:t xml:space="preserve"> to the Site or relevant part thereof</w:t>
      </w:r>
      <w:r w:rsidRPr="007F2235">
        <w:rPr>
          <w:rFonts w:cs="Arial"/>
          <w:lang w:bidi="he-IL"/>
        </w:rPr>
        <w:t>.</w:t>
      </w:r>
      <w:bookmarkEnd w:id="26"/>
      <w:r w:rsidRPr="007F2235">
        <w:rPr>
          <w:rFonts w:cs="Arial"/>
          <w:lang w:bidi="he-IL"/>
        </w:rPr>
        <w:t xml:space="preserve">   </w:t>
      </w:r>
    </w:p>
    <w:p w14:paraId="2A0D6C7F" w14:textId="4E9C94AC" w:rsidR="00A17EF3" w:rsidRPr="007F2235" w:rsidRDefault="00A17EF3" w:rsidP="007F2235">
      <w:pPr>
        <w:pStyle w:val="MRHeading1"/>
        <w:spacing w:line="240" w:lineRule="auto"/>
        <w:rPr>
          <w:rFonts w:cs="Arial"/>
          <w:i/>
          <w:lang w:bidi="he-IL"/>
        </w:rPr>
      </w:pPr>
      <w:bookmarkStart w:id="27" w:name="_Toc342309494"/>
      <w:bookmarkStart w:id="28" w:name="_Toc344988380"/>
      <w:bookmarkStart w:id="29" w:name="_Ref128997042"/>
      <w:bookmarkStart w:id="30" w:name="_Toc129004256"/>
      <w:bookmarkStart w:id="31" w:name="_Toc135663382"/>
      <w:bookmarkEnd w:id="25"/>
      <w:r w:rsidRPr="007F2235">
        <w:rPr>
          <w:rFonts w:cs="Arial"/>
          <w:lang w:bidi="he-IL"/>
        </w:rPr>
        <w:t>Entry Into Effect</w:t>
      </w:r>
      <w:bookmarkEnd w:id="27"/>
      <w:bookmarkEnd w:id="28"/>
      <w:bookmarkEnd w:id="29"/>
      <w:bookmarkEnd w:id="30"/>
      <w:bookmarkEnd w:id="31"/>
    </w:p>
    <w:p w14:paraId="6007FB35" w14:textId="2FAB1391" w:rsidR="00A17EF3" w:rsidRPr="007F2235" w:rsidRDefault="00A17EF3" w:rsidP="007F2235">
      <w:pPr>
        <w:pStyle w:val="MRHeading2"/>
        <w:spacing w:line="240" w:lineRule="auto"/>
        <w:rPr>
          <w:rFonts w:cs="Arial"/>
          <w:lang w:bidi="he-IL"/>
        </w:rPr>
      </w:pPr>
      <w:bookmarkStart w:id="32" w:name="_Ref269898206"/>
      <w:r w:rsidRPr="007F2235">
        <w:rPr>
          <w:rFonts w:cs="Arial"/>
          <w:lang w:bidi="he-IL"/>
        </w:rPr>
        <w:t>Subject to clause</w:t>
      </w:r>
      <w:r w:rsidR="00943102" w:rsidRPr="007F2235">
        <w:rPr>
          <w:rFonts w:cs="Arial"/>
          <w:lang w:bidi="he-IL"/>
        </w:rPr>
        <w:t xml:space="preserve"> </w:t>
      </w:r>
      <w:r w:rsidR="00943102" w:rsidRPr="007F2235">
        <w:rPr>
          <w:rFonts w:cs="Arial"/>
          <w:lang w:bidi="he-IL"/>
        </w:rPr>
        <w:fldChar w:fldCharType="begin"/>
      </w:r>
      <w:r w:rsidR="00943102" w:rsidRPr="007F2235">
        <w:rPr>
          <w:rFonts w:cs="Arial"/>
          <w:lang w:bidi="he-IL"/>
        </w:rPr>
        <w:instrText xml:space="preserve"> REF _Ref123723713 \r \h </w:instrText>
      </w:r>
      <w:r w:rsidR="00D13C68" w:rsidRPr="007F2235">
        <w:rPr>
          <w:rFonts w:cs="Arial"/>
          <w:lang w:bidi="he-IL"/>
        </w:rPr>
        <w:instrText xml:space="preserve"> \* MERGEFORMAT </w:instrText>
      </w:r>
      <w:r w:rsidR="00943102" w:rsidRPr="007F2235">
        <w:rPr>
          <w:rFonts w:cs="Arial"/>
          <w:lang w:bidi="he-IL"/>
        </w:rPr>
      </w:r>
      <w:r w:rsidR="00943102" w:rsidRPr="007F2235">
        <w:rPr>
          <w:rFonts w:cs="Arial"/>
          <w:lang w:bidi="he-IL"/>
        </w:rPr>
        <w:fldChar w:fldCharType="separate"/>
      </w:r>
      <w:r w:rsidR="00DE60A9">
        <w:rPr>
          <w:rFonts w:cs="Arial"/>
          <w:lang w:bidi="he-IL"/>
        </w:rPr>
        <w:t>4.2</w:t>
      </w:r>
      <w:r w:rsidR="00943102" w:rsidRPr="007F2235">
        <w:rPr>
          <w:rFonts w:cs="Arial"/>
          <w:lang w:bidi="he-IL"/>
        </w:rPr>
        <w:fldChar w:fldCharType="end"/>
      </w:r>
      <w:r w:rsidRPr="007F2235">
        <w:rPr>
          <w:rFonts w:cs="Arial"/>
          <w:lang w:bidi="he-IL"/>
        </w:rPr>
        <w:t xml:space="preserve"> this Deed shall come into effect upon the grant of the Planning Permission.</w:t>
      </w:r>
      <w:bookmarkEnd w:id="32"/>
      <w:r w:rsidRPr="007F2235">
        <w:rPr>
          <w:rFonts w:cs="Arial"/>
          <w:lang w:bidi="he-IL"/>
        </w:rPr>
        <w:t xml:space="preserve"> </w:t>
      </w:r>
    </w:p>
    <w:p w14:paraId="2D3D0D80" w14:textId="354401AA" w:rsidR="00A17EF3" w:rsidRPr="007F2235" w:rsidRDefault="00A17EF3" w:rsidP="007F2235">
      <w:pPr>
        <w:pStyle w:val="MRHeading2"/>
        <w:spacing w:line="240" w:lineRule="auto"/>
        <w:rPr>
          <w:rFonts w:cs="Arial"/>
          <w:lang w:bidi="he-IL"/>
        </w:rPr>
      </w:pPr>
      <w:bookmarkStart w:id="33" w:name="_Ref123723713"/>
      <w:bookmarkStart w:id="34" w:name="_Ref240352175"/>
      <w:bookmarkStart w:id="35" w:name="_Ref269898026"/>
      <w:r w:rsidRPr="007F2235">
        <w:rPr>
          <w:rFonts w:cs="Arial"/>
          <w:lang w:bidi="he-IL"/>
        </w:rPr>
        <w:t>The obligations in:</w:t>
      </w:r>
      <w:bookmarkEnd w:id="33"/>
    </w:p>
    <w:p w14:paraId="1A3BBAE6" w14:textId="482DBC8B" w:rsidR="00A17EF3" w:rsidRPr="007F2235" w:rsidRDefault="00A17EF3" w:rsidP="007F2235">
      <w:pPr>
        <w:pStyle w:val="MRHeading3"/>
        <w:spacing w:line="240" w:lineRule="auto"/>
        <w:rPr>
          <w:rFonts w:cs="Arial"/>
          <w:lang w:bidi="he-IL"/>
        </w:rPr>
      </w:pPr>
      <w:bookmarkStart w:id="36" w:name="_Ref128997160"/>
      <w:r w:rsidRPr="007F2235">
        <w:rPr>
          <w:rFonts w:cs="Arial"/>
          <w:lang w:bidi="he-IL"/>
        </w:rPr>
        <w:t xml:space="preserve">clauses </w:t>
      </w:r>
      <w:r w:rsidR="006C797E" w:rsidRPr="000D0998">
        <w:rPr>
          <w:rFonts w:cs="Arial"/>
          <w:lang w:bidi="he-IL"/>
        </w:rPr>
        <w:fldChar w:fldCharType="begin"/>
      </w:r>
      <w:r w:rsidR="006C797E" w:rsidRPr="000D0998">
        <w:rPr>
          <w:rFonts w:cs="Arial"/>
          <w:lang w:bidi="he-IL"/>
        </w:rPr>
        <w:instrText xml:space="preserve"> REF _Ref128997024 \r \h  \* MERGEFORMAT </w:instrText>
      </w:r>
      <w:r w:rsidR="006C797E" w:rsidRPr="000D0998">
        <w:rPr>
          <w:rFonts w:cs="Arial"/>
          <w:lang w:bidi="he-IL"/>
        </w:rPr>
      </w:r>
      <w:r w:rsidR="006C797E" w:rsidRPr="000D0998">
        <w:rPr>
          <w:rFonts w:cs="Arial"/>
          <w:lang w:bidi="he-IL"/>
        </w:rPr>
        <w:fldChar w:fldCharType="separate"/>
      </w:r>
      <w:r w:rsidR="00DE60A9">
        <w:rPr>
          <w:rFonts w:cs="Arial"/>
          <w:lang w:bidi="he-IL"/>
        </w:rPr>
        <w:t>1</w:t>
      </w:r>
      <w:r w:rsidR="006C797E" w:rsidRPr="000D0998">
        <w:rPr>
          <w:rFonts w:cs="Arial"/>
          <w:lang w:bidi="he-IL"/>
        </w:rPr>
        <w:fldChar w:fldCharType="end"/>
      </w:r>
      <w:r w:rsidR="005F5DA1" w:rsidRPr="000D0998">
        <w:rPr>
          <w:rFonts w:cs="Arial"/>
          <w:lang w:bidi="he-IL"/>
        </w:rPr>
        <w:t>-4</w:t>
      </w:r>
      <w:r w:rsidRPr="000D0998">
        <w:rPr>
          <w:rFonts w:cs="Arial"/>
          <w:lang w:bidi="he-IL"/>
        </w:rPr>
        <w:t xml:space="preserve">, </w:t>
      </w:r>
      <w:r w:rsidR="006C797E" w:rsidRPr="000D0998">
        <w:rPr>
          <w:rFonts w:cs="Arial"/>
          <w:lang w:bidi="he-IL"/>
        </w:rPr>
        <w:fldChar w:fldCharType="begin"/>
      </w:r>
      <w:r w:rsidR="006C797E" w:rsidRPr="000D0998">
        <w:rPr>
          <w:rFonts w:cs="Arial"/>
          <w:lang w:bidi="he-IL"/>
        </w:rPr>
        <w:instrText xml:space="preserve"> REF _Ref128997048 \r \h </w:instrText>
      </w:r>
      <w:r w:rsidR="00C76978" w:rsidRPr="000D0998">
        <w:rPr>
          <w:rFonts w:cs="Arial"/>
          <w:lang w:bidi="he-IL"/>
        </w:rPr>
        <w:instrText xml:space="preserve"> \* MERGEFORMAT </w:instrText>
      </w:r>
      <w:r w:rsidR="006C797E" w:rsidRPr="000D0998">
        <w:rPr>
          <w:rFonts w:cs="Arial"/>
          <w:lang w:bidi="he-IL"/>
        </w:rPr>
      </w:r>
      <w:r w:rsidR="006C797E" w:rsidRPr="000D0998">
        <w:rPr>
          <w:rFonts w:cs="Arial"/>
          <w:lang w:bidi="he-IL"/>
        </w:rPr>
        <w:fldChar w:fldCharType="separate"/>
      </w:r>
      <w:r w:rsidR="00DE60A9">
        <w:rPr>
          <w:rFonts w:cs="Arial"/>
          <w:lang w:bidi="he-IL"/>
        </w:rPr>
        <w:t>6.1</w:t>
      </w:r>
      <w:r w:rsidR="006C797E" w:rsidRPr="000D0998">
        <w:rPr>
          <w:rFonts w:cs="Arial"/>
          <w:lang w:bidi="he-IL"/>
        </w:rPr>
        <w:fldChar w:fldCharType="end"/>
      </w:r>
      <w:r w:rsidRPr="000D0998">
        <w:rPr>
          <w:rFonts w:cs="Arial"/>
          <w:lang w:bidi="he-IL"/>
        </w:rPr>
        <w:t xml:space="preserve">, </w:t>
      </w:r>
      <w:r w:rsidR="006C797E" w:rsidRPr="000D0998">
        <w:rPr>
          <w:rFonts w:cs="Arial"/>
          <w:lang w:bidi="he-IL"/>
        </w:rPr>
        <w:fldChar w:fldCharType="begin"/>
      </w:r>
      <w:r w:rsidR="006C797E" w:rsidRPr="000D0998">
        <w:rPr>
          <w:rFonts w:cs="Arial"/>
          <w:lang w:bidi="he-IL"/>
        </w:rPr>
        <w:instrText xml:space="preserve"> REF _Ref111280978 \r \h </w:instrText>
      </w:r>
      <w:r w:rsidR="00C76978" w:rsidRPr="000D0998">
        <w:rPr>
          <w:rFonts w:cs="Arial"/>
          <w:lang w:bidi="he-IL"/>
        </w:rPr>
        <w:instrText xml:space="preserve"> \* MERGEFORMAT </w:instrText>
      </w:r>
      <w:r w:rsidR="006C797E" w:rsidRPr="000D0998">
        <w:rPr>
          <w:rFonts w:cs="Arial"/>
          <w:lang w:bidi="he-IL"/>
        </w:rPr>
      </w:r>
      <w:r w:rsidR="006C797E" w:rsidRPr="000D0998">
        <w:rPr>
          <w:rFonts w:cs="Arial"/>
          <w:lang w:bidi="he-IL"/>
        </w:rPr>
        <w:fldChar w:fldCharType="separate"/>
      </w:r>
      <w:r w:rsidR="00DE60A9">
        <w:rPr>
          <w:rFonts w:cs="Arial"/>
          <w:lang w:bidi="he-IL"/>
        </w:rPr>
        <w:t>6.3</w:t>
      </w:r>
      <w:r w:rsidR="006C797E" w:rsidRPr="000D0998">
        <w:rPr>
          <w:rFonts w:cs="Arial"/>
          <w:lang w:bidi="he-IL"/>
        </w:rPr>
        <w:fldChar w:fldCharType="end"/>
      </w:r>
      <w:r w:rsidRPr="000D0998">
        <w:rPr>
          <w:rFonts w:cs="Arial"/>
          <w:lang w:bidi="he-IL"/>
        </w:rPr>
        <w:t xml:space="preserve">, </w:t>
      </w:r>
      <w:r w:rsidR="006C797E" w:rsidRPr="000D0998">
        <w:rPr>
          <w:rFonts w:cs="Arial"/>
          <w:lang w:bidi="he-IL"/>
        </w:rPr>
        <w:fldChar w:fldCharType="begin"/>
      </w:r>
      <w:r w:rsidR="006C797E" w:rsidRPr="000D0998">
        <w:rPr>
          <w:rFonts w:cs="Arial"/>
          <w:lang w:bidi="he-IL"/>
        </w:rPr>
        <w:instrText xml:space="preserve"> REF _Ref243796896 \r \h </w:instrText>
      </w:r>
      <w:r w:rsidR="00C76978" w:rsidRPr="000D0998">
        <w:rPr>
          <w:rFonts w:cs="Arial"/>
          <w:lang w:bidi="he-IL"/>
        </w:rPr>
        <w:instrText xml:space="preserve"> \* MERGEFORMAT </w:instrText>
      </w:r>
      <w:r w:rsidR="006C797E" w:rsidRPr="000D0998">
        <w:rPr>
          <w:rFonts w:cs="Arial"/>
          <w:lang w:bidi="he-IL"/>
        </w:rPr>
      </w:r>
      <w:r w:rsidR="006C797E" w:rsidRPr="000D0998">
        <w:rPr>
          <w:rFonts w:cs="Arial"/>
          <w:lang w:bidi="he-IL"/>
        </w:rPr>
        <w:fldChar w:fldCharType="separate"/>
      </w:r>
      <w:r w:rsidR="00DE60A9">
        <w:rPr>
          <w:rFonts w:cs="Arial"/>
          <w:lang w:bidi="he-IL"/>
        </w:rPr>
        <w:t>6.4</w:t>
      </w:r>
      <w:r w:rsidR="006C797E" w:rsidRPr="000D0998">
        <w:rPr>
          <w:rFonts w:cs="Arial"/>
          <w:lang w:bidi="he-IL"/>
        </w:rPr>
        <w:fldChar w:fldCharType="end"/>
      </w:r>
      <w:r w:rsidRPr="000D0998">
        <w:rPr>
          <w:rFonts w:cs="Arial"/>
          <w:lang w:bidi="he-IL"/>
        </w:rPr>
        <w:t xml:space="preserve">, </w:t>
      </w:r>
      <w:r w:rsidR="006C797E" w:rsidRPr="000D0998">
        <w:rPr>
          <w:rFonts w:cs="Arial"/>
          <w:lang w:bidi="he-IL"/>
        </w:rPr>
        <w:fldChar w:fldCharType="begin"/>
      </w:r>
      <w:r w:rsidR="006C797E" w:rsidRPr="000D0998">
        <w:rPr>
          <w:rFonts w:cs="Arial"/>
          <w:lang w:bidi="he-IL"/>
        </w:rPr>
        <w:instrText xml:space="preserve"> REF _Ref128997064 \r \h </w:instrText>
      </w:r>
      <w:r w:rsidR="00C76978" w:rsidRPr="000D0998">
        <w:rPr>
          <w:rFonts w:cs="Arial"/>
          <w:lang w:bidi="he-IL"/>
        </w:rPr>
        <w:instrText xml:space="preserve"> \* MERGEFORMAT </w:instrText>
      </w:r>
      <w:r w:rsidR="006C797E" w:rsidRPr="000D0998">
        <w:rPr>
          <w:rFonts w:cs="Arial"/>
          <w:lang w:bidi="he-IL"/>
        </w:rPr>
      </w:r>
      <w:r w:rsidR="006C797E" w:rsidRPr="000D0998">
        <w:rPr>
          <w:rFonts w:cs="Arial"/>
          <w:lang w:bidi="he-IL"/>
        </w:rPr>
        <w:fldChar w:fldCharType="separate"/>
      </w:r>
      <w:r w:rsidR="00DE60A9">
        <w:rPr>
          <w:rFonts w:cs="Arial"/>
          <w:lang w:bidi="he-IL"/>
        </w:rPr>
        <w:t>7</w:t>
      </w:r>
      <w:r w:rsidR="006C797E" w:rsidRPr="000D0998">
        <w:rPr>
          <w:rFonts w:cs="Arial"/>
          <w:lang w:bidi="he-IL"/>
        </w:rPr>
        <w:fldChar w:fldCharType="end"/>
      </w:r>
      <w:r w:rsidR="005F5DA1" w:rsidRPr="000D0998">
        <w:rPr>
          <w:rFonts w:cs="Arial"/>
          <w:lang w:bidi="he-IL"/>
        </w:rPr>
        <w:t>-9</w:t>
      </w:r>
      <w:r w:rsidRPr="000D0998">
        <w:rPr>
          <w:rFonts w:cs="Arial"/>
          <w:lang w:bidi="he-IL"/>
        </w:rPr>
        <w:t xml:space="preserve">, </w:t>
      </w:r>
      <w:r w:rsidR="000D0998" w:rsidRPr="000D0998">
        <w:rPr>
          <w:rFonts w:cs="Arial"/>
          <w:lang w:bidi="he-IL"/>
        </w:rPr>
        <w:t>11-20</w:t>
      </w:r>
      <w:r w:rsidRPr="007F2235">
        <w:rPr>
          <w:rFonts w:cs="Arial"/>
          <w:lang w:bidi="he-IL"/>
        </w:rPr>
        <w:t xml:space="preserve"> shall take effect immediately on completion of this Deed</w:t>
      </w:r>
      <w:bookmarkEnd w:id="36"/>
      <w:r w:rsidR="00C02F8F" w:rsidRPr="007F2235">
        <w:rPr>
          <w:rFonts w:cs="Arial"/>
          <w:lang w:bidi="he-IL"/>
        </w:rPr>
        <w:t>;</w:t>
      </w:r>
    </w:p>
    <w:p w14:paraId="007DC367" w14:textId="791A43E2" w:rsidR="00A17EF3" w:rsidRPr="000D0998" w:rsidRDefault="00A17EF3" w:rsidP="007F2235">
      <w:pPr>
        <w:pStyle w:val="MRHeading3"/>
        <w:spacing w:line="240" w:lineRule="auto"/>
        <w:rPr>
          <w:rFonts w:cs="Arial"/>
          <w:lang w:bidi="he-IL"/>
        </w:rPr>
      </w:pPr>
      <w:r w:rsidRPr="000D0998">
        <w:rPr>
          <w:rFonts w:cs="Arial"/>
          <w:lang w:bidi="he-IL"/>
        </w:rPr>
        <w:t xml:space="preserve">clauses </w:t>
      </w:r>
      <w:r w:rsidR="006C797E" w:rsidRPr="000D0998">
        <w:rPr>
          <w:rFonts w:cs="Arial"/>
          <w:lang w:bidi="he-IL"/>
        </w:rPr>
        <w:fldChar w:fldCharType="begin"/>
      </w:r>
      <w:r w:rsidR="006C797E" w:rsidRPr="000D0998">
        <w:rPr>
          <w:rFonts w:cs="Arial"/>
          <w:lang w:bidi="he-IL"/>
        </w:rPr>
        <w:instrText xml:space="preserve"> REF _Ref128997146 \r \h </w:instrText>
      </w:r>
      <w:r w:rsidR="00C76978" w:rsidRPr="000D0998">
        <w:rPr>
          <w:rFonts w:cs="Arial"/>
          <w:lang w:bidi="he-IL"/>
        </w:rPr>
        <w:instrText xml:space="preserve"> \* MERGEFORMAT </w:instrText>
      </w:r>
      <w:r w:rsidR="006C797E" w:rsidRPr="000D0998">
        <w:rPr>
          <w:rFonts w:cs="Arial"/>
          <w:lang w:bidi="he-IL"/>
        </w:rPr>
      </w:r>
      <w:r w:rsidR="006C797E" w:rsidRPr="000D0998">
        <w:rPr>
          <w:rFonts w:cs="Arial"/>
          <w:lang w:bidi="he-IL"/>
        </w:rPr>
        <w:fldChar w:fldCharType="separate"/>
      </w:r>
      <w:r w:rsidR="00DE60A9">
        <w:rPr>
          <w:rFonts w:cs="Arial"/>
          <w:lang w:bidi="he-IL"/>
        </w:rPr>
        <w:t>5</w:t>
      </w:r>
      <w:r w:rsidR="006C797E" w:rsidRPr="000D0998">
        <w:rPr>
          <w:rFonts w:cs="Arial"/>
          <w:lang w:bidi="he-IL"/>
        </w:rPr>
        <w:fldChar w:fldCharType="end"/>
      </w:r>
      <w:r w:rsidR="000D0998" w:rsidRPr="000D0998">
        <w:rPr>
          <w:rFonts w:cs="Arial"/>
          <w:lang w:bidi="he-IL"/>
        </w:rPr>
        <w:t xml:space="preserve">, </w:t>
      </w:r>
      <w:r w:rsidR="006C797E" w:rsidRPr="000D0998">
        <w:rPr>
          <w:rFonts w:cs="Arial"/>
          <w:lang w:bidi="he-IL"/>
        </w:rPr>
        <w:fldChar w:fldCharType="begin"/>
      </w:r>
      <w:r w:rsidR="006C797E" w:rsidRPr="000D0998">
        <w:rPr>
          <w:rFonts w:cs="Arial"/>
          <w:lang w:bidi="he-IL"/>
        </w:rPr>
        <w:instrText xml:space="preserve"> REF _Ref243796888 \r \h </w:instrText>
      </w:r>
      <w:r w:rsidR="00C76978" w:rsidRPr="000D0998">
        <w:rPr>
          <w:rFonts w:cs="Arial"/>
          <w:lang w:bidi="he-IL"/>
        </w:rPr>
        <w:instrText xml:space="preserve"> \* MERGEFORMAT </w:instrText>
      </w:r>
      <w:r w:rsidR="006C797E" w:rsidRPr="000D0998">
        <w:rPr>
          <w:rFonts w:cs="Arial"/>
          <w:lang w:bidi="he-IL"/>
        </w:rPr>
      </w:r>
      <w:r w:rsidR="006C797E" w:rsidRPr="000D0998">
        <w:rPr>
          <w:rFonts w:cs="Arial"/>
          <w:lang w:bidi="he-IL"/>
        </w:rPr>
        <w:fldChar w:fldCharType="separate"/>
      </w:r>
      <w:r w:rsidR="00DE60A9">
        <w:rPr>
          <w:rFonts w:cs="Arial"/>
          <w:lang w:bidi="he-IL"/>
        </w:rPr>
        <w:t>6.2</w:t>
      </w:r>
      <w:r w:rsidR="006C797E" w:rsidRPr="000D0998">
        <w:rPr>
          <w:rFonts w:cs="Arial"/>
          <w:lang w:bidi="he-IL"/>
        </w:rPr>
        <w:fldChar w:fldCharType="end"/>
      </w:r>
      <w:r w:rsidR="000D0998" w:rsidRPr="000D0998">
        <w:rPr>
          <w:rFonts w:cs="Arial"/>
          <w:lang w:bidi="he-IL"/>
        </w:rPr>
        <w:t>, 6.5 and 10</w:t>
      </w:r>
      <w:r w:rsidRPr="000D0998">
        <w:rPr>
          <w:rFonts w:cs="Arial"/>
          <w:lang w:bidi="he-IL"/>
        </w:rPr>
        <w:t xml:space="preserve"> and the Schedules shall take effect on Implementation.</w:t>
      </w:r>
      <w:bookmarkEnd w:id="34"/>
    </w:p>
    <w:p w14:paraId="73BE0295" w14:textId="37421057" w:rsidR="00A17EF3" w:rsidRPr="007F2235" w:rsidRDefault="00A17EF3" w:rsidP="007F2235">
      <w:pPr>
        <w:pStyle w:val="MRHeading2"/>
        <w:spacing w:line="240" w:lineRule="auto"/>
        <w:rPr>
          <w:rFonts w:cs="Arial"/>
          <w:lang w:bidi="he-IL"/>
        </w:rPr>
      </w:pPr>
      <w:r w:rsidRPr="007F2235">
        <w:rPr>
          <w:rFonts w:cs="Arial"/>
          <w:lang w:bidi="he-IL"/>
        </w:rPr>
        <w:t xml:space="preserve">For the avoidance of doubt it is hereby agreed and declared that in the event of the </w:t>
      </w:r>
      <w:r w:rsidR="000D0998">
        <w:rPr>
          <w:rFonts w:cs="Arial"/>
          <w:lang w:bidi="he-IL"/>
        </w:rPr>
        <w:t xml:space="preserve">Appeal being dismissed, or the </w:t>
      </w:r>
      <w:r w:rsidRPr="007F2235">
        <w:rPr>
          <w:rFonts w:cs="Arial"/>
          <w:lang w:bidi="he-IL"/>
        </w:rPr>
        <w:t>Planning Permission being quashed as a result of legal proceedings, or lapsing without having been Implemented, or being revoked otherwise than at the request of or with the consent of the Owner then:</w:t>
      </w:r>
    </w:p>
    <w:p w14:paraId="5B7608DC" w14:textId="6C915F64" w:rsidR="00A17EF3" w:rsidRPr="007F2235" w:rsidRDefault="00A17EF3" w:rsidP="007F2235">
      <w:pPr>
        <w:pStyle w:val="MRHeading3"/>
        <w:spacing w:line="240" w:lineRule="auto"/>
        <w:rPr>
          <w:rFonts w:cs="Arial"/>
          <w:lang w:bidi="he-IL"/>
        </w:rPr>
      </w:pPr>
      <w:r w:rsidRPr="007F2235">
        <w:rPr>
          <w:rFonts w:cs="Arial"/>
          <w:lang w:bidi="he-IL"/>
        </w:rPr>
        <w:t xml:space="preserve">this Deed shall absolutely determine and become null and void save for this clause </w:t>
      </w:r>
      <w:r w:rsidR="000D0998">
        <w:rPr>
          <w:rFonts w:cs="Arial"/>
          <w:lang w:bidi="he-IL"/>
        </w:rPr>
        <w:t xml:space="preserve">which </w:t>
      </w:r>
      <w:r w:rsidRPr="007F2235">
        <w:rPr>
          <w:rFonts w:cs="Arial"/>
          <w:lang w:bidi="he-IL"/>
        </w:rPr>
        <w:t>shall remain enforceable; and</w:t>
      </w:r>
    </w:p>
    <w:p w14:paraId="5A3ED987" w14:textId="36BD8CB0" w:rsidR="00A17EF3" w:rsidRPr="007F2235" w:rsidRDefault="00A17EF3" w:rsidP="007F2235">
      <w:pPr>
        <w:pStyle w:val="MRHeading3"/>
        <w:spacing w:line="240" w:lineRule="auto"/>
        <w:rPr>
          <w:rFonts w:cs="Arial"/>
          <w:lang w:bidi="he-IL"/>
        </w:rPr>
      </w:pPr>
      <w:bookmarkStart w:id="37" w:name="_Ref128997337"/>
      <w:r w:rsidRPr="007F2235">
        <w:rPr>
          <w:rFonts w:cs="Arial"/>
          <w:lang w:bidi="he-IL"/>
        </w:rPr>
        <w:t>any Contributions paid by the Owner pursuant to the obligations in the Schedules which have not been used or committed to be spent (where applicable by a legally binding contract) for the purpose for which they were paid shall be paid by the Councils to the party who made the payment</w:t>
      </w:r>
      <w:r w:rsidR="00E70C65" w:rsidRPr="007F2235">
        <w:rPr>
          <w:rFonts w:cs="Arial"/>
          <w:lang w:bidi="he-IL"/>
        </w:rPr>
        <w:t>.</w:t>
      </w:r>
      <w:bookmarkEnd w:id="37"/>
      <w:r w:rsidRPr="007F2235">
        <w:rPr>
          <w:rFonts w:cs="Arial"/>
          <w:lang w:bidi="he-IL"/>
        </w:rPr>
        <w:t xml:space="preserve"> </w:t>
      </w:r>
    </w:p>
    <w:p w14:paraId="382C08AE" w14:textId="77777777" w:rsidR="00A17EF3" w:rsidRPr="007F2235" w:rsidRDefault="00A17EF3" w:rsidP="007F2235">
      <w:pPr>
        <w:pStyle w:val="MRHeading2"/>
        <w:spacing w:line="240" w:lineRule="auto"/>
        <w:rPr>
          <w:rFonts w:cs="Arial"/>
          <w:lang w:bidi="he-IL"/>
        </w:rPr>
      </w:pPr>
      <w:r w:rsidRPr="007F2235">
        <w:rPr>
          <w:rFonts w:cs="Arial"/>
          <w:lang w:bidi="he-IL"/>
        </w:rPr>
        <w:t>None of the Parties’ obligations in this Deed shall be triggered by any Implementation of the Development intentional or otherwise by the District Council or the County Council.</w:t>
      </w:r>
    </w:p>
    <w:p w14:paraId="0C55BFA0" w14:textId="732E2173" w:rsidR="00A17EF3" w:rsidRPr="007F2235" w:rsidRDefault="00A17EF3" w:rsidP="007F2235">
      <w:pPr>
        <w:pStyle w:val="MRHeading2"/>
        <w:spacing w:line="240" w:lineRule="auto"/>
        <w:rPr>
          <w:rFonts w:cs="Arial"/>
          <w:lang w:bidi="he-IL"/>
        </w:rPr>
      </w:pPr>
      <w:r w:rsidRPr="007F2235">
        <w:rPr>
          <w:rFonts w:cs="Arial"/>
          <w:lang w:bidi="he-IL"/>
        </w:rPr>
        <w:t xml:space="preserve">If in determining the Appeal, the Secretary of State or the Planning Inspector expressly states in the Decision Letter that any </w:t>
      </w:r>
      <w:r w:rsidR="00DE0631" w:rsidRPr="007F2235">
        <w:rPr>
          <w:rFonts w:cs="Arial"/>
          <w:lang w:bidi="he-IL"/>
        </w:rPr>
        <w:t xml:space="preserve">Planning </w:t>
      </w:r>
      <w:r w:rsidRPr="007F2235">
        <w:rPr>
          <w:rFonts w:cs="Arial"/>
          <w:lang w:bidi="he-IL"/>
        </w:rPr>
        <w:t>Obligation in whole or in part:</w:t>
      </w:r>
    </w:p>
    <w:p w14:paraId="50A50A62" w14:textId="77777777" w:rsidR="00A17EF3" w:rsidRPr="007F2235" w:rsidRDefault="00A17EF3" w:rsidP="007F2235">
      <w:pPr>
        <w:pStyle w:val="MRHeading3"/>
        <w:spacing w:line="240" w:lineRule="auto"/>
        <w:rPr>
          <w:rFonts w:cs="Arial"/>
          <w:lang w:bidi="he-IL"/>
        </w:rPr>
      </w:pPr>
      <w:r w:rsidRPr="007F2235">
        <w:rPr>
          <w:rFonts w:cs="Arial"/>
          <w:lang w:bidi="he-IL"/>
        </w:rPr>
        <w:t>is not a material planning consideration; or</w:t>
      </w:r>
    </w:p>
    <w:p w14:paraId="668C2059" w14:textId="77777777" w:rsidR="00A17EF3" w:rsidRPr="007F2235" w:rsidRDefault="00A17EF3" w:rsidP="007F2235">
      <w:pPr>
        <w:pStyle w:val="MRHeading3"/>
        <w:spacing w:line="240" w:lineRule="auto"/>
        <w:rPr>
          <w:rFonts w:cs="Arial"/>
          <w:lang w:bidi="he-IL"/>
        </w:rPr>
      </w:pPr>
      <w:r w:rsidRPr="007F2235">
        <w:rPr>
          <w:rFonts w:cs="Arial"/>
          <w:lang w:bidi="he-IL"/>
        </w:rPr>
        <w:t>can be given no weight in determining the Appeal; or</w:t>
      </w:r>
    </w:p>
    <w:p w14:paraId="28C1F2DD" w14:textId="77777777" w:rsidR="00A17EF3" w:rsidRPr="007F2235" w:rsidRDefault="00A17EF3" w:rsidP="007F2235">
      <w:pPr>
        <w:pStyle w:val="MRHeading3"/>
        <w:spacing w:line="240" w:lineRule="auto"/>
        <w:rPr>
          <w:rFonts w:cs="Arial"/>
          <w:lang w:bidi="he-IL"/>
        </w:rPr>
      </w:pPr>
      <w:r w:rsidRPr="007F2235">
        <w:rPr>
          <w:rFonts w:cs="Arial"/>
          <w:lang w:bidi="he-IL"/>
        </w:rPr>
        <w:t>does not constitute a reason for granting Planning Permission in accordance with Regulation 122 of the CIL Regulations (or successor legislation or provision)</w:t>
      </w:r>
    </w:p>
    <w:p w14:paraId="338EDDC8" w14:textId="38432C70" w:rsidR="00A17EF3" w:rsidRPr="007F2235" w:rsidRDefault="00A17EF3" w:rsidP="007F2235">
      <w:pPr>
        <w:pStyle w:val="BodyTextIndent"/>
        <w:spacing w:line="240" w:lineRule="auto"/>
        <w:rPr>
          <w:rFonts w:cs="Arial"/>
          <w:lang w:bidi="he-IL"/>
        </w:rPr>
      </w:pPr>
      <w:r w:rsidRPr="007F2235">
        <w:rPr>
          <w:rFonts w:cs="Arial"/>
          <w:lang w:bidi="he-IL"/>
        </w:rPr>
        <w:t>then</w:t>
      </w:r>
      <w:r w:rsidR="004C2FFF" w:rsidRPr="007F2235">
        <w:rPr>
          <w:rFonts w:cs="Arial"/>
          <w:lang w:bidi="he-IL"/>
        </w:rPr>
        <w:t xml:space="preserve"> to that extent</w:t>
      </w:r>
      <w:r w:rsidRPr="007F2235">
        <w:rPr>
          <w:rFonts w:cs="Arial"/>
          <w:lang w:bidi="he-IL"/>
        </w:rPr>
        <w:t xml:space="preserve"> </w:t>
      </w:r>
      <w:r w:rsidR="004C2FFF" w:rsidRPr="007F2235">
        <w:rPr>
          <w:rFonts w:cs="Arial"/>
          <w:lang w:bidi="he-IL"/>
        </w:rPr>
        <w:t>such</w:t>
      </w:r>
      <w:r w:rsidRPr="007F2235">
        <w:rPr>
          <w:rFonts w:cs="Arial"/>
          <w:lang w:bidi="he-IL"/>
        </w:rPr>
        <w:t xml:space="preserve"> </w:t>
      </w:r>
      <w:r w:rsidR="00AF7045" w:rsidRPr="007F2235">
        <w:rPr>
          <w:rFonts w:cs="Arial"/>
          <w:lang w:bidi="he-IL"/>
        </w:rPr>
        <w:t xml:space="preserve">Planning </w:t>
      </w:r>
      <w:r w:rsidRPr="007F2235">
        <w:rPr>
          <w:rFonts w:cs="Arial"/>
          <w:lang w:bidi="he-IL"/>
        </w:rPr>
        <w:t xml:space="preserve">Obligation shall not be enforceable pursuant to this </w:t>
      </w:r>
      <w:r w:rsidR="005A513E" w:rsidRPr="007F2235">
        <w:rPr>
          <w:rFonts w:cs="Arial"/>
          <w:lang w:bidi="he-IL"/>
        </w:rPr>
        <w:t xml:space="preserve">Deed </w:t>
      </w:r>
      <w:r w:rsidRPr="007F2235">
        <w:rPr>
          <w:rFonts w:cs="Arial"/>
          <w:lang w:bidi="he-IL"/>
        </w:rPr>
        <w:t xml:space="preserve">and shall cease to have effect within this </w:t>
      </w:r>
      <w:r w:rsidR="005A513E" w:rsidRPr="007F2235">
        <w:rPr>
          <w:rFonts w:cs="Arial"/>
          <w:lang w:bidi="he-IL"/>
        </w:rPr>
        <w:t>Deed</w:t>
      </w:r>
      <w:r w:rsidRPr="007F2235">
        <w:rPr>
          <w:rFonts w:cs="Arial"/>
          <w:lang w:bidi="he-IL"/>
        </w:rPr>
        <w:t xml:space="preserve">, save as set out in the Decision Letter. </w:t>
      </w:r>
    </w:p>
    <w:p w14:paraId="0ADEFECD" w14:textId="6B7A4E42" w:rsidR="00A17EF3" w:rsidRPr="007F2235" w:rsidRDefault="00A17EF3" w:rsidP="007F2235">
      <w:pPr>
        <w:pStyle w:val="MRHeading1"/>
        <w:spacing w:line="240" w:lineRule="auto"/>
        <w:rPr>
          <w:rFonts w:cs="Arial"/>
          <w:i/>
          <w:lang w:bidi="he-IL"/>
        </w:rPr>
      </w:pPr>
      <w:bookmarkStart w:id="38" w:name="_Toc342309495"/>
      <w:bookmarkStart w:id="39" w:name="_Toc344988381"/>
      <w:bookmarkStart w:id="40" w:name="_Ref128997146"/>
      <w:bookmarkStart w:id="41" w:name="_Toc129004257"/>
      <w:bookmarkStart w:id="42" w:name="_Toc135663383"/>
      <w:bookmarkEnd w:id="35"/>
      <w:r w:rsidRPr="007F2235">
        <w:rPr>
          <w:rFonts w:cs="Arial"/>
          <w:lang w:bidi="he-IL"/>
        </w:rPr>
        <w:t>No Encumbrances</w:t>
      </w:r>
      <w:bookmarkEnd w:id="38"/>
      <w:bookmarkEnd w:id="39"/>
      <w:bookmarkEnd w:id="40"/>
      <w:bookmarkEnd w:id="41"/>
      <w:bookmarkEnd w:id="42"/>
    </w:p>
    <w:p w14:paraId="27E1BA58" w14:textId="5453CDBB" w:rsidR="00A17EF3" w:rsidRPr="007F2235" w:rsidRDefault="00A17EF3" w:rsidP="007F2235">
      <w:pPr>
        <w:pStyle w:val="MRHeading2"/>
        <w:spacing w:line="240" w:lineRule="auto"/>
        <w:rPr>
          <w:rFonts w:cs="Arial"/>
          <w:lang w:bidi="he-IL"/>
        </w:rPr>
      </w:pPr>
      <w:r w:rsidRPr="007F2235">
        <w:rPr>
          <w:rFonts w:cs="Arial"/>
          <w:lang w:bidi="he-IL"/>
        </w:rPr>
        <w:t xml:space="preserve">The Owner HEREBY COVENANTS with the Councils that once the </w:t>
      </w:r>
      <w:r w:rsidR="005B236D" w:rsidRPr="007F2235">
        <w:rPr>
          <w:rFonts w:cs="Arial"/>
          <w:lang w:bidi="he-IL"/>
        </w:rPr>
        <w:t>Planning Permission</w:t>
      </w:r>
      <w:r w:rsidRPr="007F2235">
        <w:rPr>
          <w:rFonts w:cs="Arial"/>
          <w:lang w:bidi="he-IL"/>
        </w:rPr>
        <w:t xml:space="preserve">  ha</w:t>
      </w:r>
      <w:r w:rsidR="005B236D" w:rsidRPr="007F2235">
        <w:rPr>
          <w:rFonts w:cs="Arial"/>
          <w:lang w:bidi="he-IL"/>
        </w:rPr>
        <w:t>s</w:t>
      </w:r>
      <w:r w:rsidRPr="007F2235">
        <w:rPr>
          <w:rFonts w:cs="Arial"/>
          <w:lang w:bidi="he-IL"/>
        </w:rPr>
        <w:t xml:space="preserve"> been </w:t>
      </w:r>
      <w:r w:rsidR="00E70C65" w:rsidRPr="007F2235">
        <w:rPr>
          <w:rFonts w:cs="Arial"/>
          <w:lang w:bidi="he-IL"/>
        </w:rPr>
        <w:t>I</w:t>
      </w:r>
      <w:r w:rsidRPr="007F2235">
        <w:rPr>
          <w:rFonts w:cs="Arial"/>
          <w:lang w:bidi="he-IL"/>
        </w:rPr>
        <w:t xml:space="preserve">mplemented </w:t>
      </w:r>
      <w:r w:rsidR="005B236D" w:rsidRPr="007F2235">
        <w:rPr>
          <w:rFonts w:cs="Arial"/>
          <w:lang w:bidi="he-IL"/>
        </w:rPr>
        <w:t xml:space="preserve">it </w:t>
      </w:r>
      <w:r w:rsidRPr="007F2235">
        <w:rPr>
          <w:rFonts w:cs="Arial"/>
          <w:lang w:bidi="he-IL"/>
        </w:rPr>
        <w:t xml:space="preserve">will not enter into any covenant or agreement relating to any part of the Site whose effect would be to preclude the carrying out of the Planning Obligations and covenants contained in this Deed PROVIDED THAT for the avoidance of doubt this clause will not prevent any disposal or dealing by the grant of lease or otherwise from developing any part of the Site in accordance with a planning permission (other than the </w:t>
      </w:r>
      <w:r w:rsidR="005B236D" w:rsidRPr="007F2235">
        <w:rPr>
          <w:rFonts w:cs="Arial"/>
          <w:lang w:bidi="he-IL"/>
        </w:rPr>
        <w:t>Planning Permission</w:t>
      </w:r>
      <w:r w:rsidRPr="007F2235">
        <w:rPr>
          <w:rFonts w:cs="Arial"/>
          <w:lang w:bidi="he-IL"/>
        </w:rPr>
        <w:t>).</w:t>
      </w:r>
    </w:p>
    <w:p w14:paraId="19B67A78" w14:textId="60FD63B9" w:rsidR="00A17EF3" w:rsidRPr="007F2235" w:rsidRDefault="00A17EF3" w:rsidP="007F2235">
      <w:pPr>
        <w:pStyle w:val="MRHeading1"/>
        <w:spacing w:line="240" w:lineRule="auto"/>
        <w:rPr>
          <w:rFonts w:cs="Arial"/>
          <w:b w:val="0"/>
          <w:i/>
          <w:lang w:bidi="he-IL"/>
        </w:rPr>
      </w:pPr>
      <w:bookmarkStart w:id="43" w:name="_Toc342309496"/>
      <w:bookmarkStart w:id="44" w:name="_Toc344988382"/>
      <w:bookmarkStart w:id="45" w:name="_Toc129004258"/>
      <w:bookmarkStart w:id="46" w:name="_Toc135663384"/>
      <w:r w:rsidRPr="007F2235">
        <w:rPr>
          <w:rFonts w:cs="Arial"/>
          <w:lang w:bidi="he-IL"/>
        </w:rPr>
        <w:t>General Provisions</w:t>
      </w:r>
      <w:bookmarkEnd w:id="43"/>
      <w:bookmarkEnd w:id="44"/>
      <w:bookmarkEnd w:id="45"/>
      <w:bookmarkEnd w:id="46"/>
    </w:p>
    <w:p w14:paraId="0884FF6D" w14:textId="19B05D21" w:rsidR="00A17EF3" w:rsidRPr="007F2235" w:rsidRDefault="00A17EF3" w:rsidP="007F2235">
      <w:pPr>
        <w:pStyle w:val="MRHeading2"/>
        <w:spacing w:line="240" w:lineRule="auto"/>
        <w:rPr>
          <w:rFonts w:cs="Arial"/>
          <w:iCs/>
          <w:lang w:bidi="he-IL"/>
        </w:rPr>
      </w:pPr>
      <w:bookmarkStart w:id="47" w:name="_Ref128997048"/>
      <w:r w:rsidRPr="007F2235">
        <w:rPr>
          <w:rFonts w:cs="Arial"/>
          <w:lang w:bidi="he-IL"/>
        </w:rPr>
        <w:t xml:space="preserve">IT IS HEREBY AGREED AND DECLARED that the covenants on behalf of the Owner to be observed and performed under this Deed shall be treated as Local Land Charges and registered at the Local Land Charges Registry by the </w:t>
      </w:r>
      <w:r w:rsidR="005A513E" w:rsidRPr="007F2235">
        <w:rPr>
          <w:rFonts w:cs="Arial"/>
          <w:lang w:bidi="he-IL"/>
        </w:rPr>
        <w:t xml:space="preserve">District </w:t>
      </w:r>
      <w:r w:rsidRPr="007F2235">
        <w:rPr>
          <w:rFonts w:cs="Arial"/>
          <w:lang w:bidi="he-IL"/>
        </w:rPr>
        <w:t xml:space="preserve">Council for the purposes of the Local Land Charges Act 1975 (as amended) PROVIDED THAT if the </w:t>
      </w:r>
      <w:r w:rsidR="005B236D" w:rsidRPr="007F2235">
        <w:rPr>
          <w:rFonts w:cs="Arial"/>
          <w:lang w:bidi="he-IL"/>
        </w:rPr>
        <w:t>Planning Permission</w:t>
      </w:r>
      <w:r w:rsidRPr="007F2235">
        <w:rPr>
          <w:rFonts w:cs="Arial"/>
          <w:lang w:bidi="he-IL"/>
        </w:rPr>
        <w:t xml:space="preserve"> expire</w:t>
      </w:r>
      <w:r w:rsidR="005B236D" w:rsidRPr="007F2235">
        <w:rPr>
          <w:rFonts w:cs="Arial"/>
          <w:lang w:bidi="he-IL"/>
        </w:rPr>
        <w:t>s,</w:t>
      </w:r>
      <w:r w:rsidRPr="007F2235">
        <w:rPr>
          <w:rFonts w:cs="Arial"/>
          <w:lang w:bidi="he-IL"/>
        </w:rPr>
        <w:t xml:space="preserve"> </w:t>
      </w:r>
      <w:r w:rsidR="005B236D" w:rsidRPr="007F2235">
        <w:rPr>
          <w:rFonts w:cs="Arial"/>
          <w:lang w:bidi="he-IL"/>
        </w:rPr>
        <w:t>lapses or is</w:t>
      </w:r>
      <w:r w:rsidRPr="007F2235">
        <w:rPr>
          <w:rFonts w:cs="Arial"/>
          <w:lang w:bidi="he-IL"/>
        </w:rPr>
        <w:t xml:space="preserve"> revoked or if all the Planning Obligations have been discharged the registered charge shall be treated as having ceased to have effect under rule 8 of the Local Land Charges Rules 1977 and on receipt of an application from or on behalf of the Owner the </w:t>
      </w:r>
      <w:r w:rsidR="005A513E" w:rsidRPr="007F2235">
        <w:rPr>
          <w:rFonts w:cs="Arial"/>
          <w:lang w:bidi="he-IL"/>
        </w:rPr>
        <w:t xml:space="preserve">District </w:t>
      </w:r>
      <w:r w:rsidRPr="007F2235">
        <w:rPr>
          <w:rFonts w:cs="Arial"/>
          <w:lang w:bidi="he-IL"/>
        </w:rPr>
        <w:t>Council shall cancel the registration.</w:t>
      </w:r>
      <w:bookmarkEnd w:id="47"/>
    </w:p>
    <w:p w14:paraId="7147A40E" w14:textId="2E086091" w:rsidR="00A17EF3" w:rsidRPr="007F2235" w:rsidRDefault="00271E25" w:rsidP="007F2235">
      <w:pPr>
        <w:pStyle w:val="MRHeading2"/>
        <w:spacing w:line="240" w:lineRule="auto"/>
        <w:rPr>
          <w:rFonts w:cs="Arial"/>
          <w:lang w:bidi="he-IL"/>
        </w:rPr>
      </w:pPr>
      <w:bookmarkStart w:id="48" w:name="_Ref243796888"/>
      <w:r w:rsidRPr="007F2235">
        <w:rPr>
          <w:rFonts w:cs="Arial"/>
          <w:lang w:bidi="he-IL"/>
        </w:rPr>
        <w:t>Subject as herein provided, t</w:t>
      </w:r>
      <w:r w:rsidR="00A17EF3" w:rsidRPr="007F2235">
        <w:rPr>
          <w:rFonts w:cs="Arial"/>
          <w:lang w:bidi="he-IL"/>
        </w:rPr>
        <w:t>he Owner covenants with the Councils to carry out and observe the Planning Obligations PROVIDED THAT in relation to the Planning Obligations contained in the Schedules which are expressed (whether expressed explicitly or implicitly) to take effect on or after Implementation the Owner shall not be liable to carry out or observe those Planning Obligations until Implementation shall have occurred.</w:t>
      </w:r>
      <w:bookmarkEnd w:id="48"/>
    </w:p>
    <w:p w14:paraId="646D9469" w14:textId="0B1CB04D" w:rsidR="00A17EF3" w:rsidRPr="007F2235" w:rsidRDefault="00A17EF3" w:rsidP="007F2235">
      <w:pPr>
        <w:pStyle w:val="MRHeading2"/>
        <w:spacing w:line="240" w:lineRule="auto"/>
        <w:rPr>
          <w:rFonts w:cs="Arial"/>
          <w:lang w:bidi="he-IL"/>
        </w:rPr>
      </w:pPr>
      <w:bookmarkStart w:id="49" w:name="_Ref111280978"/>
      <w:bookmarkStart w:id="50" w:name="_Ref269897132"/>
      <w:r w:rsidRPr="007F2235">
        <w:rPr>
          <w:rFonts w:cs="Arial"/>
          <w:lang w:bidi="he-IL"/>
        </w:rPr>
        <w:t xml:space="preserve">The Councils will on written request from </w:t>
      </w:r>
      <w:r w:rsidR="000A1F83" w:rsidRPr="007F2235">
        <w:rPr>
          <w:rFonts w:cs="Arial"/>
          <w:lang w:bidi="he-IL"/>
        </w:rPr>
        <w:t xml:space="preserve">the </w:t>
      </w:r>
      <w:r w:rsidRPr="007F2235">
        <w:rPr>
          <w:rFonts w:cs="Arial"/>
          <w:lang w:bidi="he-IL"/>
        </w:rPr>
        <w:t xml:space="preserve">Owner (and where such request has been made by any successor in title of the whole or any part of the Site this will be subject to payment of the Councils’ reasonable costs and expenses) use their reasonable endeavours to certify within </w:t>
      </w:r>
      <w:r w:rsidR="00C62A7C" w:rsidRPr="007F2235">
        <w:rPr>
          <w:rFonts w:cs="Arial"/>
          <w:lang w:bidi="he-IL"/>
        </w:rPr>
        <w:t xml:space="preserve">ten </w:t>
      </w:r>
      <w:r w:rsidRPr="007F2235">
        <w:rPr>
          <w:rFonts w:cs="Arial"/>
          <w:lang w:bidi="he-IL"/>
        </w:rPr>
        <w:t>(1</w:t>
      </w:r>
      <w:r w:rsidR="00C62A7C" w:rsidRPr="007F2235">
        <w:rPr>
          <w:rFonts w:cs="Arial"/>
          <w:lang w:bidi="he-IL"/>
        </w:rPr>
        <w:t>0</w:t>
      </w:r>
      <w:r w:rsidRPr="007F2235">
        <w:rPr>
          <w:rFonts w:cs="Arial"/>
          <w:lang w:bidi="he-IL"/>
        </w:rPr>
        <w:t>) Working Days whether or not an obligation under this Deed has been satisfied.</w:t>
      </w:r>
      <w:bookmarkEnd w:id="49"/>
    </w:p>
    <w:p w14:paraId="5AE36C90" w14:textId="77777777" w:rsidR="00A17EF3" w:rsidRPr="007F2235" w:rsidRDefault="00A17EF3" w:rsidP="007F2235">
      <w:pPr>
        <w:pStyle w:val="MRHeading2"/>
        <w:spacing w:line="240" w:lineRule="auto"/>
        <w:rPr>
          <w:rFonts w:cs="Arial"/>
          <w:lang w:bidi="he-IL"/>
        </w:rPr>
      </w:pPr>
      <w:bookmarkStart w:id="51" w:name="_Ref243796896"/>
      <w:r w:rsidRPr="007F2235">
        <w:rPr>
          <w:rFonts w:cs="Arial"/>
          <w:lang w:bidi="he-IL"/>
        </w:rPr>
        <w:t>Nothing in this Deed shall be construed as granting consent under the Highways Act 1980 to any party or its/their agents or servants from time to time to carry out works on a highway for which the County Council is the highway authority or as requiring that any works be carried out on land not being within the Site or within public highway.</w:t>
      </w:r>
      <w:bookmarkEnd w:id="51"/>
    </w:p>
    <w:p w14:paraId="61C8CA25" w14:textId="5551F09D" w:rsidR="00A17EF3" w:rsidRPr="007F2235" w:rsidRDefault="00A17EF3" w:rsidP="007F2235">
      <w:pPr>
        <w:pStyle w:val="MRHeading2"/>
        <w:spacing w:line="240" w:lineRule="auto"/>
        <w:rPr>
          <w:rFonts w:cs="Arial"/>
          <w:lang w:bidi="he-IL"/>
        </w:rPr>
      </w:pPr>
      <w:bookmarkStart w:id="52" w:name="_Ref242783827"/>
      <w:r w:rsidRPr="007F2235">
        <w:rPr>
          <w:rFonts w:cs="Arial"/>
          <w:lang w:bidi="he-IL"/>
        </w:rPr>
        <w:t xml:space="preserve">The Owner hereby agrees to give </w:t>
      </w:r>
      <w:r w:rsidR="005A513E" w:rsidRPr="007F2235">
        <w:rPr>
          <w:rFonts w:cs="Arial"/>
          <w:lang w:bidi="he-IL"/>
        </w:rPr>
        <w:t xml:space="preserve">separately to each of </w:t>
      </w:r>
      <w:r w:rsidRPr="007F2235">
        <w:rPr>
          <w:rFonts w:cs="Arial"/>
          <w:lang w:bidi="he-IL"/>
        </w:rPr>
        <w:t xml:space="preserve">the Councils written notice of any change in ownership of their interests in the Site occurring before all the </w:t>
      </w:r>
      <w:r w:rsidR="00BD01AF" w:rsidRPr="007F2235">
        <w:rPr>
          <w:rFonts w:cs="Arial"/>
          <w:lang w:bidi="he-IL"/>
        </w:rPr>
        <w:t>Planning O</w:t>
      </w:r>
      <w:r w:rsidRPr="007F2235">
        <w:rPr>
          <w:rFonts w:cs="Arial"/>
          <w:lang w:bidi="he-IL"/>
        </w:rPr>
        <w:t>bligations under this Deed have been discharged and that such notice will be provided to the Councils within ten (10) Working Days following such change in ownership and such written notice will give the Councils details of the name and address of the current and new owner of such interests together with details of the part of the Site to which each of their interests apply save that such obligation will not apply to the disposal of a Dwelling or other unit of occupation within the Development nor to any disposal to a utility provider or similar Site infrastructure service provider nor any disposal by way of charge or mortgage</w:t>
      </w:r>
      <w:r w:rsidR="007A2CAA" w:rsidRPr="007F2235">
        <w:rPr>
          <w:rFonts w:cs="Arial"/>
          <w:lang w:bidi="he-IL"/>
        </w:rPr>
        <w:t xml:space="preserve"> </w:t>
      </w:r>
      <w:r w:rsidRPr="007F2235">
        <w:rPr>
          <w:rFonts w:cs="Arial"/>
          <w:lang w:bidi="he-IL"/>
        </w:rPr>
        <w:t>nor the creation of any right or easement over the Site.</w:t>
      </w:r>
      <w:bookmarkEnd w:id="52"/>
    </w:p>
    <w:p w14:paraId="6EFFD49D" w14:textId="3B2784F4" w:rsidR="00A17EF3" w:rsidRPr="007F2235" w:rsidRDefault="00A17EF3" w:rsidP="007F2235">
      <w:pPr>
        <w:pStyle w:val="MRHeading1"/>
        <w:spacing w:line="240" w:lineRule="auto"/>
        <w:rPr>
          <w:rFonts w:cs="Arial"/>
          <w:b w:val="0"/>
          <w:i/>
          <w:lang w:bidi="he-IL"/>
        </w:rPr>
      </w:pPr>
      <w:bookmarkStart w:id="53" w:name="_Toc342309497"/>
      <w:bookmarkStart w:id="54" w:name="_Ref269981340"/>
      <w:bookmarkStart w:id="55" w:name="_Toc344988383"/>
      <w:bookmarkStart w:id="56" w:name="_Ref128997064"/>
      <w:bookmarkStart w:id="57" w:name="_Toc129004259"/>
      <w:bookmarkStart w:id="58" w:name="_Toc135663385"/>
      <w:bookmarkEnd w:id="50"/>
      <w:r w:rsidRPr="007F2235">
        <w:rPr>
          <w:rFonts w:cs="Arial"/>
          <w:lang w:bidi="he-IL"/>
        </w:rPr>
        <w:t>No Waiver</w:t>
      </w:r>
      <w:bookmarkEnd w:id="53"/>
      <w:bookmarkEnd w:id="54"/>
      <w:bookmarkEnd w:id="55"/>
      <w:bookmarkEnd w:id="56"/>
      <w:bookmarkEnd w:id="57"/>
      <w:bookmarkEnd w:id="58"/>
    </w:p>
    <w:p w14:paraId="678C8FCE" w14:textId="77777777" w:rsidR="00A17EF3" w:rsidRPr="007F2235" w:rsidRDefault="00A17EF3" w:rsidP="007F2235">
      <w:pPr>
        <w:pStyle w:val="MRHeading2"/>
        <w:spacing w:line="240" w:lineRule="auto"/>
        <w:rPr>
          <w:rFonts w:cs="Arial"/>
          <w:lang w:bidi="he-IL"/>
        </w:rPr>
      </w:pPr>
      <w:r w:rsidRPr="007F2235">
        <w:rPr>
          <w:rFonts w:cs="Arial"/>
          <w:lang w:bidi="he-IL"/>
        </w:rPr>
        <w:t>No waiver (whether express or implied) by the Councils of any breach or default by the Owner in performing or observing any of the covenants, undertakings, obligations or restrictions contained in this Deed shall constitute a continuing waiver and no such waiver shall prevent the Councils from enforcing any of the said covenants, undertakings, obligations or restrictions or from acting upon any subsequent breach or default in respect thereof.</w:t>
      </w:r>
    </w:p>
    <w:p w14:paraId="1675CCF2" w14:textId="1D61886A" w:rsidR="00A17EF3" w:rsidRPr="007F2235" w:rsidRDefault="00A17EF3" w:rsidP="007F2235">
      <w:pPr>
        <w:pStyle w:val="MRHeading1"/>
        <w:spacing w:line="240" w:lineRule="auto"/>
        <w:rPr>
          <w:rFonts w:cs="Arial"/>
          <w:b w:val="0"/>
          <w:i/>
          <w:lang w:bidi="he-IL"/>
        </w:rPr>
      </w:pPr>
      <w:bookmarkStart w:id="59" w:name="_Toc342309498"/>
      <w:bookmarkStart w:id="60" w:name="_Ref269980950"/>
      <w:bookmarkStart w:id="61" w:name="_Toc344988384"/>
      <w:bookmarkStart w:id="62" w:name="_Toc129004260"/>
      <w:bookmarkStart w:id="63" w:name="_Toc135663386"/>
      <w:r w:rsidRPr="007F2235">
        <w:rPr>
          <w:rFonts w:cs="Arial"/>
          <w:lang w:bidi="he-IL"/>
        </w:rPr>
        <w:t>Financial Provisions</w:t>
      </w:r>
      <w:bookmarkEnd w:id="59"/>
      <w:bookmarkEnd w:id="60"/>
      <w:bookmarkEnd w:id="61"/>
      <w:bookmarkEnd w:id="62"/>
      <w:bookmarkEnd w:id="63"/>
    </w:p>
    <w:p w14:paraId="088AD803" w14:textId="1A2CC74B" w:rsidR="00A17EF3" w:rsidRPr="007F2235" w:rsidRDefault="00A17EF3" w:rsidP="007F2235">
      <w:pPr>
        <w:pStyle w:val="MRHeading2"/>
        <w:spacing w:line="240" w:lineRule="auto"/>
        <w:rPr>
          <w:rFonts w:cs="Arial"/>
          <w:bCs/>
          <w:u w:val="single"/>
          <w:lang w:bidi="he-IL"/>
        </w:rPr>
      </w:pPr>
      <w:bookmarkStart w:id="64" w:name="_Ref239759342"/>
      <w:bookmarkStart w:id="65" w:name="_Ref269899324"/>
      <w:r w:rsidRPr="007F2235">
        <w:rPr>
          <w:rFonts w:cs="Arial"/>
          <w:lang w:bidi="he-IL"/>
        </w:rPr>
        <w:t>In the event of any delay in paying a Contribution the relevant payment shall:</w:t>
      </w:r>
      <w:bookmarkEnd w:id="64"/>
      <w:bookmarkEnd w:id="65"/>
    </w:p>
    <w:p w14:paraId="518D99C5" w14:textId="3834F242" w:rsidR="00A17EF3" w:rsidRPr="007F2235" w:rsidRDefault="00A17EF3" w:rsidP="007F2235">
      <w:pPr>
        <w:pStyle w:val="MRHeading3"/>
        <w:spacing w:line="240" w:lineRule="auto"/>
        <w:rPr>
          <w:rFonts w:cs="Arial"/>
          <w:u w:val="single"/>
          <w:lang w:bidi="he-IL"/>
        </w:rPr>
      </w:pPr>
      <w:r w:rsidRPr="007F2235">
        <w:rPr>
          <w:rFonts w:cs="Arial"/>
          <w:lang w:bidi="he-IL"/>
        </w:rPr>
        <w:t xml:space="preserve">then be a debt due to the </w:t>
      </w:r>
      <w:r w:rsidR="00BF2C1B" w:rsidRPr="007F2235">
        <w:rPr>
          <w:rFonts w:cs="Arial"/>
          <w:lang w:bidi="he-IL"/>
        </w:rPr>
        <w:t xml:space="preserve">District Council or the County Council as appropriate and </w:t>
      </w:r>
      <w:r w:rsidRPr="007F2235">
        <w:rPr>
          <w:rFonts w:cs="Arial"/>
          <w:lang w:bidi="he-IL"/>
        </w:rPr>
        <w:t>recoverable by action; and</w:t>
      </w:r>
    </w:p>
    <w:p w14:paraId="4050FAA0" w14:textId="00BBA3FA" w:rsidR="00A17EF3" w:rsidRPr="007F2235" w:rsidRDefault="00A17EF3" w:rsidP="007F2235">
      <w:pPr>
        <w:pStyle w:val="MRHeading3"/>
        <w:spacing w:line="240" w:lineRule="auto"/>
        <w:rPr>
          <w:rFonts w:cs="Arial"/>
          <w:u w:val="single"/>
          <w:lang w:bidi="he-IL"/>
        </w:rPr>
      </w:pPr>
      <w:r w:rsidRPr="007F2235">
        <w:rPr>
          <w:rFonts w:cs="Arial"/>
          <w:lang w:bidi="he-IL"/>
        </w:rPr>
        <w:t>thereafter be liable to interest thereon calculated on a daily basis at a daily rate of 1/365</w:t>
      </w:r>
      <w:r w:rsidRPr="007F2235">
        <w:rPr>
          <w:rFonts w:cs="Arial"/>
          <w:vertAlign w:val="superscript"/>
          <w:lang w:bidi="he-IL"/>
        </w:rPr>
        <w:t>th</w:t>
      </w:r>
      <w:r w:rsidRPr="007F2235">
        <w:rPr>
          <w:rFonts w:cs="Arial"/>
          <w:lang w:bidi="he-IL"/>
        </w:rPr>
        <w:t xml:space="preserve"> of the annual rate of interest of </w:t>
      </w:r>
      <w:r w:rsidR="004D0680" w:rsidRPr="007F2235">
        <w:rPr>
          <w:rFonts w:cs="Arial"/>
          <w:lang w:bidi="he-IL"/>
        </w:rPr>
        <w:t>four</w:t>
      </w:r>
      <w:r w:rsidR="000A1F83" w:rsidRPr="007F2235">
        <w:rPr>
          <w:rFonts w:cs="Arial"/>
          <w:lang w:bidi="he-IL"/>
        </w:rPr>
        <w:t xml:space="preserve"> </w:t>
      </w:r>
      <w:r w:rsidRPr="007F2235">
        <w:rPr>
          <w:rFonts w:cs="Arial"/>
          <w:lang w:bidi="he-IL"/>
        </w:rPr>
        <w:t>(</w:t>
      </w:r>
      <w:r w:rsidR="004D0680" w:rsidRPr="007F2235">
        <w:rPr>
          <w:rFonts w:cs="Arial"/>
          <w:lang w:bidi="he-IL"/>
        </w:rPr>
        <w:t>4</w:t>
      </w:r>
      <w:r w:rsidRPr="007F2235">
        <w:rPr>
          <w:rFonts w:cs="Arial"/>
          <w:lang w:bidi="he-IL"/>
        </w:rPr>
        <w:t>) per centum per annum greater than the Barclays Bank plc. base rate in force from time to time from the due dates as specified in the Schedules until the date of payment thereof (“Interest”).</w:t>
      </w:r>
    </w:p>
    <w:p w14:paraId="7DABA0B7" w14:textId="2CED2D05" w:rsidR="00A17EF3" w:rsidRPr="007F2235" w:rsidRDefault="00A17EF3" w:rsidP="007F2235">
      <w:pPr>
        <w:pStyle w:val="MRHeading2"/>
        <w:spacing w:line="240" w:lineRule="auto"/>
        <w:rPr>
          <w:rFonts w:cs="Arial"/>
          <w:bCs/>
          <w:lang w:bidi="he-IL"/>
        </w:rPr>
      </w:pPr>
      <w:bookmarkStart w:id="66" w:name="_Ref135304340"/>
      <w:r w:rsidRPr="007F2235">
        <w:rPr>
          <w:rFonts w:cs="Arial"/>
          <w:lang w:bidi="he-IL"/>
        </w:rPr>
        <w:t xml:space="preserve">It is agreed between the Parties that if the </w:t>
      </w:r>
      <w:r w:rsidR="00BF2C1B" w:rsidRPr="007F2235">
        <w:rPr>
          <w:rFonts w:cs="Arial"/>
          <w:lang w:bidi="he-IL"/>
        </w:rPr>
        <w:t xml:space="preserve">District Council or the County Council as appropriate </w:t>
      </w:r>
      <w:r w:rsidRPr="007F2235">
        <w:rPr>
          <w:rFonts w:cs="Arial"/>
          <w:lang w:bidi="he-IL"/>
        </w:rPr>
        <w:t xml:space="preserve">at any time after the date hereof commence the provision of or provide in whole or in part any of the facilities or infrastructure in respect of which a Contribution is to be made under the terms of the Schedules to this Deed such provision shall not discharge the obligation to make the relevant Contribution and it is further agreed for the avoidance of doubt the advanced provision of such facilities or infrastructure shall not require the payment of the related Contribution any earlier than required under the terms of the relevant Schedule nor shall it increase the amount of any such Contribution nor shall it be a use or commitment for the purpose of clause </w:t>
      </w:r>
      <w:r w:rsidR="006C797E" w:rsidRPr="007F2235">
        <w:rPr>
          <w:rFonts w:cs="Arial"/>
          <w:lang w:bidi="he-IL"/>
        </w:rPr>
        <w:fldChar w:fldCharType="begin"/>
      </w:r>
      <w:r w:rsidR="006C797E" w:rsidRPr="007F2235">
        <w:rPr>
          <w:rFonts w:cs="Arial"/>
          <w:lang w:bidi="he-IL"/>
        </w:rPr>
        <w:instrText xml:space="preserve"> REF _Ref128997337 \r \h </w:instrText>
      </w:r>
      <w:r w:rsidR="00C76978" w:rsidRPr="007F2235">
        <w:rPr>
          <w:rFonts w:cs="Arial"/>
          <w:lang w:bidi="he-IL"/>
        </w:rPr>
        <w:instrText xml:space="preserve"> \* MERGEFORMAT </w:instrText>
      </w:r>
      <w:r w:rsidR="006C797E" w:rsidRPr="007F2235">
        <w:rPr>
          <w:rFonts w:cs="Arial"/>
          <w:lang w:bidi="he-IL"/>
        </w:rPr>
      </w:r>
      <w:r w:rsidR="006C797E" w:rsidRPr="007F2235">
        <w:rPr>
          <w:rFonts w:cs="Arial"/>
          <w:lang w:bidi="he-IL"/>
        </w:rPr>
        <w:fldChar w:fldCharType="separate"/>
      </w:r>
      <w:r w:rsidR="00DE60A9">
        <w:rPr>
          <w:rFonts w:cs="Arial"/>
          <w:lang w:bidi="he-IL"/>
        </w:rPr>
        <w:t>4.3.2</w:t>
      </w:r>
      <w:r w:rsidR="006C797E" w:rsidRPr="007F2235">
        <w:rPr>
          <w:rFonts w:cs="Arial"/>
          <w:lang w:bidi="he-IL"/>
        </w:rPr>
        <w:fldChar w:fldCharType="end"/>
      </w:r>
      <w:r w:rsidRPr="007F2235">
        <w:rPr>
          <w:rFonts w:cs="Arial"/>
          <w:lang w:bidi="he-IL"/>
        </w:rPr>
        <w:t>.</w:t>
      </w:r>
      <w:bookmarkEnd w:id="66"/>
    </w:p>
    <w:p w14:paraId="3C418F75" w14:textId="1C6900C8" w:rsidR="00A17EF3" w:rsidRPr="007F2235" w:rsidRDefault="00A17EF3" w:rsidP="007F2235">
      <w:pPr>
        <w:pStyle w:val="MRHeading2"/>
        <w:spacing w:line="240" w:lineRule="auto"/>
        <w:rPr>
          <w:rFonts w:cs="Arial"/>
          <w:bCs/>
          <w:u w:val="single"/>
          <w:lang w:bidi="he-IL"/>
        </w:rPr>
      </w:pPr>
      <w:bookmarkStart w:id="67" w:name="_Ref128997345"/>
      <w:r w:rsidRPr="007F2235">
        <w:rPr>
          <w:rFonts w:cs="Arial"/>
          <w:lang w:bidi="he-IL"/>
        </w:rPr>
        <w:t xml:space="preserve">If any Contribution is not made on the due date for payment (whether demanded or not) then Indexation shall continue to accrue in respect of such Contribution or such part thereof until the date of actual payment but subject to the proviso that if the Indexation for the period following the due date for payment is more than the relevant Interest figure that would otherwise be due for late payment in accordance with clause </w:t>
      </w:r>
      <w:r w:rsidR="00BB3DC9" w:rsidRPr="007F2235">
        <w:rPr>
          <w:rFonts w:cs="Arial"/>
          <w:lang w:bidi="he-IL"/>
        </w:rPr>
        <w:fldChar w:fldCharType="begin"/>
      </w:r>
      <w:r w:rsidR="00BB3DC9" w:rsidRPr="007F2235">
        <w:rPr>
          <w:rFonts w:cs="Arial"/>
          <w:lang w:bidi="he-IL"/>
        </w:rPr>
        <w:instrText xml:space="preserve"> REF _Ref135304340 \r \h </w:instrText>
      </w:r>
      <w:r w:rsidR="007F2235" w:rsidRPr="007F2235">
        <w:rPr>
          <w:rFonts w:cs="Arial"/>
          <w:lang w:bidi="he-IL"/>
        </w:rPr>
        <w:instrText xml:space="preserve"> \* MERGEFORMAT </w:instrText>
      </w:r>
      <w:r w:rsidR="00BB3DC9" w:rsidRPr="007F2235">
        <w:rPr>
          <w:rFonts w:cs="Arial"/>
          <w:lang w:bidi="he-IL"/>
        </w:rPr>
      </w:r>
      <w:r w:rsidR="00BB3DC9" w:rsidRPr="007F2235">
        <w:rPr>
          <w:rFonts w:cs="Arial"/>
          <w:lang w:bidi="he-IL"/>
        </w:rPr>
        <w:fldChar w:fldCharType="separate"/>
      </w:r>
      <w:r w:rsidR="00DE60A9">
        <w:rPr>
          <w:rFonts w:cs="Arial"/>
          <w:lang w:bidi="he-IL"/>
        </w:rPr>
        <w:t>8.2</w:t>
      </w:r>
      <w:r w:rsidR="00BB3DC9" w:rsidRPr="007F2235">
        <w:rPr>
          <w:rFonts w:cs="Arial"/>
          <w:lang w:bidi="he-IL"/>
        </w:rPr>
        <w:fldChar w:fldCharType="end"/>
      </w:r>
      <w:r w:rsidR="00271E25" w:rsidRPr="007F2235">
        <w:rPr>
          <w:rFonts w:cs="Arial"/>
          <w:lang w:bidi="he-IL"/>
        </w:rPr>
        <w:t xml:space="preserve"> </w:t>
      </w:r>
      <w:r w:rsidRPr="007F2235">
        <w:rPr>
          <w:rFonts w:cs="Arial"/>
          <w:lang w:bidi="he-IL"/>
        </w:rPr>
        <w:t>above then the Indexation, rather than the relevant Interest figure will be payable for such period.  If the Interest for late payment following the due date for payment is higher than the Indexation for the period following the due date for payment then Interest rather than Indexation will be payable for such period.</w:t>
      </w:r>
      <w:bookmarkEnd w:id="67"/>
      <w:r w:rsidRPr="007F2235">
        <w:rPr>
          <w:rFonts w:cs="Arial"/>
          <w:lang w:bidi="he-IL"/>
        </w:rPr>
        <w:t xml:space="preserve">  </w:t>
      </w:r>
      <w:bookmarkStart w:id="68" w:name="_Ref304449953"/>
    </w:p>
    <w:bookmarkEnd w:id="68"/>
    <w:p w14:paraId="5BE7833B" w14:textId="3908C759" w:rsidR="00A17EF3" w:rsidRPr="007F2235" w:rsidRDefault="00A17EF3" w:rsidP="007F2235">
      <w:pPr>
        <w:pStyle w:val="MRHeading2"/>
        <w:spacing w:line="240" w:lineRule="auto"/>
        <w:rPr>
          <w:rFonts w:cs="Arial"/>
          <w:lang w:bidi="he-IL"/>
        </w:rPr>
      </w:pPr>
      <w:r w:rsidRPr="007F2235">
        <w:rPr>
          <w:rFonts w:cs="Arial"/>
          <w:lang w:bidi="he-IL"/>
        </w:rPr>
        <w:t>The County Council and the District Council respectively shall make available to the Owner such information to provide in response to a request from the Owner as to how the Contributions and accrued interest thereon have been or are being spent or committed</w:t>
      </w:r>
      <w:bookmarkStart w:id="69" w:name="_Toc307311636"/>
      <w:bookmarkStart w:id="70" w:name="_Toc342309499"/>
      <w:bookmarkStart w:id="71" w:name="_Ref269981352"/>
      <w:bookmarkStart w:id="72" w:name="_Toc344988385"/>
      <w:bookmarkEnd w:id="69"/>
      <w:r w:rsidRPr="007F2235">
        <w:rPr>
          <w:rFonts w:cs="Arial"/>
          <w:lang w:bidi="he-IL"/>
        </w:rPr>
        <w:t>.</w:t>
      </w:r>
      <w:bookmarkEnd w:id="70"/>
      <w:bookmarkEnd w:id="71"/>
      <w:bookmarkEnd w:id="72"/>
      <w:r w:rsidRPr="007F2235">
        <w:rPr>
          <w:rFonts w:cs="Arial"/>
          <w:lang w:bidi="he-IL"/>
        </w:rPr>
        <w:t xml:space="preserve"> </w:t>
      </w:r>
    </w:p>
    <w:p w14:paraId="1170B11F" w14:textId="4E727079" w:rsidR="00956BD4" w:rsidRPr="007F2235" w:rsidRDefault="00845035" w:rsidP="007F2235">
      <w:pPr>
        <w:pStyle w:val="MRHeading2"/>
        <w:spacing w:line="240" w:lineRule="auto"/>
        <w:rPr>
          <w:rFonts w:cs="Arial"/>
          <w:bCs/>
          <w:u w:val="single"/>
          <w:lang w:bidi="he-IL"/>
        </w:rPr>
      </w:pPr>
      <w:r w:rsidRPr="007F2235">
        <w:rPr>
          <w:rFonts w:cs="Arial"/>
        </w:rPr>
        <w:t>In respect of each Contribution, t</w:t>
      </w:r>
      <w:r w:rsidR="00956BD4" w:rsidRPr="007F2235">
        <w:rPr>
          <w:rFonts w:cs="Arial"/>
        </w:rPr>
        <w:t>he Councils may apply all or any part of th</w:t>
      </w:r>
      <w:r w:rsidRPr="007F2235">
        <w:rPr>
          <w:rFonts w:cs="Arial"/>
        </w:rPr>
        <w:t>at</w:t>
      </w:r>
      <w:r w:rsidR="00956BD4" w:rsidRPr="007F2235">
        <w:rPr>
          <w:rFonts w:cs="Arial"/>
        </w:rPr>
        <w:t xml:space="preserve"> Contribution </w:t>
      </w:r>
      <w:r w:rsidRPr="007F2235">
        <w:rPr>
          <w:rFonts w:cs="Arial"/>
        </w:rPr>
        <w:t xml:space="preserve">they receive </w:t>
      </w:r>
      <w:r w:rsidR="00956BD4" w:rsidRPr="007F2235">
        <w:rPr>
          <w:rFonts w:cs="Arial"/>
        </w:rPr>
        <w:t xml:space="preserve">to costs already incurred at the date of payment in pursuit of the </w:t>
      </w:r>
      <w:r w:rsidRPr="007F2235">
        <w:rPr>
          <w:rFonts w:cs="Arial"/>
        </w:rPr>
        <w:t xml:space="preserve">specific </w:t>
      </w:r>
      <w:r w:rsidR="00956BD4" w:rsidRPr="007F2235">
        <w:rPr>
          <w:rFonts w:cs="Arial"/>
        </w:rPr>
        <w:t xml:space="preserve">purpose </w:t>
      </w:r>
      <w:r w:rsidRPr="007F2235">
        <w:rPr>
          <w:rFonts w:cs="Arial"/>
        </w:rPr>
        <w:t>for</w:t>
      </w:r>
      <w:r w:rsidR="00956BD4" w:rsidRPr="007F2235">
        <w:rPr>
          <w:rFonts w:cs="Arial"/>
        </w:rPr>
        <w:t xml:space="preserve"> the relevant Contribution </w:t>
      </w:r>
      <w:r w:rsidRPr="007F2235">
        <w:rPr>
          <w:rFonts w:cs="Arial"/>
        </w:rPr>
        <w:t xml:space="preserve">as </w:t>
      </w:r>
      <w:r w:rsidR="00956BD4" w:rsidRPr="007F2235">
        <w:rPr>
          <w:rFonts w:cs="Arial"/>
        </w:rPr>
        <w:t>specified in this Deed.</w:t>
      </w:r>
    </w:p>
    <w:p w14:paraId="5BA24A85" w14:textId="62D4BC24" w:rsidR="00A17EF3" w:rsidRPr="007F2235" w:rsidRDefault="00A17EF3" w:rsidP="007F2235">
      <w:pPr>
        <w:pStyle w:val="MRHeading1"/>
        <w:spacing w:line="240" w:lineRule="auto"/>
        <w:rPr>
          <w:rFonts w:cs="Arial"/>
          <w:b w:val="0"/>
          <w:lang w:bidi="he-IL"/>
        </w:rPr>
      </w:pPr>
      <w:bookmarkStart w:id="73" w:name="_Ref128997084"/>
      <w:bookmarkStart w:id="74" w:name="_Toc129004261"/>
      <w:bookmarkStart w:id="75" w:name="_Toc135663387"/>
      <w:r w:rsidRPr="007F2235">
        <w:rPr>
          <w:rFonts w:cs="Arial"/>
          <w:lang w:bidi="he-IL"/>
        </w:rPr>
        <w:t>Severability</w:t>
      </w:r>
      <w:bookmarkEnd w:id="73"/>
      <w:bookmarkEnd w:id="74"/>
      <w:bookmarkEnd w:id="75"/>
    </w:p>
    <w:p w14:paraId="7C11B338" w14:textId="77777777" w:rsidR="00A17EF3" w:rsidRPr="007F2235" w:rsidRDefault="00A17EF3" w:rsidP="007F2235">
      <w:pPr>
        <w:pStyle w:val="MRHeading2"/>
        <w:spacing w:line="240" w:lineRule="auto"/>
        <w:rPr>
          <w:rFonts w:cs="Arial"/>
          <w:lang w:bidi="he-IL"/>
        </w:rPr>
      </w:pPr>
      <w:r w:rsidRPr="007F2235">
        <w:rPr>
          <w:rFonts w:cs="Arial"/>
          <w:lang w:bidi="he-IL"/>
        </w:rPr>
        <w:t>Each clause, sub</w:t>
      </w:r>
      <w:r w:rsidRPr="007F2235">
        <w:rPr>
          <w:rFonts w:cs="Arial"/>
          <w:lang w:bidi="he-IL"/>
        </w:rPr>
        <w:noBreakHyphen/>
        <w:t>clause, schedule or paragraph shall be separate, distinct and severable from each other to the extent only that if any clause, sub</w:t>
      </w:r>
      <w:r w:rsidRPr="007F2235">
        <w:rPr>
          <w:rFonts w:cs="Arial"/>
          <w:lang w:bidi="he-IL"/>
        </w:rPr>
        <w:noBreakHyphen/>
        <w:t>clause, schedule or paragraph becomes or is invalid because of a change of circumstances or any other unforeseen reasons or if any one or more of such clause, sub</w:t>
      </w:r>
      <w:r w:rsidRPr="007F2235">
        <w:rPr>
          <w:rFonts w:cs="Arial"/>
          <w:lang w:bidi="he-IL"/>
        </w:rPr>
        <w:noBreakHyphen/>
        <w:t>clause, schedule or paragraph shall be held by the Courts to be void for any reason whatsoever but would be valid if severed or any wording was deleted or any time period reduced or scope of activities or area covered diminished then any modifications necessary to ensure such clause, sub</w:t>
      </w:r>
      <w:r w:rsidRPr="007F2235">
        <w:rPr>
          <w:rFonts w:cs="Arial"/>
          <w:lang w:bidi="he-IL"/>
        </w:rPr>
        <w:noBreakHyphen/>
        <w:t>clause, schedule or paragraph be valid shall apply without prejudice to any other clause, sub</w:t>
      </w:r>
      <w:r w:rsidRPr="007F2235">
        <w:rPr>
          <w:rFonts w:cs="Arial"/>
          <w:lang w:bidi="he-IL"/>
        </w:rPr>
        <w:noBreakHyphen/>
        <w:t>clause, schedule or paragraph contained herein.</w:t>
      </w:r>
    </w:p>
    <w:p w14:paraId="4E15628E" w14:textId="16429B8E" w:rsidR="00A17EF3" w:rsidRPr="007F2235" w:rsidRDefault="00A17EF3" w:rsidP="007F2235">
      <w:pPr>
        <w:pStyle w:val="MRHeading1"/>
        <w:spacing w:line="240" w:lineRule="auto"/>
        <w:rPr>
          <w:rFonts w:cs="Arial"/>
          <w:b w:val="0"/>
          <w:i/>
          <w:lang w:bidi="he-IL"/>
        </w:rPr>
      </w:pPr>
      <w:bookmarkStart w:id="76" w:name="_Toc342309500"/>
      <w:bookmarkStart w:id="77" w:name="_Toc344988386"/>
      <w:bookmarkStart w:id="78" w:name="_Toc129004262"/>
      <w:bookmarkStart w:id="79" w:name="_Toc135663388"/>
      <w:r w:rsidRPr="007F2235">
        <w:rPr>
          <w:rFonts w:cs="Arial"/>
          <w:lang w:bidi="he-IL"/>
        </w:rPr>
        <w:t>Verification and Enforcement</w:t>
      </w:r>
      <w:bookmarkEnd w:id="76"/>
      <w:bookmarkEnd w:id="77"/>
      <w:bookmarkEnd w:id="78"/>
      <w:bookmarkEnd w:id="79"/>
    </w:p>
    <w:p w14:paraId="2572BB21" w14:textId="7847899E" w:rsidR="00A17EF3" w:rsidRPr="007F2235" w:rsidRDefault="00A17EF3" w:rsidP="007F2235">
      <w:pPr>
        <w:pStyle w:val="MRHeading2"/>
        <w:spacing w:line="240" w:lineRule="auto"/>
        <w:rPr>
          <w:rFonts w:cs="Arial"/>
          <w:lang w:bidi="he-IL"/>
        </w:rPr>
      </w:pPr>
      <w:bookmarkStart w:id="80" w:name="_Ref242156317"/>
      <w:r w:rsidRPr="007F2235">
        <w:rPr>
          <w:rFonts w:cs="Arial"/>
          <w:lang w:bidi="he-IL"/>
        </w:rPr>
        <w:t xml:space="preserve">The Owner shall permit the Councils and their authorised employees and agents upon </w:t>
      </w:r>
      <w:r w:rsidR="00C62A7C" w:rsidRPr="007F2235">
        <w:rPr>
          <w:rFonts w:cs="Arial"/>
          <w:lang w:bidi="he-IL"/>
        </w:rPr>
        <w:t xml:space="preserve">advanced </w:t>
      </w:r>
      <w:r w:rsidRPr="007F2235">
        <w:rPr>
          <w:rFonts w:cs="Arial"/>
          <w:lang w:bidi="he-IL"/>
        </w:rPr>
        <w:t>written reasonable notice</w:t>
      </w:r>
      <w:r w:rsidR="00A17049" w:rsidRPr="007F2235">
        <w:rPr>
          <w:rFonts w:cs="Arial"/>
          <w:lang w:bidi="he-IL"/>
        </w:rPr>
        <w:t xml:space="preserve"> (save in the event of an emergency)</w:t>
      </w:r>
      <w:r w:rsidR="00F81730" w:rsidRPr="007F2235">
        <w:rPr>
          <w:rFonts w:cs="Arial"/>
          <w:lang w:bidi="he-IL"/>
        </w:rPr>
        <w:t xml:space="preserve"> </w:t>
      </w:r>
      <w:r w:rsidRPr="007F2235">
        <w:rPr>
          <w:rFonts w:cs="Arial"/>
          <w:lang w:bidi="he-IL"/>
        </w:rPr>
        <w:t>to enter the Site (save for any occupied buildings and their curtilages) at all reasonable times and subject to such reasonable terms as may be imposed as to safety, solely for the purpose of verifying whether or not any obligation arising hereunder has been performed or observed.</w:t>
      </w:r>
      <w:bookmarkEnd w:id="80"/>
    </w:p>
    <w:p w14:paraId="3D8196CA" w14:textId="14564E56" w:rsidR="00A17EF3" w:rsidRPr="007F2235" w:rsidRDefault="00A17EF3" w:rsidP="007F2235">
      <w:pPr>
        <w:pStyle w:val="MRHeading1"/>
        <w:spacing w:line="240" w:lineRule="auto"/>
        <w:rPr>
          <w:rFonts w:cs="Arial"/>
          <w:b w:val="0"/>
          <w:i/>
          <w:lang w:bidi="he-IL"/>
        </w:rPr>
      </w:pPr>
      <w:bookmarkStart w:id="81" w:name="_Toc342309501"/>
      <w:bookmarkStart w:id="82" w:name="_Toc344988387"/>
      <w:bookmarkStart w:id="83" w:name="_Ref128997092"/>
      <w:bookmarkStart w:id="84" w:name="_Toc129004263"/>
      <w:bookmarkStart w:id="85" w:name="_Toc135663389"/>
      <w:r w:rsidRPr="007F2235">
        <w:rPr>
          <w:rFonts w:cs="Arial"/>
          <w:lang w:bidi="he-IL"/>
        </w:rPr>
        <w:t>Modifications to be Noted</w:t>
      </w:r>
      <w:bookmarkEnd w:id="81"/>
      <w:bookmarkEnd w:id="82"/>
      <w:r w:rsidRPr="007F2235">
        <w:rPr>
          <w:rFonts w:cs="Arial"/>
          <w:lang w:bidi="he-IL"/>
        </w:rPr>
        <w:t xml:space="preserve"> on this Deed</w:t>
      </w:r>
      <w:bookmarkEnd w:id="83"/>
      <w:bookmarkEnd w:id="84"/>
      <w:bookmarkEnd w:id="85"/>
    </w:p>
    <w:p w14:paraId="2F8286E5" w14:textId="4DE70D22" w:rsidR="00A17EF3" w:rsidRPr="007F2235" w:rsidRDefault="00A17EF3" w:rsidP="007F2235">
      <w:pPr>
        <w:pStyle w:val="MRHeading2"/>
        <w:spacing w:line="240" w:lineRule="auto"/>
        <w:rPr>
          <w:rFonts w:cs="Arial"/>
          <w:lang w:bidi="he-IL"/>
        </w:rPr>
      </w:pPr>
      <w:r w:rsidRPr="007F2235">
        <w:rPr>
          <w:rFonts w:cs="Arial"/>
          <w:lang w:bidi="he-IL"/>
        </w:rPr>
        <w:t xml:space="preserve">In the event of the </w:t>
      </w:r>
      <w:r w:rsidR="00BD01AF" w:rsidRPr="007F2235">
        <w:rPr>
          <w:rFonts w:cs="Arial"/>
          <w:lang w:bidi="he-IL"/>
        </w:rPr>
        <w:t>P</w:t>
      </w:r>
      <w:r w:rsidRPr="007F2235">
        <w:rPr>
          <w:rFonts w:cs="Arial"/>
          <w:lang w:bidi="he-IL"/>
        </w:rPr>
        <w:t xml:space="preserve">lanning </w:t>
      </w:r>
      <w:r w:rsidR="00BD01AF" w:rsidRPr="007F2235">
        <w:rPr>
          <w:rFonts w:cs="Arial"/>
          <w:lang w:bidi="he-IL"/>
        </w:rPr>
        <w:t>O</w:t>
      </w:r>
      <w:r w:rsidRPr="007F2235">
        <w:rPr>
          <w:rFonts w:cs="Arial"/>
          <w:lang w:bidi="he-IL"/>
        </w:rPr>
        <w:t>bligations being modified a note or memorandum thereof shall be endorsed upon this Deed by the Councils.</w:t>
      </w:r>
      <w:r w:rsidR="00C62A7C" w:rsidRPr="007F2235">
        <w:rPr>
          <w:rFonts w:cs="Arial"/>
          <w:lang w:bidi="he-IL"/>
        </w:rPr>
        <w:t xml:space="preserve"> </w:t>
      </w:r>
    </w:p>
    <w:p w14:paraId="3D7DCBEB" w14:textId="4E07F21D" w:rsidR="00A17EF3" w:rsidRPr="007F2235" w:rsidRDefault="00A17EF3" w:rsidP="007F2235">
      <w:pPr>
        <w:pStyle w:val="MRHeading1"/>
        <w:spacing w:line="240" w:lineRule="auto"/>
        <w:rPr>
          <w:rFonts w:cs="Arial"/>
          <w:b w:val="0"/>
          <w:i/>
          <w:lang w:bidi="he-IL"/>
        </w:rPr>
      </w:pPr>
      <w:bookmarkStart w:id="86" w:name="_Toc342309502"/>
      <w:bookmarkStart w:id="87" w:name="_Ref269899579"/>
      <w:bookmarkStart w:id="88" w:name="_Toc344988388"/>
      <w:bookmarkStart w:id="89" w:name="_Ref128996819"/>
      <w:bookmarkStart w:id="90" w:name="_Ref128997096"/>
      <w:bookmarkStart w:id="91" w:name="_Ref129002158"/>
      <w:bookmarkStart w:id="92" w:name="_Ref129002165"/>
      <w:bookmarkStart w:id="93" w:name="_Ref129002193"/>
      <w:bookmarkStart w:id="94" w:name="_Ref129002200"/>
      <w:bookmarkStart w:id="95" w:name="_Ref129002205"/>
      <w:bookmarkStart w:id="96" w:name="_Ref129002211"/>
      <w:bookmarkStart w:id="97" w:name="_Ref129002258"/>
      <w:bookmarkStart w:id="98" w:name="_Toc129004264"/>
      <w:bookmarkStart w:id="99" w:name="_Ref135304432"/>
      <w:bookmarkStart w:id="100" w:name="_Ref135304455"/>
      <w:bookmarkStart w:id="101" w:name="_Ref135304533"/>
      <w:bookmarkStart w:id="102" w:name="_Ref135304547"/>
      <w:bookmarkStart w:id="103" w:name="_Ref135304562"/>
      <w:bookmarkStart w:id="104" w:name="_Toc135663390"/>
      <w:r w:rsidRPr="007F2235">
        <w:rPr>
          <w:rFonts w:cs="Arial"/>
          <w:lang w:bidi="he-IL"/>
        </w:rPr>
        <w:t>Disputes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1E04D036" w14:textId="790759A9" w:rsidR="00A17EF3" w:rsidRPr="007F2235" w:rsidRDefault="00A17EF3" w:rsidP="007F2235">
      <w:pPr>
        <w:pStyle w:val="MRHeading2"/>
        <w:spacing w:line="240" w:lineRule="auto"/>
        <w:rPr>
          <w:rFonts w:cs="Arial"/>
          <w:lang w:bidi="he-IL"/>
        </w:rPr>
      </w:pPr>
      <w:bookmarkStart w:id="105" w:name="_Ref215298096"/>
      <w:bookmarkStart w:id="106" w:name="_Ref242086903"/>
      <w:r w:rsidRPr="007F2235">
        <w:rPr>
          <w:rFonts w:cs="Arial"/>
          <w:lang w:bidi="he-IL"/>
        </w:rPr>
        <w:t>In the event of any dispute between the Owner and the Councils or between the Owner, or the County Council, or the District Council relating to or arising out of the terms of this Deed any party to such dispute may invite any other such party to resolve the dispute by a meeting of Senior Representatives or mediation in such manner as the parties agree.</w:t>
      </w:r>
      <w:bookmarkEnd w:id="105"/>
      <w:bookmarkEnd w:id="106"/>
    </w:p>
    <w:p w14:paraId="39B4794A" w14:textId="28C60F4D" w:rsidR="00A17EF3" w:rsidRPr="007F2235" w:rsidRDefault="00A17EF3" w:rsidP="007F2235">
      <w:pPr>
        <w:pStyle w:val="MRHeading2"/>
        <w:spacing w:line="240" w:lineRule="auto"/>
        <w:rPr>
          <w:rFonts w:cs="Arial"/>
          <w:lang w:bidi="he-IL"/>
        </w:rPr>
      </w:pPr>
      <w:r w:rsidRPr="007F2235">
        <w:rPr>
          <w:rFonts w:cs="Arial"/>
          <w:lang w:bidi="he-IL"/>
        </w:rPr>
        <w:t xml:space="preserve">Subject to clause </w:t>
      </w:r>
      <w:r w:rsidR="00787985" w:rsidRPr="007F2235">
        <w:rPr>
          <w:rFonts w:cs="Arial"/>
          <w:lang w:bidi="he-IL"/>
        </w:rPr>
        <w:fldChar w:fldCharType="begin"/>
      </w:r>
      <w:r w:rsidR="00787985" w:rsidRPr="007F2235">
        <w:rPr>
          <w:rFonts w:cs="Arial"/>
          <w:lang w:bidi="he-IL"/>
        </w:rPr>
        <w:instrText xml:space="preserve"> REF _Ref215298096 \r \h </w:instrText>
      </w:r>
      <w:r w:rsidR="00C76978" w:rsidRPr="007F2235">
        <w:rPr>
          <w:rFonts w:cs="Arial"/>
          <w:lang w:bidi="he-IL"/>
        </w:rPr>
        <w:instrText xml:space="preserve"> \* MERGEFORMAT </w:instrText>
      </w:r>
      <w:r w:rsidR="00787985" w:rsidRPr="007F2235">
        <w:rPr>
          <w:rFonts w:cs="Arial"/>
          <w:lang w:bidi="he-IL"/>
        </w:rPr>
      </w:r>
      <w:r w:rsidR="00787985" w:rsidRPr="007F2235">
        <w:rPr>
          <w:rFonts w:cs="Arial"/>
          <w:lang w:bidi="he-IL"/>
        </w:rPr>
        <w:fldChar w:fldCharType="separate"/>
      </w:r>
      <w:r w:rsidR="00DE60A9">
        <w:rPr>
          <w:rFonts w:cs="Arial"/>
          <w:lang w:bidi="he-IL"/>
        </w:rPr>
        <w:t>12.1</w:t>
      </w:r>
      <w:r w:rsidR="00787985" w:rsidRPr="007F2235">
        <w:rPr>
          <w:rFonts w:cs="Arial"/>
          <w:lang w:bidi="he-IL"/>
        </w:rPr>
        <w:fldChar w:fldCharType="end"/>
      </w:r>
      <w:r w:rsidRPr="007F2235">
        <w:rPr>
          <w:rFonts w:cs="Arial"/>
          <w:lang w:bidi="he-IL"/>
        </w:rPr>
        <w:t xml:space="preserve"> and to any dispute not being resolved under those provisions or subject to the Parties’ failure to agree to the form of dispute resolution within ten (10) Working Days of the invitation referred to in clause </w:t>
      </w:r>
      <w:r w:rsidR="00787985" w:rsidRPr="007F2235">
        <w:rPr>
          <w:rFonts w:cs="Arial"/>
          <w:lang w:bidi="he-IL"/>
        </w:rPr>
        <w:fldChar w:fldCharType="begin"/>
      </w:r>
      <w:r w:rsidR="00787985" w:rsidRPr="007F2235">
        <w:rPr>
          <w:rFonts w:cs="Arial"/>
          <w:lang w:bidi="he-IL"/>
        </w:rPr>
        <w:instrText xml:space="preserve"> REF _Ref215298096 \r \h </w:instrText>
      </w:r>
      <w:r w:rsidR="00C76978" w:rsidRPr="007F2235">
        <w:rPr>
          <w:rFonts w:cs="Arial"/>
          <w:lang w:bidi="he-IL"/>
        </w:rPr>
        <w:instrText xml:space="preserve"> \* MERGEFORMAT </w:instrText>
      </w:r>
      <w:r w:rsidR="00787985" w:rsidRPr="007F2235">
        <w:rPr>
          <w:rFonts w:cs="Arial"/>
          <w:lang w:bidi="he-IL"/>
        </w:rPr>
      </w:r>
      <w:r w:rsidR="00787985" w:rsidRPr="007F2235">
        <w:rPr>
          <w:rFonts w:cs="Arial"/>
          <w:lang w:bidi="he-IL"/>
        </w:rPr>
        <w:fldChar w:fldCharType="separate"/>
      </w:r>
      <w:r w:rsidR="00DE60A9">
        <w:rPr>
          <w:rFonts w:cs="Arial"/>
          <w:lang w:bidi="he-IL"/>
        </w:rPr>
        <w:t>12.1</w:t>
      </w:r>
      <w:r w:rsidR="00787985" w:rsidRPr="007F2235">
        <w:rPr>
          <w:rFonts w:cs="Arial"/>
          <w:lang w:bidi="he-IL"/>
        </w:rPr>
        <w:fldChar w:fldCharType="end"/>
      </w:r>
      <w:r w:rsidRPr="007F2235">
        <w:rPr>
          <w:rFonts w:cs="Arial"/>
          <w:lang w:bidi="he-IL"/>
        </w:rPr>
        <w:t xml:space="preserve"> above any party may give to the others written notice requiring the dispute to be determined under this clause </w:t>
      </w:r>
      <w:r w:rsidR="00787985" w:rsidRPr="007F2235">
        <w:rPr>
          <w:rFonts w:cs="Arial"/>
          <w:lang w:bidi="he-IL"/>
        </w:rPr>
        <w:fldChar w:fldCharType="begin"/>
      </w:r>
      <w:r w:rsidR="00787985" w:rsidRPr="007F2235">
        <w:rPr>
          <w:rFonts w:cs="Arial"/>
          <w:lang w:bidi="he-IL"/>
        </w:rPr>
        <w:instrText xml:space="preserve"> REF _Ref129002158 \r \h </w:instrText>
      </w:r>
      <w:r w:rsidR="00C76978" w:rsidRPr="007F2235">
        <w:rPr>
          <w:rFonts w:cs="Arial"/>
          <w:lang w:bidi="he-IL"/>
        </w:rPr>
        <w:instrText xml:space="preserve"> \* MERGEFORMAT </w:instrText>
      </w:r>
      <w:r w:rsidR="00787985" w:rsidRPr="007F2235">
        <w:rPr>
          <w:rFonts w:cs="Arial"/>
          <w:lang w:bidi="he-IL"/>
        </w:rPr>
      </w:r>
      <w:r w:rsidR="00787985" w:rsidRPr="007F2235">
        <w:rPr>
          <w:rFonts w:cs="Arial"/>
          <w:lang w:bidi="he-IL"/>
        </w:rPr>
        <w:fldChar w:fldCharType="separate"/>
      </w:r>
      <w:r w:rsidR="00DE60A9">
        <w:rPr>
          <w:rFonts w:cs="Arial"/>
          <w:lang w:bidi="he-IL"/>
        </w:rPr>
        <w:t>12</w:t>
      </w:r>
      <w:r w:rsidR="00787985" w:rsidRPr="007F2235">
        <w:rPr>
          <w:rFonts w:cs="Arial"/>
          <w:lang w:bidi="he-IL"/>
        </w:rPr>
        <w:fldChar w:fldCharType="end"/>
      </w:r>
      <w:r w:rsidRPr="007F2235">
        <w:rPr>
          <w:rFonts w:cs="Arial"/>
          <w:lang w:bidi="he-IL"/>
        </w:rPr>
        <w:t xml:space="preserve"> and such notice shall be valid only where it:</w:t>
      </w:r>
    </w:p>
    <w:p w14:paraId="5B9DE545" w14:textId="77777777" w:rsidR="00A17EF3" w:rsidRPr="007F2235" w:rsidRDefault="00A17EF3" w:rsidP="007F2235">
      <w:pPr>
        <w:pStyle w:val="MRHeading3"/>
        <w:spacing w:line="240" w:lineRule="auto"/>
        <w:rPr>
          <w:rFonts w:cs="Arial"/>
          <w:lang w:bidi="he-IL"/>
        </w:rPr>
      </w:pPr>
      <w:r w:rsidRPr="007F2235">
        <w:rPr>
          <w:rFonts w:cs="Arial"/>
          <w:lang w:bidi="he-IL"/>
        </w:rPr>
        <w:t>specifies the nature and substance of the dispute;</w:t>
      </w:r>
    </w:p>
    <w:p w14:paraId="53717CA7" w14:textId="77777777" w:rsidR="00A17EF3" w:rsidRPr="007F2235" w:rsidRDefault="00A17EF3" w:rsidP="007F2235">
      <w:pPr>
        <w:pStyle w:val="MRHeading3"/>
        <w:spacing w:line="240" w:lineRule="auto"/>
        <w:rPr>
          <w:rFonts w:cs="Arial"/>
          <w:lang w:bidi="he-IL"/>
        </w:rPr>
      </w:pPr>
      <w:r w:rsidRPr="007F2235">
        <w:rPr>
          <w:rFonts w:cs="Arial"/>
          <w:lang w:bidi="he-IL"/>
        </w:rPr>
        <w:t>specifies an appropriate Specialist; and</w:t>
      </w:r>
    </w:p>
    <w:p w14:paraId="43C804C9" w14:textId="77777777" w:rsidR="00A17EF3" w:rsidRPr="007F2235" w:rsidRDefault="00A17EF3" w:rsidP="007F2235">
      <w:pPr>
        <w:pStyle w:val="MRHeading3"/>
        <w:spacing w:line="240" w:lineRule="auto"/>
        <w:rPr>
          <w:rFonts w:cs="Arial"/>
          <w:lang w:bidi="he-IL"/>
        </w:rPr>
      </w:pPr>
      <w:r w:rsidRPr="007F2235">
        <w:rPr>
          <w:rFonts w:cs="Arial"/>
          <w:lang w:bidi="he-IL"/>
        </w:rPr>
        <w:t>specifies the relief sought in relation to the dispute.</w:t>
      </w:r>
    </w:p>
    <w:p w14:paraId="6B6C5EFF" w14:textId="7D07357C" w:rsidR="00A17EF3" w:rsidRPr="007F2235" w:rsidRDefault="00A17EF3" w:rsidP="007F2235">
      <w:pPr>
        <w:pStyle w:val="MRHeading2"/>
        <w:spacing w:line="240" w:lineRule="auto"/>
        <w:rPr>
          <w:rFonts w:cs="Arial"/>
          <w:lang w:bidi="he-IL"/>
        </w:rPr>
      </w:pPr>
      <w:r w:rsidRPr="007F2235">
        <w:rPr>
          <w:rFonts w:cs="Arial"/>
          <w:lang w:bidi="he-IL"/>
        </w:rPr>
        <w:t xml:space="preserve">For the purposes of this clause </w:t>
      </w:r>
      <w:r w:rsidR="00787985" w:rsidRPr="007F2235">
        <w:rPr>
          <w:rFonts w:cs="Arial"/>
          <w:lang w:bidi="he-IL"/>
        </w:rPr>
        <w:fldChar w:fldCharType="begin"/>
      </w:r>
      <w:r w:rsidR="00787985" w:rsidRPr="007F2235">
        <w:rPr>
          <w:rFonts w:cs="Arial"/>
          <w:lang w:bidi="he-IL"/>
        </w:rPr>
        <w:instrText xml:space="preserve"> REF _Ref129002165 \r \h </w:instrText>
      </w:r>
      <w:r w:rsidR="00C76978" w:rsidRPr="007F2235">
        <w:rPr>
          <w:rFonts w:cs="Arial"/>
          <w:lang w:bidi="he-IL"/>
        </w:rPr>
        <w:instrText xml:space="preserve"> \* MERGEFORMAT </w:instrText>
      </w:r>
      <w:r w:rsidR="00787985" w:rsidRPr="007F2235">
        <w:rPr>
          <w:rFonts w:cs="Arial"/>
          <w:lang w:bidi="he-IL"/>
        </w:rPr>
      </w:r>
      <w:r w:rsidR="00787985" w:rsidRPr="007F2235">
        <w:rPr>
          <w:rFonts w:cs="Arial"/>
          <w:lang w:bidi="he-IL"/>
        </w:rPr>
        <w:fldChar w:fldCharType="separate"/>
      </w:r>
      <w:r w:rsidR="00DE60A9">
        <w:rPr>
          <w:rFonts w:cs="Arial"/>
          <w:lang w:bidi="he-IL"/>
        </w:rPr>
        <w:t>12</w:t>
      </w:r>
      <w:r w:rsidR="00787985" w:rsidRPr="007F2235">
        <w:rPr>
          <w:rFonts w:cs="Arial"/>
          <w:lang w:bidi="he-IL"/>
        </w:rPr>
        <w:fldChar w:fldCharType="end"/>
      </w:r>
      <w:r w:rsidRPr="007F2235">
        <w:rPr>
          <w:rFonts w:cs="Arial"/>
          <w:lang w:bidi="he-IL"/>
        </w:rPr>
        <w:t xml:space="preserve"> a "</w:t>
      </w:r>
      <w:r w:rsidRPr="0088115D">
        <w:rPr>
          <w:rFonts w:cs="Arial"/>
          <w:b/>
          <w:bCs/>
          <w:lang w:bidi="he-IL"/>
        </w:rPr>
        <w:t>Specialist</w:t>
      </w:r>
      <w:r w:rsidRPr="007F2235">
        <w:rPr>
          <w:rFonts w:cs="Arial"/>
          <w:lang w:bidi="he-IL"/>
        </w:rPr>
        <w:t>" is a person qualified to act as an expert in the field of the dispute having not less than fifteen (15) years' professional experience in relation to developments of the nature and size of the Development.</w:t>
      </w:r>
    </w:p>
    <w:p w14:paraId="37853D85" w14:textId="77777777" w:rsidR="00A17EF3" w:rsidRPr="007F2235" w:rsidRDefault="00A17EF3" w:rsidP="007F2235">
      <w:pPr>
        <w:pStyle w:val="MRHeading2"/>
        <w:spacing w:line="240" w:lineRule="auto"/>
        <w:rPr>
          <w:rFonts w:cs="Arial"/>
          <w:lang w:bidi="he-IL"/>
        </w:rPr>
      </w:pPr>
      <w:r w:rsidRPr="007F2235">
        <w:rPr>
          <w:rFonts w:cs="Arial"/>
          <w:lang w:bidi="he-IL"/>
        </w:rPr>
        <w:t>Any dispute over the type of Specialist appropriate to resolve the dispute may be referred at the request of any party to the President or next most senior available officer of the Law Society of England and Wales who shall have the power (with the right to take such further advice as he may require) to determine the appropriate type of Specialist.</w:t>
      </w:r>
    </w:p>
    <w:p w14:paraId="0D95EBEA" w14:textId="77777777" w:rsidR="00A17EF3" w:rsidRPr="007F2235" w:rsidRDefault="00A17EF3" w:rsidP="007F2235">
      <w:pPr>
        <w:pStyle w:val="MRHeading2"/>
        <w:spacing w:line="240" w:lineRule="auto"/>
        <w:rPr>
          <w:rFonts w:cs="Arial"/>
          <w:lang w:bidi="he-IL"/>
        </w:rPr>
      </w:pPr>
      <w:r w:rsidRPr="007F2235">
        <w:rPr>
          <w:rFonts w:cs="Arial"/>
          <w:lang w:bidi="he-IL"/>
        </w:rPr>
        <w:t>Any dispute over the identity of the Specialist is to be referred at the request of any party to the President or other most senior available officer of the organisation generally recognised as being responsible for the relevant type of Specialist and such President or officer shall have the power (with the right to take such further advice as he may require) to determine and nominate the appropriate Specialist or to arrange his nomination provided that if no such organisation exists or the parties cannot agree the identity of the organisation then the Specialist is to be nominated by the President or next most senior available officer of the Law Society of England and Wales.</w:t>
      </w:r>
    </w:p>
    <w:p w14:paraId="4B882641" w14:textId="77777777" w:rsidR="00A17EF3" w:rsidRPr="007F2235" w:rsidRDefault="00A17EF3" w:rsidP="007F2235">
      <w:pPr>
        <w:pStyle w:val="MRHeading2"/>
        <w:spacing w:line="240" w:lineRule="auto"/>
        <w:rPr>
          <w:rFonts w:cs="Arial"/>
          <w:lang w:bidi="he-IL"/>
        </w:rPr>
      </w:pPr>
      <w:r w:rsidRPr="007F2235">
        <w:rPr>
          <w:rFonts w:cs="Arial"/>
          <w:lang w:bidi="he-IL"/>
        </w:rPr>
        <w:t>The Specialist is to act as an independent expert and:</w:t>
      </w:r>
    </w:p>
    <w:p w14:paraId="413078EF" w14:textId="77777777" w:rsidR="00A17EF3" w:rsidRPr="007F2235" w:rsidRDefault="00A17EF3" w:rsidP="007F2235">
      <w:pPr>
        <w:pStyle w:val="MRHeading3"/>
        <w:spacing w:line="240" w:lineRule="auto"/>
        <w:rPr>
          <w:rFonts w:cs="Arial"/>
          <w:lang w:bidi="he-IL"/>
        </w:rPr>
      </w:pPr>
      <w:r w:rsidRPr="007F2235">
        <w:rPr>
          <w:rFonts w:cs="Arial"/>
          <w:lang w:bidi="he-IL"/>
        </w:rPr>
        <w:t>any party may make written representations to the Specialist within fifteen (15) Working Days of his appointment and will copy the written representations to all the other parties (save for any party who has indicated in writing a desire not to be involved in the dispute);</w:t>
      </w:r>
    </w:p>
    <w:p w14:paraId="7B9C432F" w14:textId="77777777" w:rsidR="00A17EF3" w:rsidRPr="007F2235" w:rsidRDefault="00A17EF3" w:rsidP="007F2235">
      <w:pPr>
        <w:pStyle w:val="MRHeading3"/>
        <w:spacing w:line="240" w:lineRule="auto"/>
        <w:rPr>
          <w:rFonts w:cs="Arial"/>
          <w:lang w:bidi="he-IL"/>
        </w:rPr>
      </w:pPr>
      <w:r w:rsidRPr="007F2235">
        <w:rPr>
          <w:rFonts w:cs="Arial"/>
          <w:lang w:bidi="he-IL"/>
        </w:rPr>
        <w:t>each party is to have a further fifteen (15) Working Days from receipt of the other parties' written representations to make written comments on the other parties' representations and will copy such written comments to all the other parties;</w:t>
      </w:r>
    </w:p>
    <w:p w14:paraId="34CA6486" w14:textId="0D40F1D9" w:rsidR="00A17EF3" w:rsidRPr="007F2235" w:rsidRDefault="00A17EF3" w:rsidP="007F2235">
      <w:pPr>
        <w:pStyle w:val="MRHeading3"/>
        <w:spacing w:line="240" w:lineRule="auto"/>
        <w:rPr>
          <w:rFonts w:cs="Arial"/>
          <w:lang w:bidi="he-IL"/>
        </w:rPr>
      </w:pPr>
      <w:r w:rsidRPr="007F2235">
        <w:rPr>
          <w:rFonts w:cs="Arial"/>
          <w:lang w:bidi="he-IL"/>
        </w:rPr>
        <w:t>the Specialist is to be at liberty to call for such written evidence from the parties and to seek such legal or other expert assistance as he may reasonably require;</w:t>
      </w:r>
    </w:p>
    <w:p w14:paraId="537F4BA9" w14:textId="77777777" w:rsidR="00A17EF3" w:rsidRPr="007F2235" w:rsidRDefault="00A17EF3" w:rsidP="007F2235">
      <w:pPr>
        <w:pStyle w:val="MRHeading3"/>
        <w:spacing w:line="240" w:lineRule="auto"/>
        <w:rPr>
          <w:rFonts w:cs="Arial"/>
          <w:lang w:bidi="he-IL"/>
        </w:rPr>
      </w:pPr>
      <w:r w:rsidRPr="007F2235">
        <w:rPr>
          <w:rFonts w:cs="Arial"/>
          <w:lang w:bidi="he-IL"/>
        </w:rPr>
        <w:t>the Specialist is not to take oral representations from the parties without giving all parties the opportunity to be present and to give evidence and to cross examine all other parties who give evidence;</w:t>
      </w:r>
    </w:p>
    <w:p w14:paraId="55866A36" w14:textId="2418DBD5" w:rsidR="00A17EF3" w:rsidRPr="007F2235" w:rsidRDefault="00A17EF3" w:rsidP="007F2235">
      <w:pPr>
        <w:pStyle w:val="MRHeading3"/>
        <w:spacing w:line="240" w:lineRule="auto"/>
        <w:rPr>
          <w:rFonts w:cs="Arial"/>
          <w:lang w:bidi="he-IL"/>
        </w:rPr>
      </w:pPr>
      <w:r w:rsidRPr="007F2235">
        <w:rPr>
          <w:rFonts w:cs="Arial"/>
          <w:lang w:bidi="he-IL"/>
        </w:rPr>
        <w:t>the Specialist is to have regard to all representations and evidence before him when making his decision which is to be</w:t>
      </w:r>
      <w:r w:rsidR="00C10A2B" w:rsidRPr="007F2235">
        <w:rPr>
          <w:rFonts w:cs="Arial"/>
          <w:lang w:bidi="he-IL"/>
        </w:rPr>
        <w:t xml:space="preserve"> given</w:t>
      </w:r>
      <w:r w:rsidRPr="007F2235">
        <w:rPr>
          <w:rFonts w:cs="Arial"/>
          <w:lang w:bidi="he-IL"/>
        </w:rPr>
        <w:t xml:space="preserve"> in writing and is to give reasons for his decision;</w:t>
      </w:r>
    </w:p>
    <w:p w14:paraId="20A56EF6" w14:textId="77777777" w:rsidR="00A17EF3" w:rsidRPr="007F2235" w:rsidRDefault="00A17EF3" w:rsidP="007F2235">
      <w:pPr>
        <w:pStyle w:val="MRHeading3"/>
        <w:spacing w:line="240" w:lineRule="auto"/>
        <w:rPr>
          <w:rFonts w:cs="Arial"/>
          <w:lang w:bidi="he-IL"/>
        </w:rPr>
      </w:pPr>
      <w:r w:rsidRPr="007F2235">
        <w:rPr>
          <w:rFonts w:cs="Arial"/>
          <w:lang w:bidi="he-IL"/>
        </w:rPr>
        <w:t>the Specialist is to use all reasonable endeavours to publish his decision within forty (40) Working Days of his appointment; and</w:t>
      </w:r>
    </w:p>
    <w:p w14:paraId="059EA8F0" w14:textId="06D5AB62" w:rsidR="00A17EF3" w:rsidRPr="007F2235" w:rsidRDefault="003D4205" w:rsidP="007F2235">
      <w:pPr>
        <w:pStyle w:val="MRHeading3"/>
        <w:spacing w:line="240" w:lineRule="auto"/>
        <w:rPr>
          <w:rFonts w:cs="Arial"/>
          <w:lang w:bidi="he-IL"/>
        </w:rPr>
      </w:pPr>
      <w:r w:rsidRPr="007F2235">
        <w:rPr>
          <w:rFonts w:cs="Arial"/>
          <w:lang w:bidi="he-IL"/>
        </w:rPr>
        <w:t xml:space="preserve">save in the case of manifest error </w:t>
      </w:r>
      <w:r w:rsidR="00A17EF3" w:rsidRPr="007F2235">
        <w:rPr>
          <w:rFonts w:cs="Arial"/>
          <w:lang w:bidi="he-IL"/>
        </w:rPr>
        <w:t>the decision of the Specialist shall be final (save where it is stated to be an interim or provisional decision) and binding on the Parties.</w:t>
      </w:r>
    </w:p>
    <w:p w14:paraId="32C3C34C" w14:textId="2C4954A7" w:rsidR="00A17EF3" w:rsidRPr="007F2235" w:rsidRDefault="00A17EF3" w:rsidP="007F2235">
      <w:pPr>
        <w:pStyle w:val="MRHeading2"/>
        <w:spacing w:line="240" w:lineRule="auto"/>
        <w:rPr>
          <w:rFonts w:cs="Arial"/>
          <w:lang w:bidi="he-IL"/>
        </w:rPr>
      </w:pPr>
      <w:r w:rsidRPr="007F2235">
        <w:rPr>
          <w:rFonts w:cs="Arial"/>
          <w:lang w:bidi="he-IL"/>
        </w:rPr>
        <w:t xml:space="preserve">Responsibility for the costs of referring a dispute to a Specialist under this clause </w:t>
      </w:r>
      <w:r w:rsidR="00787985" w:rsidRPr="007F2235">
        <w:rPr>
          <w:rFonts w:cs="Arial"/>
          <w:lang w:bidi="he-IL"/>
        </w:rPr>
        <w:fldChar w:fldCharType="begin"/>
      </w:r>
      <w:r w:rsidR="00787985" w:rsidRPr="007F2235">
        <w:rPr>
          <w:rFonts w:cs="Arial"/>
          <w:lang w:bidi="he-IL"/>
        </w:rPr>
        <w:instrText xml:space="preserve"> REF _Ref129002193 \r \h </w:instrText>
      </w:r>
      <w:r w:rsidR="00C76978" w:rsidRPr="007F2235">
        <w:rPr>
          <w:rFonts w:cs="Arial"/>
          <w:lang w:bidi="he-IL"/>
        </w:rPr>
        <w:instrText xml:space="preserve"> \* MERGEFORMAT </w:instrText>
      </w:r>
      <w:r w:rsidR="00787985" w:rsidRPr="007F2235">
        <w:rPr>
          <w:rFonts w:cs="Arial"/>
          <w:lang w:bidi="he-IL"/>
        </w:rPr>
      </w:r>
      <w:r w:rsidR="00787985" w:rsidRPr="007F2235">
        <w:rPr>
          <w:rFonts w:cs="Arial"/>
          <w:lang w:bidi="he-IL"/>
        </w:rPr>
        <w:fldChar w:fldCharType="separate"/>
      </w:r>
      <w:r w:rsidR="00DE60A9">
        <w:rPr>
          <w:rFonts w:cs="Arial"/>
          <w:lang w:bidi="he-IL"/>
        </w:rPr>
        <w:t>12</w:t>
      </w:r>
      <w:r w:rsidR="00787985" w:rsidRPr="007F2235">
        <w:rPr>
          <w:rFonts w:cs="Arial"/>
          <w:lang w:bidi="he-IL"/>
        </w:rPr>
        <w:fldChar w:fldCharType="end"/>
      </w:r>
      <w:r w:rsidRPr="007F2235">
        <w:rPr>
          <w:rFonts w:cs="Arial"/>
          <w:lang w:bidi="he-IL"/>
        </w:rPr>
        <w:t xml:space="preserve"> including costs connected with the appointment of the Specialist and the Specialist's own costs will be decided by the Specialist and the Specialist shall be entitled to order that the reasonable legal and professional costs incurred by any party in connection with the reference of the dispute to the Specialist shall be paid by any party or parties to the dispute in whatever proportions the Specialist shall decide and the decision of the Specialist in this respect and as to the amount of such costs as it is reasonable for any party to pay to another party shall be final and binding on the Parties.</w:t>
      </w:r>
    </w:p>
    <w:p w14:paraId="1B2818B9" w14:textId="299A5958" w:rsidR="00A17EF3" w:rsidRPr="007F2235" w:rsidRDefault="00A17EF3" w:rsidP="007F2235">
      <w:pPr>
        <w:pStyle w:val="MRHeading2"/>
        <w:spacing w:line="240" w:lineRule="auto"/>
        <w:rPr>
          <w:rFonts w:cs="Arial"/>
          <w:lang w:bidi="he-IL"/>
        </w:rPr>
      </w:pPr>
      <w:r w:rsidRPr="007F2235">
        <w:rPr>
          <w:rFonts w:cs="Arial"/>
          <w:lang w:bidi="he-IL"/>
        </w:rPr>
        <w:t xml:space="preserve">If the Specialist nominated pursuant to this clause </w:t>
      </w:r>
      <w:r w:rsidR="00787985" w:rsidRPr="007F2235">
        <w:rPr>
          <w:rFonts w:cs="Arial"/>
          <w:lang w:bidi="he-IL"/>
        </w:rPr>
        <w:fldChar w:fldCharType="begin"/>
      </w:r>
      <w:r w:rsidR="00787985" w:rsidRPr="007F2235">
        <w:rPr>
          <w:rFonts w:cs="Arial"/>
          <w:lang w:bidi="he-IL"/>
        </w:rPr>
        <w:instrText xml:space="preserve"> REF _Ref129002200 \r \h </w:instrText>
      </w:r>
      <w:r w:rsidR="00C76978" w:rsidRPr="007F2235">
        <w:rPr>
          <w:rFonts w:cs="Arial"/>
          <w:lang w:bidi="he-IL"/>
        </w:rPr>
        <w:instrText xml:space="preserve"> \* MERGEFORMAT </w:instrText>
      </w:r>
      <w:r w:rsidR="00787985" w:rsidRPr="007F2235">
        <w:rPr>
          <w:rFonts w:cs="Arial"/>
          <w:lang w:bidi="he-IL"/>
        </w:rPr>
      </w:r>
      <w:r w:rsidR="00787985" w:rsidRPr="007F2235">
        <w:rPr>
          <w:rFonts w:cs="Arial"/>
          <w:lang w:bidi="he-IL"/>
        </w:rPr>
        <w:fldChar w:fldCharType="separate"/>
      </w:r>
      <w:r w:rsidR="00DE60A9">
        <w:rPr>
          <w:rFonts w:cs="Arial"/>
          <w:lang w:bidi="he-IL"/>
        </w:rPr>
        <w:t>12</w:t>
      </w:r>
      <w:r w:rsidR="00787985" w:rsidRPr="007F2235">
        <w:rPr>
          <w:rFonts w:cs="Arial"/>
          <w:lang w:bidi="he-IL"/>
        </w:rPr>
        <w:fldChar w:fldCharType="end"/>
      </w:r>
      <w:r w:rsidRPr="007F2235">
        <w:rPr>
          <w:rFonts w:cs="Arial"/>
          <w:lang w:bidi="he-IL"/>
        </w:rPr>
        <w:t xml:space="preserve"> shall die or decline to act another Specialist </w:t>
      </w:r>
      <w:r w:rsidR="00BF2C1B" w:rsidRPr="007F2235">
        <w:rPr>
          <w:rFonts w:cs="Arial"/>
          <w:lang w:bidi="he-IL"/>
        </w:rPr>
        <w:t xml:space="preserve">shall </w:t>
      </w:r>
      <w:r w:rsidRPr="007F2235">
        <w:rPr>
          <w:rFonts w:cs="Arial"/>
          <w:lang w:bidi="he-IL"/>
        </w:rPr>
        <w:t>be appointed in his place.</w:t>
      </w:r>
    </w:p>
    <w:p w14:paraId="6C492A13" w14:textId="51C88BD1" w:rsidR="00A17EF3" w:rsidRPr="007F2235" w:rsidRDefault="00A17EF3" w:rsidP="007F2235">
      <w:pPr>
        <w:pStyle w:val="MRHeading2"/>
        <w:spacing w:line="240" w:lineRule="auto"/>
        <w:rPr>
          <w:rFonts w:cs="Arial"/>
          <w:lang w:bidi="he-IL"/>
        </w:rPr>
      </w:pPr>
      <w:r w:rsidRPr="007F2235">
        <w:rPr>
          <w:rFonts w:cs="Arial"/>
          <w:lang w:bidi="he-IL"/>
        </w:rPr>
        <w:t xml:space="preserve">This clause </w:t>
      </w:r>
      <w:r w:rsidR="00787985" w:rsidRPr="007F2235">
        <w:rPr>
          <w:rFonts w:cs="Arial"/>
          <w:lang w:bidi="he-IL"/>
        </w:rPr>
        <w:fldChar w:fldCharType="begin"/>
      </w:r>
      <w:r w:rsidR="00787985" w:rsidRPr="007F2235">
        <w:rPr>
          <w:rFonts w:cs="Arial"/>
          <w:lang w:bidi="he-IL"/>
        </w:rPr>
        <w:instrText xml:space="preserve"> REF _Ref129002205 \r \h </w:instrText>
      </w:r>
      <w:r w:rsidR="00C76978" w:rsidRPr="007F2235">
        <w:rPr>
          <w:rFonts w:cs="Arial"/>
          <w:lang w:bidi="he-IL"/>
        </w:rPr>
        <w:instrText xml:space="preserve"> \* MERGEFORMAT </w:instrText>
      </w:r>
      <w:r w:rsidR="00787985" w:rsidRPr="007F2235">
        <w:rPr>
          <w:rFonts w:cs="Arial"/>
          <w:lang w:bidi="he-IL"/>
        </w:rPr>
      </w:r>
      <w:r w:rsidR="00787985" w:rsidRPr="007F2235">
        <w:rPr>
          <w:rFonts w:cs="Arial"/>
          <w:lang w:bidi="he-IL"/>
        </w:rPr>
        <w:fldChar w:fldCharType="separate"/>
      </w:r>
      <w:r w:rsidR="00DE60A9">
        <w:rPr>
          <w:rFonts w:cs="Arial"/>
          <w:lang w:bidi="he-IL"/>
        </w:rPr>
        <w:t>12</w:t>
      </w:r>
      <w:r w:rsidR="00787985" w:rsidRPr="007F2235">
        <w:rPr>
          <w:rFonts w:cs="Arial"/>
          <w:lang w:bidi="he-IL"/>
        </w:rPr>
        <w:fldChar w:fldCharType="end"/>
      </w:r>
      <w:r w:rsidRPr="007F2235">
        <w:rPr>
          <w:rFonts w:cs="Arial"/>
          <w:lang w:bidi="he-IL"/>
        </w:rPr>
        <w:t xml:space="preserve"> does not apply to disputes in relation to matters of law which will be subject to the jurisdiction of the courts.</w:t>
      </w:r>
    </w:p>
    <w:p w14:paraId="4DE015EF" w14:textId="0292140B" w:rsidR="00A17EF3" w:rsidRPr="007F2235" w:rsidRDefault="00A17EF3" w:rsidP="007F2235">
      <w:pPr>
        <w:pStyle w:val="MRHeading2"/>
        <w:spacing w:line="240" w:lineRule="auto"/>
        <w:rPr>
          <w:rFonts w:cs="Arial"/>
          <w:lang w:bidi="he-IL"/>
        </w:rPr>
      </w:pPr>
      <w:r w:rsidRPr="007F2235">
        <w:rPr>
          <w:rFonts w:cs="Arial"/>
          <w:lang w:bidi="he-IL"/>
        </w:rPr>
        <w:t xml:space="preserve">This clause </w:t>
      </w:r>
      <w:r w:rsidR="00787985" w:rsidRPr="007F2235">
        <w:rPr>
          <w:rFonts w:cs="Arial"/>
          <w:lang w:bidi="he-IL"/>
        </w:rPr>
        <w:fldChar w:fldCharType="begin"/>
      </w:r>
      <w:r w:rsidR="00787985" w:rsidRPr="007F2235">
        <w:rPr>
          <w:rFonts w:cs="Arial"/>
          <w:lang w:bidi="he-IL"/>
        </w:rPr>
        <w:instrText xml:space="preserve"> REF _Ref129002211 \r \h </w:instrText>
      </w:r>
      <w:r w:rsidR="00C76978" w:rsidRPr="007F2235">
        <w:rPr>
          <w:rFonts w:cs="Arial"/>
          <w:lang w:bidi="he-IL"/>
        </w:rPr>
        <w:instrText xml:space="preserve"> \* MERGEFORMAT </w:instrText>
      </w:r>
      <w:r w:rsidR="00787985" w:rsidRPr="007F2235">
        <w:rPr>
          <w:rFonts w:cs="Arial"/>
          <w:lang w:bidi="he-IL"/>
        </w:rPr>
      </w:r>
      <w:r w:rsidR="00787985" w:rsidRPr="007F2235">
        <w:rPr>
          <w:rFonts w:cs="Arial"/>
          <w:lang w:bidi="he-IL"/>
        </w:rPr>
        <w:fldChar w:fldCharType="separate"/>
      </w:r>
      <w:r w:rsidR="00DE60A9">
        <w:rPr>
          <w:rFonts w:cs="Arial"/>
          <w:lang w:bidi="he-IL"/>
        </w:rPr>
        <w:t>12</w:t>
      </w:r>
      <w:r w:rsidR="00787985" w:rsidRPr="007F2235">
        <w:rPr>
          <w:rFonts w:cs="Arial"/>
          <w:lang w:bidi="he-IL"/>
        </w:rPr>
        <w:fldChar w:fldCharType="end"/>
      </w:r>
      <w:r w:rsidRPr="007F2235">
        <w:rPr>
          <w:rFonts w:cs="Arial"/>
          <w:lang w:bidi="he-IL"/>
        </w:rPr>
        <w:t xml:space="preserve"> does not apply to any dispute which may arise in relation to any matter which is expressly to be agreed or approved or determined by any Party in its absolute discretion pursuant to this Deed.</w:t>
      </w:r>
    </w:p>
    <w:p w14:paraId="28B6558E" w14:textId="41F59002" w:rsidR="00A17EF3" w:rsidRPr="007F2235" w:rsidRDefault="00A17EF3" w:rsidP="007F2235">
      <w:pPr>
        <w:pStyle w:val="MRHeading1"/>
        <w:spacing w:line="240" w:lineRule="auto"/>
        <w:rPr>
          <w:rFonts w:cs="Arial"/>
          <w:b w:val="0"/>
          <w:i/>
          <w:lang w:bidi="he-IL"/>
        </w:rPr>
      </w:pPr>
      <w:bookmarkStart w:id="107" w:name="_Toc342309503"/>
      <w:bookmarkStart w:id="108" w:name="_Ref269981358"/>
      <w:bookmarkStart w:id="109" w:name="_Toc344988389"/>
      <w:bookmarkStart w:id="110" w:name="_Ref128997103"/>
      <w:bookmarkStart w:id="111" w:name="_Toc129004265"/>
      <w:bookmarkStart w:id="112" w:name="_Toc135663391"/>
      <w:r w:rsidRPr="007F2235">
        <w:rPr>
          <w:rFonts w:cs="Arial"/>
          <w:lang w:bidi="he-IL"/>
        </w:rPr>
        <w:t>Reasonableness</w:t>
      </w:r>
      <w:bookmarkEnd w:id="107"/>
      <w:bookmarkEnd w:id="108"/>
      <w:bookmarkEnd w:id="109"/>
      <w:bookmarkEnd w:id="110"/>
      <w:bookmarkEnd w:id="111"/>
      <w:bookmarkEnd w:id="112"/>
    </w:p>
    <w:p w14:paraId="75FCF95B" w14:textId="04322262" w:rsidR="00A17EF3" w:rsidRPr="007F2235" w:rsidRDefault="00A17EF3" w:rsidP="007F2235">
      <w:pPr>
        <w:pStyle w:val="MRHeading2"/>
        <w:spacing w:line="240" w:lineRule="auto"/>
        <w:rPr>
          <w:rFonts w:cs="Arial"/>
          <w:lang w:bidi="he-IL"/>
        </w:rPr>
      </w:pPr>
      <w:r w:rsidRPr="007F2235">
        <w:rPr>
          <w:rFonts w:cs="Arial"/>
          <w:lang w:bidi="he-IL"/>
        </w:rPr>
        <w:t xml:space="preserve">Except where expressly stated to the contrary where under this Deed any approval, consent, certificate, direction, authority, agreement, action or expression of satisfaction is required to be given or reached or taken by any Party or any response is requested any such approval, consent, certificate, direction, authority, agreement, action or expression of satisfaction or response shall not be unreasonable or unreasonably withheld or delayed PROVIDED THAT nothing in this </w:t>
      </w:r>
      <w:r w:rsidRPr="000D0998">
        <w:rPr>
          <w:rFonts w:cs="Arial"/>
          <w:lang w:bidi="he-IL"/>
        </w:rPr>
        <w:t xml:space="preserve">Deed (save for clauses </w:t>
      </w:r>
      <w:r w:rsidR="00787985" w:rsidRPr="000D0998">
        <w:rPr>
          <w:rFonts w:cs="Arial"/>
          <w:lang w:bidi="he-IL"/>
        </w:rPr>
        <w:fldChar w:fldCharType="begin"/>
      </w:r>
      <w:r w:rsidR="00787985" w:rsidRPr="000D0998">
        <w:rPr>
          <w:rFonts w:cs="Arial"/>
          <w:lang w:bidi="he-IL"/>
        </w:rPr>
        <w:instrText xml:space="preserve"> REF _Ref129002225 \r \h </w:instrText>
      </w:r>
      <w:r w:rsidR="00C76978" w:rsidRPr="000D0998">
        <w:rPr>
          <w:rFonts w:cs="Arial"/>
          <w:lang w:bidi="he-IL"/>
        </w:rPr>
        <w:instrText xml:space="preserve"> \* MERGEFORMAT </w:instrText>
      </w:r>
      <w:r w:rsidR="00787985" w:rsidRPr="000D0998">
        <w:rPr>
          <w:rFonts w:cs="Arial"/>
          <w:lang w:bidi="he-IL"/>
        </w:rPr>
      </w:r>
      <w:r w:rsidR="00787985" w:rsidRPr="000D0998">
        <w:rPr>
          <w:rFonts w:cs="Arial"/>
          <w:lang w:bidi="he-IL"/>
        </w:rPr>
        <w:fldChar w:fldCharType="separate"/>
      </w:r>
      <w:r w:rsidR="00DE60A9">
        <w:rPr>
          <w:rFonts w:cs="Arial"/>
          <w:lang w:bidi="he-IL"/>
        </w:rPr>
        <w:t>3.4</w:t>
      </w:r>
      <w:r w:rsidR="00787985" w:rsidRPr="000D0998">
        <w:rPr>
          <w:rFonts w:cs="Arial"/>
          <w:lang w:bidi="he-IL"/>
        </w:rPr>
        <w:fldChar w:fldCharType="end"/>
      </w:r>
      <w:r w:rsidRPr="000D0998">
        <w:rPr>
          <w:rFonts w:cs="Arial"/>
          <w:lang w:bidi="he-IL"/>
        </w:rPr>
        <w:t>-</w:t>
      </w:r>
      <w:r w:rsidR="000D0998" w:rsidRPr="000D0998">
        <w:rPr>
          <w:rFonts w:cs="Arial"/>
          <w:lang w:bidi="he-IL"/>
        </w:rPr>
        <w:t>3.5</w:t>
      </w:r>
      <w:r w:rsidRPr="000D0998">
        <w:rPr>
          <w:rFonts w:cs="Arial"/>
          <w:lang w:bidi="he-IL"/>
        </w:rPr>
        <w:t xml:space="preserve">, </w:t>
      </w:r>
      <w:r w:rsidR="00787985" w:rsidRPr="000D0998">
        <w:rPr>
          <w:rFonts w:cs="Arial"/>
          <w:lang w:bidi="he-IL"/>
        </w:rPr>
        <w:fldChar w:fldCharType="begin"/>
      </w:r>
      <w:r w:rsidR="00787985" w:rsidRPr="000D0998">
        <w:rPr>
          <w:rFonts w:cs="Arial"/>
          <w:lang w:bidi="he-IL"/>
        </w:rPr>
        <w:instrText xml:space="preserve"> REF _Ref111280978 \r \h </w:instrText>
      </w:r>
      <w:r w:rsidR="00C76978" w:rsidRPr="000D0998">
        <w:rPr>
          <w:rFonts w:cs="Arial"/>
          <w:lang w:bidi="he-IL"/>
        </w:rPr>
        <w:instrText xml:space="preserve"> \* MERGEFORMAT </w:instrText>
      </w:r>
      <w:r w:rsidR="00787985" w:rsidRPr="000D0998">
        <w:rPr>
          <w:rFonts w:cs="Arial"/>
          <w:lang w:bidi="he-IL"/>
        </w:rPr>
      </w:r>
      <w:r w:rsidR="00787985" w:rsidRPr="000D0998">
        <w:rPr>
          <w:rFonts w:cs="Arial"/>
          <w:lang w:bidi="he-IL"/>
        </w:rPr>
        <w:fldChar w:fldCharType="separate"/>
      </w:r>
      <w:r w:rsidR="00DE60A9">
        <w:rPr>
          <w:rFonts w:cs="Arial"/>
          <w:lang w:bidi="he-IL"/>
        </w:rPr>
        <w:t>6.3</w:t>
      </w:r>
      <w:r w:rsidR="00787985" w:rsidRPr="000D0998">
        <w:rPr>
          <w:rFonts w:cs="Arial"/>
          <w:lang w:bidi="he-IL"/>
        </w:rPr>
        <w:fldChar w:fldCharType="end"/>
      </w:r>
      <w:r w:rsidRPr="000D0998">
        <w:rPr>
          <w:rFonts w:cs="Arial"/>
          <w:lang w:bidi="he-IL"/>
        </w:rPr>
        <w:t xml:space="preserve">, </w:t>
      </w:r>
      <w:r w:rsidR="00787985" w:rsidRPr="000D0998">
        <w:rPr>
          <w:rFonts w:cs="Arial"/>
          <w:lang w:bidi="he-IL"/>
        </w:rPr>
        <w:fldChar w:fldCharType="begin"/>
      </w:r>
      <w:r w:rsidR="00787985" w:rsidRPr="000D0998">
        <w:rPr>
          <w:rFonts w:cs="Arial"/>
          <w:lang w:bidi="he-IL"/>
        </w:rPr>
        <w:instrText xml:space="preserve"> REF _Ref239759342 \r \h </w:instrText>
      </w:r>
      <w:r w:rsidR="00C76978" w:rsidRPr="000D0998">
        <w:rPr>
          <w:rFonts w:cs="Arial"/>
          <w:lang w:bidi="he-IL"/>
        </w:rPr>
        <w:instrText xml:space="preserve"> \* MERGEFORMAT </w:instrText>
      </w:r>
      <w:r w:rsidR="00787985" w:rsidRPr="000D0998">
        <w:rPr>
          <w:rFonts w:cs="Arial"/>
          <w:lang w:bidi="he-IL"/>
        </w:rPr>
      </w:r>
      <w:r w:rsidR="00787985" w:rsidRPr="000D0998">
        <w:rPr>
          <w:rFonts w:cs="Arial"/>
          <w:lang w:bidi="he-IL"/>
        </w:rPr>
        <w:fldChar w:fldCharType="separate"/>
      </w:r>
      <w:r w:rsidR="00DE60A9">
        <w:rPr>
          <w:rFonts w:cs="Arial"/>
          <w:lang w:bidi="he-IL"/>
        </w:rPr>
        <w:t>8.1</w:t>
      </w:r>
      <w:r w:rsidR="00787985" w:rsidRPr="000D0998">
        <w:rPr>
          <w:rFonts w:cs="Arial"/>
          <w:lang w:bidi="he-IL"/>
        </w:rPr>
        <w:fldChar w:fldCharType="end"/>
      </w:r>
      <w:r w:rsidRPr="000D0998">
        <w:rPr>
          <w:rFonts w:cs="Arial"/>
          <w:lang w:bidi="he-IL"/>
        </w:rPr>
        <w:t xml:space="preserve">, </w:t>
      </w:r>
      <w:r w:rsidR="00787985" w:rsidRPr="000D0998">
        <w:rPr>
          <w:rFonts w:cs="Arial"/>
          <w:lang w:bidi="he-IL"/>
        </w:rPr>
        <w:fldChar w:fldCharType="begin"/>
      </w:r>
      <w:r w:rsidR="00787985" w:rsidRPr="000D0998">
        <w:rPr>
          <w:rFonts w:cs="Arial"/>
          <w:lang w:bidi="he-IL"/>
        </w:rPr>
        <w:instrText xml:space="preserve"> REF _Ref129002258 \r \h </w:instrText>
      </w:r>
      <w:r w:rsidR="00C76978" w:rsidRPr="000D0998">
        <w:rPr>
          <w:rFonts w:cs="Arial"/>
          <w:lang w:bidi="he-IL"/>
        </w:rPr>
        <w:instrText xml:space="preserve"> \* MERGEFORMAT </w:instrText>
      </w:r>
      <w:r w:rsidR="00787985" w:rsidRPr="000D0998">
        <w:rPr>
          <w:rFonts w:cs="Arial"/>
          <w:lang w:bidi="he-IL"/>
        </w:rPr>
      </w:r>
      <w:r w:rsidR="00787985" w:rsidRPr="000D0998">
        <w:rPr>
          <w:rFonts w:cs="Arial"/>
          <w:lang w:bidi="he-IL"/>
        </w:rPr>
        <w:fldChar w:fldCharType="separate"/>
      </w:r>
      <w:r w:rsidR="00DE60A9">
        <w:rPr>
          <w:rFonts w:cs="Arial"/>
          <w:lang w:bidi="he-IL"/>
        </w:rPr>
        <w:t>12</w:t>
      </w:r>
      <w:r w:rsidR="00787985" w:rsidRPr="000D0998">
        <w:rPr>
          <w:rFonts w:cs="Arial"/>
          <w:lang w:bidi="he-IL"/>
        </w:rPr>
        <w:fldChar w:fldCharType="end"/>
      </w:r>
      <w:r w:rsidRPr="000D0998">
        <w:rPr>
          <w:rFonts w:cs="Arial"/>
          <w:lang w:bidi="he-IL"/>
        </w:rPr>
        <w:t xml:space="preserve"> and the covenants given by the Councils in th</w:t>
      </w:r>
      <w:r w:rsidRPr="007F2235">
        <w:rPr>
          <w:rFonts w:cs="Arial"/>
          <w:lang w:bidi="he-IL"/>
        </w:rPr>
        <w:t>e Schedules hereof which will be binding on the Councils as contracting parties of this Deed) shall prejudice or affect the rights, powers, duties and obligations of the Councils in the exercise by each or all of them of their statutory functions and the rights, powers, duties and obligations of the Councils under private or public statutes, byelaws, orders and regulations may be as fully and effectively exercised as if they were not parties to this Deed.</w:t>
      </w:r>
    </w:p>
    <w:p w14:paraId="04F710EC" w14:textId="46A1A2F6" w:rsidR="00A17EF3" w:rsidRPr="007F2235" w:rsidRDefault="00A17EF3" w:rsidP="007F2235">
      <w:pPr>
        <w:pStyle w:val="MRHeading1"/>
        <w:spacing w:line="240" w:lineRule="auto"/>
        <w:rPr>
          <w:rFonts w:cs="Arial"/>
          <w:b w:val="0"/>
          <w:i/>
          <w:lang w:bidi="he-IL"/>
        </w:rPr>
      </w:pPr>
      <w:bookmarkStart w:id="113" w:name="_Toc342309504"/>
      <w:bookmarkStart w:id="114" w:name="_Ref269903439"/>
      <w:bookmarkStart w:id="115" w:name="_Toc344988390"/>
      <w:bookmarkStart w:id="116" w:name="_Ref128997108"/>
      <w:bookmarkStart w:id="117" w:name="_Toc129004266"/>
      <w:bookmarkStart w:id="118" w:name="_Toc135663392"/>
      <w:r w:rsidRPr="007F2235">
        <w:rPr>
          <w:rFonts w:cs="Arial"/>
          <w:lang w:bidi="he-IL"/>
        </w:rPr>
        <w:t>Notices</w:t>
      </w:r>
      <w:bookmarkEnd w:id="113"/>
      <w:bookmarkEnd w:id="114"/>
      <w:bookmarkEnd w:id="115"/>
      <w:bookmarkEnd w:id="116"/>
      <w:bookmarkEnd w:id="117"/>
      <w:bookmarkEnd w:id="118"/>
    </w:p>
    <w:p w14:paraId="1550E0C3" w14:textId="77777777" w:rsidR="00A17EF3" w:rsidRPr="007F2235" w:rsidRDefault="00A17EF3" w:rsidP="007F2235">
      <w:pPr>
        <w:pStyle w:val="MRHeading2"/>
        <w:spacing w:line="240" w:lineRule="auto"/>
        <w:rPr>
          <w:rFonts w:cs="Arial"/>
          <w:lang w:bidi="he-IL"/>
        </w:rPr>
      </w:pPr>
      <w:r w:rsidRPr="007F2235">
        <w:rPr>
          <w:rFonts w:cs="Arial"/>
          <w:lang w:bidi="he-IL"/>
        </w:rPr>
        <w:t>Any notice to be served in accordance with this Deed shall be validly served if:</w:t>
      </w:r>
    </w:p>
    <w:p w14:paraId="5ACB6710" w14:textId="4195E9E0" w:rsidR="00A17EF3" w:rsidRPr="007F2235" w:rsidRDefault="00A17EF3" w:rsidP="007F2235">
      <w:pPr>
        <w:pStyle w:val="MRHeading3"/>
        <w:spacing w:line="240" w:lineRule="auto"/>
        <w:rPr>
          <w:rFonts w:cs="Arial"/>
          <w:lang w:bidi="he-IL"/>
        </w:rPr>
      </w:pPr>
      <w:bookmarkStart w:id="119" w:name="_Ref135305050"/>
      <w:r w:rsidRPr="007F2235">
        <w:rPr>
          <w:rFonts w:cs="Arial"/>
          <w:lang w:bidi="he-IL"/>
        </w:rPr>
        <w:t>served in accordance with Section 196 of the Law of Property Act 1925 except that notwithstanding such provision:</w:t>
      </w:r>
      <w:bookmarkEnd w:id="119"/>
    </w:p>
    <w:p w14:paraId="483DC2EE" w14:textId="2F261138" w:rsidR="00A17EF3" w:rsidRPr="007F2235" w:rsidRDefault="00A17EF3" w:rsidP="007F2235">
      <w:pPr>
        <w:pStyle w:val="MRHeading4"/>
        <w:spacing w:line="240" w:lineRule="auto"/>
        <w:rPr>
          <w:rFonts w:cs="Arial"/>
          <w:lang w:bidi="he-IL"/>
        </w:rPr>
      </w:pPr>
      <w:r w:rsidRPr="007F2235">
        <w:rPr>
          <w:rFonts w:cs="Arial"/>
          <w:lang w:bidi="he-IL"/>
        </w:rPr>
        <w:t xml:space="preserve">any notice to be served on the District Council </w:t>
      </w:r>
      <w:r w:rsidR="007D1698" w:rsidRPr="007F2235">
        <w:rPr>
          <w:rFonts w:cs="Arial"/>
          <w:lang w:bidi="he-IL"/>
        </w:rPr>
        <w:t xml:space="preserve">shall </w:t>
      </w:r>
      <w:r w:rsidRPr="007F2235">
        <w:rPr>
          <w:rFonts w:cs="Arial"/>
          <w:lang w:bidi="he-IL"/>
        </w:rPr>
        <w:t>be addressed to the Joint Director of Planning and Economic Development – Development Management and in the case of the County Council</w:t>
      </w:r>
      <w:r w:rsidR="00956BD4" w:rsidRPr="007F2235">
        <w:rPr>
          <w:rFonts w:cs="Arial"/>
          <w:lang w:bidi="he-IL"/>
        </w:rPr>
        <w:t xml:space="preserve"> to</w:t>
      </w:r>
      <w:r w:rsidRPr="007F2235">
        <w:rPr>
          <w:rFonts w:cs="Arial"/>
          <w:lang w:bidi="he-IL"/>
        </w:rPr>
        <w:t xml:space="preserve"> be addressed to the Assistant Director: Infrastructure and Growth at their addresses specified above and shall quote the reference numbers referred to in the definition</w:t>
      </w:r>
      <w:r w:rsidR="007D1698" w:rsidRPr="007F2235">
        <w:rPr>
          <w:rFonts w:cs="Arial"/>
          <w:lang w:bidi="he-IL"/>
        </w:rPr>
        <w:t>s</w:t>
      </w:r>
      <w:r w:rsidRPr="007F2235">
        <w:rPr>
          <w:rFonts w:cs="Arial"/>
          <w:lang w:bidi="he-IL"/>
        </w:rPr>
        <w:t xml:space="preserve"> of “</w:t>
      </w:r>
      <w:r w:rsidR="00731C08" w:rsidRPr="007F2235">
        <w:rPr>
          <w:rFonts w:cs="Arial"/>
          <w:lang w:bidi="he-IL"/>
        </w:rPr>
        <w:t>Application</w:t>
      </w:r>
      <w:r w:rsidRPr="007F2235">
        <w:rPr>
          <w:rFonts w:cs="Arial"/>
          <w:lang w:bidi="he-IL"/>
        </w:rPr>
        <w:t xml:space="preserve">” </w:t>
      </w:r>
      <w:r w:rsidR="007D1698" w:rsidRPr="007F2235">
        <w:rPr>
          <w:rFonts w:cs="Arial"/>
          <w:lang w:bidi="he-IL"/>
        </w:rPr>
        <w:t xml:space="preserve">and “Appeal” </w:t>
      </w:r>
      <w:r w:rsidRPr="007F2235">
        <w:rPr>
          <w:rFonts w:cs="Arial"/>
          <w:lang w:bidi="he-IL"/>
        </w:rPr>
        <w:t xml:space="preserve">in clause </w:t>
      </w:r>
      <w:r w:rsidR="00591336" w:rsidRPr="007F2235">
        <w:rPr>
          <w:rFonts w:cs="Arial"/>
          <w:lang w:bidi="he-IL"/>
        </w:rPr>
        <w:fldChar w:fldCharType="begin"/>
      </w:r>
      <w:r w:rsidR="00591336" w:rsidRPr="007F2235">
        <w:rPr>
          <w:rFonts w:cs="Arial"/>
          <w:lang w:bidi="he-IL"/>
        </w:rPr>
        <w:instrText xml:space="preserve"> REF _Ref111282688 \r \h </w:instrText>
      </w:r>
      <w:r w:rsidR="00C76978" w:rsidRPr="007F2235">
        <w:rPr>
          <w:rFonts w:cs="Arial"/>
          <w:lang w:bidi="he-IL"/>
        </w:rPr>
        <w:instrText xml:space="preserve"> \* MERGEFORMAT </w:instrText>
      </w:r>
      <w:r w:rsidR="00591336" w:rsidRPr="007F2235">
        <w:rPr>
          <w:rFonts w:cs="Arial"/>
          <w:lang w:bidi="he-IL"/>
        </w:rPr>
      </w:r>
      <w:r w:rsidR="00591336" w:rsidRPr="007F2235">
        <w:rPr>
          <w:rFonts w:cs="Arial"/>
          <w:lang w:bidi="he-IL"/>
        </w:rPr>
        <w:fldChar w:fldCharType="separate"/>
      </w:r>
      <w:r w:rsidR="00DE60A9">
        <w:rPr>
          <w:rFonts w:cs="Arial"/>
          <w:lang w:bidi="he-IL"/>
        </w:rPr>
        <w:t>1.1</w:t>
      </w:r>
      <w:r w:rsidR="00591336" w:rsidRPr="007F2235">
        <w:rPr>
          <w:rFonts w:cs="Arial"/>
          <w:lang w:bidi="he-IL"/>
        </w:rPr>
        <w:fldChar w:fldCharType="end"/>
      </w:r>
      <w:r w:rsidRPr="007F2235">
        <w:rPr>
          <w:rFonts w:cs="Arial"/>
          <w:lang w:bidi="he-IL"/>
        </w:rPr>
        <w:t xml:space="preserve"> hereof;</w:t>
      </w:r>
    </w:p>
    <w:p w14:paraId="046BF071" w14:textId="3FF445E3" w:rsidR="00A17EF3" w:rsidRPr="007F2235" w:rsidRDefault="00A17EF3" w:rsidP="007F2235">
      <w:pPr>
        <w:pStyle w:val="MRHeading4"/>
        <w:spacing w:line="240" w:lineRule="auto"/>
        <w:rPr>
          <w:rFonts w:cs="Arial"/>
          <w:lang w:bidi="he-IL"/>
        </w:rPr>
      </w:pPr>
      <w:r w:rsidRPr="007F2235">
        <w:rPr>
          <w:rFonts w:cs="Arial"/>
          <w:lang w:bidi="he-IL"/>
        </w:rPr>
        <w:t>the Parties agree that service using electronic communication shall not be a valid means of service for any process under the provisions of this Deed</w:t>
      </w:r>
      <w:bookmarkStart w:id="120" w:name="_Ref318898270"/>
      <w:r w:rsidR="00A17049" w:rsidRPr="007F2235">
        <w:rPr>
          <w:rFonts w:cs="Arial"/>
          <w:lang w:bidi="he-IL"/>
        </w:rPr>
        <w:t xml:space="preserve"> save as set out in paragraph </w:t>
      </w:r>
      <w:r w:rsidR="00362383" w:rsidRPr="007F2235">
        <w:rPr>
          <w:rFonts w:cs="Arial"/>
          <w:lang w:bidi="he-IL"/>
        </w:rPr>
        <w:fldChar w:fldCharType="begin"/>
      </w:r>
      <w:r w:rsidR="00362383" w:rsidRPr="007F2235">
        <w:rPr>
          <w:rFonts w:cs="Arial"/>
          <w:lang w:bidi="he-IL"/>
        </w:rPr>
        <w:instrText xml:space="preserve"> REF _Ref135305050 \r \h </w:instrText>
      </w:r>
      <w:r w:rsidR="007F2235" w:rsidRPr="007F2235">
        <w:rPr>
          <w:rFonts w:cs="Arial"/>
          <w:lang w:bidi="he-IL"/>
        </w:rPr>
        <w:instrText xml:space="preserve"> \* MERGEFORMAT </w:instrText>
      </w:r>
      <w:r w:rsidR="00362383" w:rsidRPr="007F2235">
        <w:rPr>
          <w:rFonts w:cs="Arial"/>
          <w:lang w:bidi="he-IL"/>
        </w:rPr>
      </w:r>
      <w:r w:rsidR="00362383" w:rsidRPr="007F2235">
        <w:rPr>
          <w:rFonts w:cs="Arial"/>
          <w:lang w:bidi="he-IL"/>
        </w:rPr>
        <w:fldChar w:fldCharType="separate"/>
      </w:r>
      <w:r w:rsidR="00DE60A9">
        <w:rPr>
          <w:rFonts w:cs="Arial"/>
          <w:lang w:bidi="he-IL"/>
        </w:rPr>
        <w:t>14.1.1</w:t>
      </w:r>
      <w:r w:rsidR="00362383" w:rsidRPr="007F2235">
        <w:rPr>
          <w:rFonts w:cs="Arial"/>
          <w:lang w:bidi="he-IL"/>
        </w:rPr>
        <w:fldChar w:fldCharType="end"/>
      </w:r>
      <w:r w:rsidR="00362383" w:rsidRPr="007F2235">
        <w:rPr>
          <w:rFonts w:cs="Arial"/>
          <w:lang w:bidi="he-IL"/>
        </w:rPr>
        <w:fldChar w:fldCharType="begin"/>
      </w:r>
      <w:r w:rsidR="00362383" w:rsidRPr="007F2235">
        <w:rPr>
          <w:rFonts w:cs="Arial"/>
          <w:lang w:bidi="he-IL"/>
        </w:rPr>
        <w:instrText xml:space="preserve"> REF _Ref135305045 \r \h </w:instrText>
      </w:r>
      <w:r w:rsidR="007F2235" w:rsidRPr="007F2235">
        <w:rPr>
          <w:rFonts w:cs="Arial"/>
          <w:lang w:bidi="he-IL"/>
        </w:rPr>
        <w:instrText xml:space="preserve"> \* MERGEFORMAT </w:instrText>
      </w:r>
      <w:r w:rsidR="00362383" w:rsidRPr="007F2235">
        <w:rPr>
          <w:rFonts w:cs="Arial"/>
          <w:lang w:bidi="he-IL"/>
        </w:rPr>
      </w:r>
      <w:r w:rsidR="00362383" w:rsidRPr="007F2235">
        <w:rPr>
          <w:rFonts w:cs="Arial"/>
          <w:lang w:bidi="he-IL"/>
        </w:rPr>
        <w:fldChar w:fldCharType="separate"/>
      </w:r>
      <w:r w:rsidR="00DE60A9">
        <w:rPr>
          <w:rFonts w:cs="Arial"/>
          <w:lang w:bidi="he-IL"/>
        </w:rPr>
        <w:t>(iii)</w:t>
      </w:r>
      <w:r w:rsidR="00362383" w:rsidRPr="007F2235">
        <w:rPr>
          <w:rFonts w:cs="Arial"/>
          <w:lang w:bidi="he-IL"/>
        </w:rPr>
        <w:fldChar w:fldCharType="end"/>
      </w:r>
      <w:r w:rsidR="00A17049" w:rsidRPr="007F2235">
        <w:rPr>
          <w:rFonts w:cs="Arial"/>
          <w:lang w:bidi="he-IL"/>
        </w:rPr>
        <w:t xml:space="preserve"> below in respect of the Owner</w:t>
      </w:r>
      <w:r w:rsidRPr="007F2235">
        <w:rPr>
          <w:rFonts w:cs="Arial"/>
          <w:lang w:bidi="he-IL"/>
        </w:rPr>
        <w:t xml:space="preserve">; </w:t>
      </w:r>
    </w:p>
    <w:p w14:paraId="4113874E" w14:textId="64AFA55C" w:rsidR="00C62A7C" w:rsidRPr="007F2235" w:rsidRDefault="00C62A7C" w:rsidP="007F2235">
      <w:pPr>
        <w:pStyle w:val="MRHeading4"/>
        <w:spacing w:line="240" w:lineRule="auto"/>
        <w:rPr>
          <w:rFonts w:cs="Arial"/>
          <w:lang w:bidi="he-IL"/>
        </w:rPr>
      </w:pPr>
      <w:bookmarkStart w:id="121" w:name="_Ref135305045"/>
      <w:bookmarkEnd w:id="120"/>
      <w:r w:rsidRPr="007F2235">
        <w:rPr>
          <w:rFonts w:cs="Arial"/>
          <w:lang w:bidi="he-IL"/>
        </w:rPr>
        <w:t xml:space="preserve">any notice to be served on the Owner shall be addressed to the address set out at the beginning of this Deed and sent to </w:t>
      </w:r>
      <w:hyperlink r:id="rId8" w:history="1">
        <w:r w:rsidRPr="007F2235">
          <w:rPr>
            <w:rStyle w:val="Hyperlink"/>
            <w:rFonts w:cs="Arial"/>
            <w:lang w:bidi="he-IL"/>
          </w:rPr>
          <w:t>notices@networkrail.co.uk</w:t>
        </w:r>
      </w:hyperlink>
      <w:r w:rsidRPr="007F2235">
        <w:rPr>
          <w:rFonts w:cs="Arial"/>
          <w:lang w:bidi="he-IL"/>
        </w:rPr>
        <w:t>; and</w:t>
      </w:r>
      <w:bookmarkEnd w:id="121"/>
    </w:p>
    <w:p w14:paraId="3BF3D992" w14:textId="270A9570" w:rsidR="00A17EF3" w:rsidRPr="007F2235" w:rsidRDefault="00A17EF3" w:rsidP="007F2235">
      <w:pPr>
        <w:pStyle w:val="MRHeading4"/>
        <w:spacing w:line="240" w:lineRule="auto"/>
        <w:rPr>
          <w:rFonts w:cs="Arial"/>
          <w:lang w:bidi="he-IL"/>
        </w:rPr>
      </w:pPr>
      <w:r w:rsidRPr="007F2235">
        <w:rPr>
          <w:rFonts w:cs="Arial"/>
          <w:lang w:bidi="he-IL"/>
        </w:rPr>
        <w:t xml:space="preserve">any notice to be served on the other Parties shall be addressed to the address set out at the beginning of this Deed or any different </w:t>
      </w:r>
      <w:r w:rsidR="00A17049" w:rsidRPr="007F2235">
        <w:rPr>
          <w:rFonts w:cs="Arial"/>
          <w:lang w:bidi="he-IL"/>
        </w:rPr>
        <w:t xml:space="preserve">name and </w:t>
      </w:r>
      <w:r w:rsidRPr="007F2235">
        <w:rPr>
          <w:rFonts w:cs="Arial"/>
          <w:lang w:bidi="he-IL"/>
        </w:rPr>
        <w:t xml:space="preserve">address subsequently notified </w:t>
      </w:r>
      <w:r w:rsidR="007D1698" w:rsidRPr="007F2235">
        <w:rPr>
          <w:rFonts w:cs="Arial"/>
          <w:lang w:bidi="he-IL"/>
        </w:rPr>
        <w:t xml:space="preserve">in writing </w:t>
      </w:r>
      <w:r w:rsidRPr="007F2235">
        <w:rPr>
          <w:rFonts w:cs="Arial"/>
          <w:lang w:bidi="he-IL"/>
        </w:rPr>
        <w:t>to the other Parties.</w:t>
      </w:r>
    </w:p>
    <w:p w14:paraId="0DB4434D" w14:textId="5CF02B86" w:rsidR="00A17EF3" w:rsidRPr="007F2235" w:rsidRDefault="00A17EF3" w:rsidP="007F2235">
      <w:pPr>
        <w:pStyle w:val="MRHeading1"/>
        <w:spacing w:line="240" w:lineRule="auto"/>
        <w:rPr>
          <w:rFonts w:cs="Arial"/>
          <w:b w:val="0"/>
          <w:i/>
          <w:lang w:bidi="he-IL"/>
        </w:rPr>
      </w:pPr>
      <w:bookmarkStart w:id="122" w:name="_Toc307311644"/>
      <w:bookmarkStart w:id="123" w:name="_Toc342309507"/>
      <w:bookmarkStart w:id="124" w:name="_Toc344988393"/>
      <w:bookmarkStart w:id="125" w:name="_Toc129004267"/>
      <w:bookmarkStart w:id="126" w:name="_Toc135663393"/>
      <w:bookmarkEnd w:id="122"/>
      <w:r w:rsidRPr="007F2235">
        <w:rPr>
          <w:rFonts w:cs="Arial"/>
          <w:lang w:bidi="he-IL"/>
        </w:rPr>
        <w:t>Deed Governed by English Law</w:t>
      </w:r>
      <w:bookmarkEnd w:id="123"/>
      <w:bookmarkEnd w:id="124"/>
      <w:bookmarkEnd w:id="125"/>
      <w:bookmarkEnd w:id="126"/>
    </w:p>
    <w:p w14:paraId="57869499" w14:textId="77777777" w:rsidR="00A17EF3" w:rsidRPr="007F2235" w:rsidRDefault="00A17EF3" w:rsidP="007F2235">
      <w:pPr>
        <w:pStyle w:val="MRHeading2"/>
        <w:spacing w:line="240" w:lineRule="auto"/>
        <w:rPr>
          <w:rFonts w:cs="Arial"/>
          <w:lang w:bidi="he-IL"/>
        </w:rPr>
      </w:pPr>
      <w:r w:rsidRPr="007F2235">
        <w:rPr>
          <w:rFonts w:cs="Arial"/>
          <w:lang w:bidi="he-IL"/>
        </w:rPr>
        <w:t>This Deed is subject to and will be construed in all respects in accordance with the provisions of English law.</w:t>
      </w:r>
    </w:p>
    <w:p w14:paraId="60FF9130" w14:textId="187BB58A" w:rsidR="00A17EF3" w:rsidRPr="007F2235" w:rsidRDefault="00A17EF3" w:rsidP="007F2235">
      <w:pPr>
        <w:pStyle w:val="MRHeading1"/>
        <w:spacing w:line="240" w:lineRule="auto"/>
        <w:rPr>
          <w:rFonts w:cs="Arial"/>
          <w:b w:val="0"/>
          <w:i/>
          <w:lang w:bidi="he-IL"/>
        </w:rPr>
      </w:pPr>
      <w:bookmarkStart w:id="127" w:name="_Toc342309508"/>
      <w:bookmarkStart w:id="128" w:name="_Toc344988394"/>
      <w:bookmarkStart w:id="129" w:name="_Ref128997117"/>
      <w:bookmarkStart w:id="130" w:name="_Toc129004268"/>
      <w:bookmarkStart w:id="131" w:name="_Toc135663394"/>
      <w:r w:rsidRPr="007F2235">
        <w:rPr>
          <w:rFonts w:cs="Arial"/>
          <w:lang w:bidi="he-IL"/>
        </w:rPr>
        <w:t>Contracts (Rights of Third Parties) Act 1999</w:t>
      </w:r>
      <w:bookmarkEnd w:id="127"/>
      <w:bookmarkEnd w:id="128"/>
      <w:bookmarkEnd w:id="129"/>
      <w:bookmarkEnd w:id="130"/>
      <w:bookmarkEnd w:id="131"/>
    </w:p>
    <w:p w14:paraId="4771D5F3" w14:textId="77777777" w:rsidR="00A17EF3" w:rsidRPr="007F2235" w:rsidRDefault="00A17EF3" w:rsidP="007F2235">
      <w:pPr>
        <w:pStyle w:val="MRHeading2"/>
        <w:spacing w:line="240" w:lineRule="auto"/>
        <w:rPr>
          <w:rFonts w:cs="Arial"/>
          <w:lang w:bidi="he-IL"/>
        </w:rPr>
      </w:pPr>
      <w:r w:rsidRPr="007F2235">
        <w:rPr>
          <w:rFonts w:cs="Arial"/>
          <w:lang w:bidi="he-IL"/>
        </w:rPr>
        <w:t>Notwithstanding the provisions of the Contracts (Rights of Third Parties) Act 1999 no part of this Deed shall be enforceable by a third party who is not a party to this Deed (other than parties deriving title to the Site or part thereof) and for the avoidance of doubt the terms of this Deed may be varied by agreement between the Parties without the consent of any third party being required.</w:t>
      </w:r>
    </w:p>
    <w:p w14:paraId="75299A40" w14:textId="5D8D8031" w:rsidR="00A17EF3" w:rsidRPr="007F2235" w:rsidRDefault="00A17EF3" w:rsidP="007F2235">
      <w:pPr>
        <w:pStyle w:val="MRHeading1"/>
        <w:spacing w:line="240" w:lineRule="auto"/>
        <w:rPr>
          <w:rFonts w:cs="Arial"/>
          <w:b w:val="0"/>
          <w:i/>
          <w:lang w:bidi="he-IL"/>
        </w:rPr>
      </w:pPr>
      <w:bookmarkStart w:id="132" w:name="_Toc342309509"/>
      <w:bookmarkStart w:id="133" w:name="_Ref269904059"/>
      <w:bookmarkStart w:id="134" w:name="_Toc344988395"/>
      <w:bookmarkStart w:id="135" w:name="_Ref128996846"/>
      <w:bookmarkStart w:id="136" w:name="_Ref128996860"/>
      <w:bookmarkStart w:id="137" w:name="_Ref128996865"/>
      <w:bookmarkStart w:id="138" w:name="_Ref128997121"/>
      <w:bookmarkStart w:id="139" w:name="_Toc129004269"/>
      <w:bookmarkStart w:id="140" w:name="_Toc135663395"/>
      <w:r w:rsidRPr="007F2235">
        <w:rPr>
          <w:rFonts w:cs="Arial"/>
          <w:lang w:bidi="he-IL"/>
        </w:rPr>
        <w:t>Indexation</w:t>
      </w:r>
      <w:bookmarkEnd w:id="132"/>
      <w:bookmarkEnd w:id="133"/>
      <w:bookmarkEnd w:id="134"/>
      <w:bookmarkEnd w:id="135"/>
      <w:bookmarkEnd w:id="136"/>
      <w:bookmarkEnd w:id="137"/>
      <w:bookmarkEnd w:id="138"/>
      <w:bookmarkEnd w:id="139"/>
      <w:bookmarkEnd w:id="140"/>
    </w:p>
    <w:p w14:paraId="580F7452" w14:textId="394ED37C" w:rsidR="00A17EF3" w:rsidRPr="007F2235" w:rsidRDefault="00A17EF3" w:rsidP="007F2235">
      <w:pPr>
        <w:pStyle w:val="MRHeading2"/>
        <w:spacing w:line="240" w:lineRule="auto"/>
        <w:rPr>
          <w:rFonts w:cs="Arial"/>
          <w:lang w:bidi="he-IL"/>
        </w:rPr>
      </w:pPr>
      <w:r w:rsidRPr="007F2235">
        <w:rPr>
          <w:rFonts w:cs="Arial"/>
          <w:lang w:bidi="he-IL"/>
        </w:rPr>
        <w:t>All Contributions shall be adjusted in accordance with the table set out below and by a percentage increase (if any) shown in the BCIS or RPI (as the case may be) from the base date in Column 3 to the date of payment of the sum or instalment of the sum in question.</w:t>
      </w:r>
      <w:r w:rsidR="00D13C68" w:rsidRPr="007F2235">
        <w:rPr>
          <w:rFonts w:cs="Arial"/>
          <w:lang w:bidi="he-IL"/>
        </w:rPr>
        <w:t xml:space="preserve"> </w:t>
      </w:r>
    </w:p>
    <w:tbl>
      <w:tblPr>
        <w:tblW w:w="8416"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1"/>
        <w:gridCol w:w="1701"/>
        <w:gridCol w:w="1984"/>
      </w:tblGrid>
      <w:tr w:rsidR="00A17EF3" w:rsidRPr="007F2235" w14:paraId="43F0448C" w14:textId="77777777" w:rsidTr="00E96375">
        <w:tc>
          <w:tcPr>
            <w:tcW w:w="4731" w:type="dxa"/>
          </w:tcPr>
          <w:p w14:paraId="63EE5D5B" w14:textId="77777777" w:rsidR="00A17EF3" w:rsidRPr="007F2235" w:rsidRDefault="00A17EF3" w:rsidP="007F2235">
            <w:pPr>
              <w:keepNext/>
              <w:spacing w:line="240" w:lineRule="auto"/>
              <w:rPr>
                <w:rFonts w:cs="Arial"/>
                <w:b/>
                <w:lang w:bidi="he-IL"/>
              </w:rPr>
            </w:pPr>
            <w:r w:rsidRPr="007F2235">
              <w:rPr>
                <w:rFonts w:cs="Arial"/>
                <w:b/>
                <w:lang w:bidi="he-IL"/>
              </w:rPr>
              <w:t>Payment</w:t>
            </w:r>
          </w:p>
        </w:tc>
        <w:tc>
          <w:tcPr>
            <w:tcW w:w="1701" w:type="dxa"/>
          </w:tcPr>
          <w:p w14:paraId="4A8057A8" w14:textId="77777777" w:rsidR="00A17EF3" w:rsidRPr="007F2235" w:rsidRDefault="00A17EF3" w:rsidP="007F2235">
            <w:pPr>
              <w:keepNext/>
              <w:spacing w:line="240" w:lineRule="auto"/>
              <w:jc w:val="center"/>
              <w:rPr>
                <w:rFonts w:cs="Arial"/>
                <w:b/>
                <w:lang w:bidi="he-IL"/>
              </w:rPr>
            </w:pPr>
            <w:r w:rsidRPr="007F2235">
              <w:rPr>
                <w:rFonts w:cs="Arial"/>
                <w:b/>
                <w:lang w:bidi="he-IL"/>
              </w:rPr>
              <w:t>Index</w:t>
            </w:r>
          </w:p>
        </w:tc>
        <w:tc>
          <w:tcPr>
            <w:tcW w:w="1984" w:type="dxa"/>
          </w:tcPr>
          <w:p w14:paraId="38AF9B94" w14:textId="77777777" w:rsidR="00A17EF3" w:rsidRPr="007F2235" w:rsidRDefault="00A17EF3" w:rsidP="007F2235">
            <w:pPr>
              <w:keepNext/>
              <w:spacing w:line="240" w:lineRule="auto"/>
              <w:jc w:val="center"/>
              <w:rPr>
                <w:rFonts w:cs="Arial"/>
                <w:b/>
                <w:lang w:bidi="he-IL"/>
              </w:rPr>
            </w:pPr>
            <w:r w:rsidRPr="007F2235">
              <w:rPr>
                <w:rFonts w:cs="Arial"/>
                <w:b/>
                <w:lang w:bidi="he-IL"/>
              </w:rPr>
              <w:t>Base Date</w:t>
            </w:r>
          </w:p>
        </w:tc>
      </w:tr>
      <w:tr w:rsidR="00414EB3" w:rsidRPr="007F2235" w14:paraId="3D9B845C" w14:textId="77777777" w:rsidTr="00E96375">
        <w:tc>
          <w:tcPr>
            <w:tcW w:w="4731" w:type="dxa"/>
          </w:tcPr>
          <w:p w14:paraId="2435E02E" w14:textId="55D2EECE" w:rsidR="00414EB3" w:rsidRPr="007F2235" w:rsidRDefault="00414EB3" w:rsidP="007F2235">
            <w:pPr>
              <w:spacing w:line="240" w:lineRule="auto"/>
              <w:rPr>
                <w:rFonts w:cs="Arial"/>
                <w:lang w:bidi="he-IL"/>
              </w:rPr>
            </w:pPr>
            <w:r w:rsidRPr="007F2235">
              <w:rPr>
                <w:rFonts w:cs="Arial"/>
                <w:lang w:bidi="he-IL"/>
              </w:rPr>
              <w:t>Cambridgeshire Guided Busway Contribution</w:t>
            </w:r>
          </w:p>
        </w:tc>
        <w:tc>
          <w:tcPr>
            <w:tcW w:w="1701" w:type="dxa"/>
          </w:tcPr>
          <w:p w14:paraId="41E6151C" w14:textId="287B6F81" w:rsidR="00414EB3" w:rsidRPr="007F2235" w:rsidRDefault="00414EB3" w:rsidP="007F2235">
            <w:pPr>
              <w:spacing w:line="240" w:lineRule="auto"/>
              <w:rPr>
                <w:rFonts w:cs="Arial"/>
                <w:lang w:bidi="he-IL"/>
              </w:rPr>
            </w:pPr>
            <w:r w:rsidRPr="007F2235">
              <w:rPr>
                <w:rFonts w:cs="Arial"/>
                <w:lang w:bidi="he-IL"/>
              </w:rPr>
              <w:t>BCIS</w:t>
            </w:r>
          </w:p>
        </w:tc>
        <w:tc>
          <w:tcPr>
            <w:tcW w:w="1984" w:type="dxa"/>
          </w:tcPr>
          <w:p w14:paraId="32C4A931" w14:textId="31E3442D" w:rsidR="00414EB3" w:rsidRPr="007F2235" w:rsidRDefault="00414EB3" w:rsidP="007F2235">
            <w:pPr>
              <w:spacing w:line="240" w:lineRule="auto"/>
              <w:rPr>
                <w:rFonts w:cs="Arial"/>
                <w:lang w:bidi="he-IL"/>
              </w:rPr>
            </w:pPr>
            <w:r w:rsidRPr="007F2235">
              <w:rPr>
                <w:rFonts w:cs="Arial"/>
                <w:lang w:bidi="he-IL"/>
              </w:rPr>
              <w:t>Date of this Deed</w:t>
            </w:r>
          </w:p>
        </w:tc>
      </w:tr>
      <w:tr w:rsidR="00414EB3" w:rsidRPr="007F2235" w14:paraId="181C015E" w14:textId="77777777" w:rsidTr="00E96375">
        <w:tc>
          <w:tcPr>
            <w:tcW w:w="4731" w:type="dxa"/>
          </w:tcPr>
          <w:p w14:paraId="550345FE" w14:textId="287E53E8" w:rsidR="00414EB3" w:rsidRPr="007F2235" w:rsidRDefault="00414EB3" w:rsidP="007F2235">
            <w:pPr>
              <w:spacing w:line="240" w:lineRule="auto"/>
              <w:rPr>
                <w:rFonts w:cs="Arial"/>
                <w:lang w:bidi="he-IL"/>
              </w:rPr>
            </w:pPr>
            <w:r w:rsidRPr="007F2235">
              <w:rPr>
                <w:rFonts w:cs="Arial"/>
                <w:lang w:bidi="he-IL"/>
              </w:rPr>
              <w:t>Cowley Road Improvement Contribution</w:t>
            </w:r>
          </w:p>
        </w:tc>
        <w:tc>
          <w:tcPr>
            <w:tcW w:w="1701" w:type="dxa"/>
          </w:tcPr>
          <w:p w14:paraId="79A10227" w14:textId="0CEF7252" w:rsidR="00414EB3" w:rsidRPr="007F2235" w:rsidRDefault="00414EB3" w:rsidP="007F2235">
            <w:pPr>
              <w:spacing w:line="240" w:lineRule="auto"/>
              <w:rPr>
                <w:rFonts w:cs="Arial"/>
                <w:lang w:bidi="he-IL"/>
              </w:rPr>
            </w:pPr>
            <w:r w:rsidRPr="007F2235">
              <w:rPr>
                <w:rFonts w:cs="Arial"/>
                <w:lang w:bidi="he-IL"/>
              </w:rPr>
              <w:t>BCIS</w:t>
            </w:r>
          </w:p>
        </w:tc>
        <w:tc>
          <w:tcPr>
            <w:tcW w:w="1984" w:type="dxa"/>
          </w:tcPr>
          <w:p w14:paraId="30DC8D0D" w14:textId="2311E9E3" w:rsidR="00414EB3" w:rsidRPr="007F2235" w:rsidRDefault="00414EB3" w:rsidP="007F2235">
            <w:pPr>
              <w:spacing w:line="240" w:lineRule="auto"/>
              <w:rPr>
                <w:rFonts w:cs="Arial"/>
                <w:lang w:bidi="he-IL"/>
              </w:rPr>
            </w:pPr>
            <w:r w:rsidRPr="007F2235">
              <w:rPr>
                <w:rFonts w:cs="Arial"/>
                <w:lang w:bidi="he-IL"/>
              </w:rPr>
              <w:t>Date of this Deed</w:t>
            </w:r>
          </w:p>
        </w:tc>
      </w:tr>
      <w:tr w:rsidR="00A17EF3" w:rsidRPr="007F2235" w14:paraId="64494A75" w14:textId="77777777" w:rsidTr="00E96375">
        <w:tc>
          <w:tcPr>
            <w:tcW w:w="4731" w:type="dxa"/>
          </w:tcPr>
          <w:p w14:paraId="66CDE98E" w14:textId="77777777" w:rsidR="00A17EF3" w:rsidRPr="007F2235" w:rsidRDefault="00A17EF3" w:rsidP="007F2235">
            <w:pPr>
              <w:spacing w:line="240" w:lineRule="auto"/>
              <w:rPr>
                <w:rFonts w:cs="Arial"/>
                <w:lang w:bidi="he-IL"/>
              </w:rPr>
            </w:pPr>
            <w:r w:rsidRPr="007F2235">
              <w:rPr>
                <w:rFonts w:cs="Arial"/>
                <w:lang w:bidi="he-IL"/>
              </w:rPr>
              <w:t xml:space="preserve">Early Years Contribution </w:t>
            </w:r>
          </w:p>
        </w:tc>
        <w:tc>
          <w:tcPr>
            <w:tcW w:w="1701" w:type="dxa"/>
          </w:tcPr>
          <w:p w14:paraId="0485CB39" w14:textId="77777777" w:rsidR="00A17EF3" w:rsidRPr="007F2235" w:rsidRDefault="00A17EF3" w:rsidP="007F2235">
            <w:pPr>
              <w:spacing w:line="240" w:lineRule="auto"/>
              <w:rPr>
                <w:rFonts w:cs="Arial"/>
                <w:lang w:bidi="he-IL"/>
              </w:rPr>
            </w:pPr>
            <w:r w:rsidRPr="007F2235">
              <w:rPr>
                <w:rFonts w:cs="Arial"/>
                <w:lang w:bidi="he-IL"/>
              </w:rPr>
              <w:t>BCIS</w:t>
            </w:r>
          </w:p>
        </w:tc>
        <w:tc>
          <w:tcPr>
            <w:tcW w:w="1984" w:type="dxa"/>
          </w:tcPr>
          <w:p w14:paraId="1BD20CFF" w14:textId="77777777" w:rsidR="00A17EF3" w:rsidRPr="007F2235" w:rsidRDefault="00A17EF3" w:rsidP="007F2235">
            <w:pPr>
              <w:spacing w:line="240" w:lineRule="auto"/>
              <w:rPr>
                <w:rFonts w:cs="Arial"/>
                <w:lang w:bidi="he-IL"/>
              </w:rPr>
            </w:pPr>
            <w:r w:rsidRPr="007F2235">
              <w:rPr>
                <w:rFonts w:cs="Arial"/>
                <w:lang w:bidi="he-IL"/>
              </w:rPr>
              <w:t>Q1 2020</w:t>
            </w:r>
          </w:p>
        </w:tc>
      </w:tr>
      <w:tr w:rsidR="00A17EF3" w:rsidRPr="007F2235" w14:paraId="3EB5B537" w14:textId="77777777" w:rsidTr="00E96375">
        <w:tc>
          <w:tcPr>
            <w:tcW w:w="4731" w:type="dxa"/>
          </w:tcPr>
          <w:p w14:paraId="70905280" w14:textId="77777777" w:rsidR="00A17EF3" w:rsidRPr="007F2235" w:rsidRDefault="00A17EF3" w:rsidP="007F2235">
            <w:pPr>
              <w:spacing w:line="240" w:lineRule="auto"/>
              <w:rPr>
                <w:rFonts w:cs="Arial"/>
                <w:lang w:bidi="he-IL"/>
              </w:rPr>
            </w:pPr>
            <w:r w:rsidRPr="007F2235">
              <w:rPr>
                <w:rFonts w:cs="Arial"/>
                <w:lang w:bidi="he-IL"/>
              </w:rPr>
              <w:t>Household Waste Receptacles Contribution</w:t>
            </w:r>
          </w:p>
        </w:tc>
        <w:tc>
          <w:tcPr>
            <w:tcW w:w="1701" w:type="dxa"/>
          </w:tcPr>
          <w:p w14:paraId="6BB9D9E8" w14:textId="77777777" w:rsidR="00A17EF3" w:rsidRPr="007F2235" w:rsidRDefault="00A17EF3" w:rsidP="007F2235">
            <w:pPr>
              <w:spacing w:line="240" w:lineRule="auto"/>
              <w:rPr>
                <w:rFonts w:cs="Arial"/>
                <w:lang w:bidi="he-IL"/>
              </w:rPr>
            </w:pPr>
            <w:r w:rsidRPr="007F2235">
              <w:rPr>
                <w:rFonts w:cs="Arial"/>
                <w:lang w:bidi="he-IL"/>
              </w:rPr>
              <w:t>RPI</w:t>
            </w:r>
          </w:p>
        </w:tc>
        <w:tc>
          <w:tcPr>
            <w:tcW w:w="1984" w:type="dxa"/>
          </w:tcPr>
          <w:p w14:paraId="53E97837" w14:textId="77777777" w:rsidR="00A17EF3" w:rsidRPr="007F2235" w:rsidRDefault="00A17EF3" w:rsidP="007F2235">
            <w:pPr>
              <w:spacing w:line="240" w:lineRule="auto"/>
              <w:rPr>
                <w:rFonts w:cs="Arial"/>
                <w:lang w:bidi="he-IL"/>
              </w:rPr>
            </w:pPr>
            <w:r w:rsidRPr="007F2235">
              <w:rPr>
                <w:rFonts w:cs="Arial"/>
                <w:lang w:bidi="he-IL"/>
              </w:rPr>
              <w:t>Date of this Deed</w:t>
            </w:r>
          </w:p>
        </w:tc>
      </w:tr>
      <w:tr w:rsidR="00A17EF3" w:rsidRPr="007F2235" w14:paraId="5CE2E9B6" w14:textId="77777777" w:rsidTr="00E96375">
        <w:tc>
          <w:tcPr>
            <w:tcW w:w="4731" w:type="dxa"/>
          </w:tcPr>
          <w:p w14:paraId="5BF5D3A6" w14:textId="45B92983" w:rsidR="00A17EF3" w:rsidRPr="007F2235" w:rsidRDefault="00A17EF3" w:rsidP="007F2235">
            <w:pPr>
              <w:spacing w:line="240" w:lineRule="auto"/>
              <w:rPr>
                <w:rFonts w:cs="Arial"/>
                <w:lang w:bidi="he-IL"/>
              </w:rPr>
            </w:pPr>
            <w:r w:rsidRPr="007F2235">
              <w:rPr>
                <w:rFonts w:cs="Arial"/>
                <w:lang w:bidi="he-IL"/>
              </w:rPr>
              <w:t xml:space="preserve">Household </w:t>
            </w:r>
            <w:r w:rsidR="002E5A68" w:rsidRPr="007F2235">
              <w:rPr>
                <w:rFonts w:cs="Arial"/>
                <w:lang w:bidi="he-IL"/>
              </w:rPr>
              <w:t xml:space="preserve">Waste </w:t>
            </w:r>
            <w:r w:rsidRPr="007F2235">
              <w:rPr>
                <w:rFonts w:cs="Arial"/>
                <w:lang w:bidi="he-IL"/>
              </w:rPr>
              <w:t>Recycling Centre</w:t>
            </w:r>
            <w:r w:rsidR="002E5A68" w:rsidRPr="007F2235">
              <w:rPr>
                <w:rFonts w:cs="Arial"/>
                <w:lang w:bidi="he-IL"/>
              </w:rPr>
              <w:t xml:space="preserve"> Contribution</w:t>
            </w:r>
          </w:p>
        </w:tc>
        <w:tc>
          <w:tcPr>
            <w:tcW w:w="1701" w:type="dxa"/>
          </w:tcPr>
          <w:p w14:paraId="00C56AE3" w14:textId="77777777" w:rsidR="00A17EF3" w:rsidRPr="007F2235" w:rsidRDefault="00A17EF3" w:rsidP="007F2235">
            <w:pPr>
              <w:spacing w:line="240" w:lineRule="auto"/>
              <w:rPr>
                <w:rFonts w:cs="Arial"/>
                <w:lang w:bidi="he-IL"/>
              </w:rPr>
            </w:pPr>
            <w:r w:rsidRPr="007F2235">
              <w:rPr>
                <w:rFonts w:cs="Arial"/>
                <w:lang w:bidi="he-IL"/>
              </w:rPr>
              <w:t>RPI</w:t>
            </w:r>
          </w:p>
        </w:tc>
        <w:tc>
          <w:tcPr>
            <w:tcW w:w="1984" w:type="dxa"/>
          </w:tcPr>
          <w:p w14:paraId="30A2494D" w14:textId="745F145B" w:rsidR="00A17EF3" w:rsidRPr="007F2235" w:rsidRDefault="00A17EF3" w:rsidP="007F2235">
            <w:pPr>
              <w:spacing w:line="240" w:lineRule="auto"/>
              <w:rPr>
                <w:rFonts w:cs="Arial"/>
                <w:lang w:bidi="he-IL"/>
              </w:rPr>
            </w:pPr>
            <w:r w:rsidRPr="007F2235">
              <w:rPr>
                <w:rFonts w:cs="Arial"/>
                <w:lang w:bidi="he-IL"/>
              </w:rPr>
              <w:t>Date of this Deed</w:t>
            </w:r>
          </w:p>
        </w:tc>
      </w:tr>
      <w:tr w:rsidR="00A17EF3" w:rsidRPr="007F2235" w14:paraId="16354482" w14:textId="77777777" w:rsidTr="00E96375">
        <w:tc>
          <w:tcPr>
            <w:tcW w:w="4731" w:type="dxa"/>
          </w:tcPr>
          <w:p w14:paraId="285C5B7C" w14:textId="77777777" w:rsidR="00A17EF3" w:rsidRPr="007F2235" w:rsidRDefault="00A17EF3" w:rsidP="007F2235">
            <w:pPr>
              <w:spacing w:line="240" w:lineRule="auto"/>
              <w:rPr>
                <w:rFonts w:cs="Arial"/>
                <w:lang w:bidi="he-IL"/>
              </w:rPr>
            </w:pPr>
            <w:r w:rsidRPr="007F2235">
              <w:rPr>
                <w:rFonts w:cs="Arial"/>
                <w:lang w:bidi="he-IL"/>
              </w:rPr>
              <w:t>Library Contribution</w:t>
            </w:r>
          </w:p>
        </w:tc>
        <w:tc>
          <w:tcPr>
            <w:tcW w:w="1701" w:type="dxa"/>
          </w:tcPr>
          <w:p w14:paraId="7A2E78DD" w14:textId="77777777" w:rsidR="00A17EF3" w:rsidRPr="007F2235" w:rsidRDefault="00A17EF3" w:rsidP="007F2235">
            <w:pPr>
              <w:spacing w:line="240" w:lineRule="auto"/>
              <w:rPr>
                <w:rFonts w:cs="Arial"/>
                <w:lang w:bidi="he-IL"/>
              </w:rPr>
            </w:pPr>
            <w:r w:rsidRPr="007F2235">
              <w:rPr>
                <w:rFonts w:cs="Arial"/>
                <w:lang w:bidi="he-IL"/>
              </w:rPr>
              <w:t>BCIS</w:t>
            </w:r>
          </w:p>
        </w:tc>
        <w:tc>
          <w:tcPr>
            <w:tcW w:w="1984" w:type="dxa"/>
          </w:tcPr>
          <w:p w14:paraId="63DFA7CD" w14:textId="77777777" w:rsidR="00A17EF3" w:rsidRPr="007F2235" w:rsidRDefault="00A17EF3" w:rsidP="007F2235">
            <w:pPr>
              <w:spacing w:line="240" w:lineRule="auto"/>
              <w:rPr>
                <w:rFonts w:cs="Arial"/>
                <w:lang w:bidi="he-IL"/>
              </w:rPr>
            </w:pPr>
            <w:r w:rsidRPr="007F2235">
              <w:rPr>
                <w:rFonts w:cs="Arial"/>
                <w:lang w:bidi="he-IL"/>
              </w:rPr>
              <w:t>Date of this Deed</w:t>
            </w:r>
          </w:p>
        </w:tc>
      </w:tr>
      <w:tr w:rsidR="00A17EF3" w:rsidRPr="007F2235" w14:paraId="68407F52" w14:textId="77777777" w:rsidTr="00E96375">
        <w:trPr>
          <w:trHeight w:val="622"/>
        </w:trPr>
        <w:tc>
          <w:tcPr>
            <w:tcW w:w="4731" w:type="dxa"/>
          </w:tcPr>
          <w:p w14:paraId="586EBC2A" w14:textId="77777777" w:rsidR="00A17EF3" w:rsidRPr="007F2235" w:rsidRDefault="00A17EF3" w:rsidP="007F2235">
            <w:pPr>
              <w:spacing w:line="240" w:lineRule="auto"/>
              <w:rPr>
                <w:rFonts w:cs="Arial"/>
                <w:lang w:bidi="he-IL"/>
              </w:rPr>
            </w:pPr>
            <w:r w:rsidRPr="007F2235">
              <w:rPr>
                <w:rFonts w:cs="Arial"/>
                <w:lang w:bidi="he-IL"/>
              </w:rPr>
              <w:t>Primary Healthcare Contribution</w:t>
            </w:r>
          </w:p>
        </w:tc>
        <w:tc>
          <w:tcPr>
            <w:tcW w:w="1701" w:type="dxa"/>
          </w:tcPr>
          <w:p w14:paraId="2B3580FC" w14:textId="77777777" w:rsidR="00A17EF3" w:rsidRPr="007F2235" w:rsidRDefault="00A17EF3" w:rsidP="007F2235">
            <w:pPr>
              <w:spacing w:line="240" w:lineRule="auto"/>
              <w:rPr>
                <w:rFonts w:cs="Arial"/>
                <w:lang w:bidi="he-IL"/>
              </w:rPr>
            </w:pPr>
            <w:r w:rsidRPr="007F2235">
              <w:rPr>
                <w:rFonts w:cs="Arial"/>
                <w:lang w:bidi="he-IL"/>
              </w:rPr>
              <w:t>BCIS</w:t>
            </w:r>
          </w:p>
        </w:tc>
        <w:tc>
          <w:tcPr>
            <w:tcW w:w="1984" w:type="dxa"/>
          </w:tcPr>
          <w:p w14:paraId="3EA20256" w14:textId="77777777" w:rsidR="00A17EF3" w:rsidRPr="007F2235" w:rsidRDefault="00A17EF3" w:rsidP="007F2235">
            <w:pPr>
              <w:spacing w:line="240" w:lineRule="auto"/>
              <w:rPr>
                <w:rFonts w:cs="Arial"/>
                <w:lang w:bidi="he-IL"/>
              </w:rPr>
            </w:pPr>
            <w:r w:rsidRPr="007F2235">
              <w:rPr>
                <w:rFonts w:cs="Arial"/>
                <w:lang w:bidi="he-IL"/>
              </w:rPr>
              <w:t>Date of this Deed</w:t>
            </w:r>
          </w:p>
        </w:tc>
      </w:tr>
      <w:tr w:rsidR="00A17EF3" w:rsidRPr="007F2235" w14:paraId="3615A0EA" w14:textId="77777777" w:rsidTr="00E96375">
        <w:tc>
          <w:tcPr>
            <w:tcW w:w="4731" w:type="dxa"/>
          </w:tcPr>
          <w:p w14:paraId="19BA1EE6" w14:textId="77777777" w:rsidR="00A17EF3" w:rsidRPr="007F2235" w:rsidRDefault="00A17EF3" w:rsidP="007F2235">
            <w:pPr>
              <w:spacing w:line="240" w:lineRule="auto"/>
              <w:rPr>
                <w:rFonts w:cs="Arial"/>
                <w:lang w:bidi="he-IL"/>
              </w:rPr>
            </w:pPr>
            <w:r w:rsidRPr="007F2235">
              <w:rPr>
                <w:rFonts w:cs="Arial"/>
                <w:lang w:bidi="he-IL"/>
              </w:rPr>
              <w:t>S.106 Monitoring Contribution</w:t>
            </w:r>
          </w:p>
        </w:tc>
        <w:tc>
          <w:tcPr>
            <w:tcW w:w="1701" w:type="dxa"/>
          </w:tcPr>
          <w:p w14:paraId="14401E39" w14:textId="77777777" w:rsidR="00A17EF3" w:rsidRPr="007F2235" w:rsidRDefault="00A17EF3" w:rsidP="007F2235">
            <w:pPr>
              <w:spacing w:line="240" w:lineRule="auto"/>
              <w:rPr>
                <w:rFonts w:cs="Arial"/>
                <w:lang w:bidi="he-IL"/>
              </w:rPr>
            </w:pPr>
            <w:r w:rsidRPr="007F2235">
              <w:rPr>
                <w:rFonts w:cs="Arial"/>
                <w:lang w:bidi="he-IL"/>
              </w:rPr>
              <w:t>RPI</w:t>
            </w:r>
          </w:p>
        </w:tc>
        <w:tc>
          <w:tcPr>
            <w:tcW w:w="1984" w:type="dxa"/>
          </w:tcPr>
          <w:p w14:paraId="7AD41AD0" w14:textId="77777777" w:rsidR="00A17EF3" w:rsidRPr="007F2235" w:rsidRDefault="00A17EF3" w:rsidP="007F2235">
            <w:pPr>
              <w:spacing w:line="240" w:lineRule="auto"/>
              <w:rPr>
                <w:rFonts w:cs="Arial"/>
                <w:lang w:bidi="he-IL"/>
              </w:rPr>
            </w:pPr>
            <w:r w:rsidRPr="007F2235">
              <w:rPr>
                <w:rFonts w:cs="Arial"/>
                <w:lang w:bidi="he-IL"/>
              </w:rPr>
              <w:t>Date of this Deed</w:t>
            </w:r>
          </w:p>
        </w:tc>
      </w:tr>
      <w:tr w:rsidR="00A17EF3" w:rsidRPr="007F2235" w14:paraId="0EA39D6B" w14:textId="77777777" w:rsidTr="00E96375">
        <w:tc>
          <w:tcPr>
            <w:tcW w:w="4731" w:type="dxa"/>
          </w:tcPr>
          <w:p w14:paraId="76CAF484" w14:textId="77777777" w:rsidR="00A17EF3" w:rsidRPr="007F2235" w:rsidRDefault="00A17EF3" w:rsidP="007F2235">
            <w:pPr>
              <w:spacing w:line="240" w:lineRule="auto"/>
              <w:rPr>
                <w:rFonts w:cs="Arial"/>
                <w:lang w:bidi="he-IL"/>
              </w:rPr>
            </w:pPr>
            <w:r w:rsidRPr="007F2235">
              <w:rPr>
                <w:rFonts w:cs="Arial"/>
                <w:lang w:bidi="he-IL"/>
              </w:rPr>
              <w:t>Secondary School Contribution</w:t>
            </w:r>
          </w:p>
        </w:tc>
        <w:tc>
          <w:tcPr>
            <w:tcW w:w="1701" w:type="dxa"/>
          </w:tcPr>
          <w:p w14:paraId="63135F0B" w14:textId="77777777" w:rsidR="00A17EF3" w:rsidRPr="007F2235" w:rsidRDefault="00A17EF3" w:rsidP="007F2235">
            <w:pPr>
              <w:spacing w:line="240" w:lineRule="auto"/>
              <w:rPr>
                <w:rFonts w:cs="Arial"/>
                <w:lang w:bidi="he-IL"/>
              </w:rPr>
            </w:pPr>
            <w:r w:rsidRPr="007F2235">
              <w:rPr>
                <w:rFonts w:cs="Arial"/>
                <w:lang w:bidi="he-IL"/>
              </w:rPr>
              <w:t>BCIS</w:t>
            </w:r>
          </w:p>
        </w:tc>
        <w:tc>
          <w:tcPr>
            <w:tcW w:w="1984" w:type="dxa"/>
          </w:tcPr>
          <w:p w14:paraId="793202D5" w14:textId="77777777" w:rsidR="00A17EF3" w:rsidRPr="007F2235" w:rsidRDefault="00A17EF3" w:rsidP="007F2235">
            <w:pPr>
              <w:spacing w:line="240" w:lineRule="auto"/>
              <w:rPr>
                <w:rFonts w:cs="Arial"/>
                <w:lang w:bidi="he-IL"/>
              </w:rPr>
            </w:pPr>
            <w:r w:rsidRPr="007F2235">
              <w:rPr>
                <w:rFonts w:cs="Arial"/>
                <w:lang w:bidi="he-IL"/>
              </w:rPr>
              <w:t>Q1 2020</w:t>
            </w:r>
          </w:p>
        </w:tc>
      </w:tr>
      <w:tr w:rsidR="00A17EF3" w:rsidRPr="007F2235" w14:paraId="14CA5D88" w14:textId="77777777" w:rsidTr="00E96375">
        <w:tc>
          <w:tcPr>
            <w:tcW w:w="4731" w:type="dxa"/>
          </w:tcPr>
          <w:p w14:paraId="35DAC50C" w14:textId="77777777" w:rsidR="00A17EF3" w:rsidRPr="007F2235" w:rsidRDefault="00A17EF3" w:rsidP="007F2235">
            <w:pPr>
              <w:spacing w:line="240" w:lineRule="auto"/>
              <w:rPr>
                <w:rFonts w:cs="Arial"/>
                <w:lang w:bidi="he-IL"/>
              </w:rPr>
            </w:pPr>
            <w:r w:rsidRPr="007F2235">
              <w:rPr>
                <w:rFonts w:cs="Arial"/>
                <w:lang w:bidi="he-IL"/>
              </w:rPr>
              <w:t>SEND Contribution</w:t>
            </w:r>
          </w:p>
        </w:tc>
        <w:tc>
          <w:tcPr>
            <w:tcW w:w="1701" w:type="dxa"/>
          </w:tcPr>
          <w:p w14:paraId="24C63986" w14:textId="77777777" w:rsidR="00A17EF3" w:rsidRPr="007F2235" w:rsidRDefault="00A17EF3" w:rsidP="007F2235">
            <w:pPr>
              <w:spacing w:line="240" w:lineRule="auto"/>
              <w:rPr>
                <w:rFonts w:cs="Arial"/>
                <w:lang w:bidi="he-IL"/>
              </w:rPr>
            </w:pPr>
            <w:r w:rsidRPr="007F2235">
              <w:rPr>
                <w:rFonts w:cs="Arial"/>
                <w:lang w:bidi="he-IL"/>
              </w:rPr>
              <w:t>BCIS</w:t>
            </w:r>
          </w:p>
        </w:tc>
        <w:tc>
          <w:tcPr>
            <w:tcW w:w="1984" w:type="dxa"/>
          </w:tcPr>
          <w:p w14:paraId="63998D30" w14:textId="77777777" w:rsidR="00A17EF3" w:rsidRPr="007F2235" w:rsidRDefault="00A17EF3" w:rsidP="007F2235">
            <w:pPr>
              <w:spacing w:line="240" w:lineRule="auto"/>
              <w:rPr>
                <w:rFonts w:cs="Arial"/>
                <w:lang w:bidi="he-IL"/>
              </w:rPr>
            </w:pPr>
            <w:r w:rsidRPr="007F2235">
              <w:rPr>
                <w:rFonts w:cs="Arial"/>
                <w:lang w:bidi="he-IL"/>
              </w:rPr>
              <w:t>Q1 2020</w:t>
            </w:r>
          </w:p>
        </w:tc>
      </w:tr>
      <w:tr w:rsidR="002E5A68" w:rsidRPr="007F2235" w14:paraId="35F95D1B" w14:textId="77777777" w:rsidTr="00E96375">
        <w:tc>
          <w:tcPr>
            <w:tcW w:w="4731" w:type="dxa"/>
          </w:tcPr>
          <w:p w14:paraId="7B80DE41" w14:textId="32081163" w:rsidR="002E5A68" w:rsidRPr="007F2235" w:rsidRDefault="002E5A68" w:rsidP="007F2235">
            <w:pPr>
              <w:spacing w:line="240" w:lineRule="auto"/>
              <w:rPr>
                <w:rFonts w:cs="Arial"/>
                <w:lang w:bidi="he-IL"/>
              </w:rPr>
            </w:pPr>
            <w:r w:rsidRPr="007F2235">
              <w:rPr>
                <w:rFonts w:cs="Arial"/>
                <w:lang w:bidi="he-IL"/>
              </w:rPr>
              <w:t>Sports Hall Contribution</w:t>
            </w:r>
          </w:p>
        </w:tc>
        <w:tc>
          <w:tcPr>
            <w:tcW w:w="1701" w:type="dxa"/>
          </w:tcPr>
          <w:p w14:paraId="19DB51E9" w14:textId="6D01DEB7" w:rsidR="002E5A68" w:rsidRPr="007F2235" w:rsidRDefault="0084056B" w:rsidP="007F2235">
            <w:pPr>
              <w:spacing w:line="240" w:lineRule="auto"/>
              <w:rPr>
                <w:rFonts w:cs="Arial"/>
                <w:lang w:bidi="he-IL"/>
              </w:rPr>
            </w:pPr>
            <w:r w:rsidRPr="007F2235">
              <w:rPr>
                <w:rFonts w:cs="Arial"/>
                <w:lang w:bidi="he-IL"/>
              </w:rPr>
              <w:t>BCIS</w:t>
            </w:r>
          </w:p>
        </w:tc>
        <w:tc>
          <w:tcPr>
            <w:tcW w:w="1984" w:type="dxa"/>
          </w:tcPr>
          <w:p w14:paraId="0DE21983" w14:textId="43F693A3" w:rsidR="002E5A68" w:rsidRPr="007F2235" w:rsidRDefault="00C5684A" w:rsidP="007F2235">
            <w:pPr>
              <w:spacing w:line="240" w:lineRule="auto"/>
              <w:rPr>
                <w:rFonts w:cs="Arial"/>
                <w:lang w:bidi="he-IL"/>
              </w:rPr>
            </w:pPr>
            <w:r w:rsidRPr="007F2235">
              <w:rPr>
                <w:rFonts w:cs="Arial"/>
                <w:lang w:bidi="he-IL"/>
              </w:rPr>
              <w:t>Date of this Deed</w:t>
            </w:r>
          </w:p>
        </w:tc>
      </w:tr>
      <w:tr w:rsidR="002E5A68" w:rsidRPr="007F2235" w14:paraId="1301E956" w14:textId="77777777" w:rsidTr="00E96375">
        <w:tc>
          <w:tcPr>
            <w:tcW w:w="4731" w:type="dxa"/>
          </w:tcPr>
          <w:p w14:paraId="55D56AE9" w14:textId="087EC913" w:rsidR="002E5A68" w:rsidRPr="007F2235" w:rsidRDefault="002E5A68" w:rsidP="007F2235">
            <w:pPr>
              <w:spacing w:line="240" w:lineRule="auto"/>
              <w:rPr>
                <w:rFonts w:cs="Arial"/>
                <w:lang w:bidi="he-IL"/>
              </w:rPr>
            </w:pPr>
            <w:r w:rsidRPr="007F2235">
              <w:rPr>
                <w:rFonts w:cs="Arial"/>
                <w:lang w:bidi="he-IL"/>
              </w:rPr>
              <w:t>Swimming Pool Contribution</w:t>
            </w:r>
          </w:p>
        </w:tc>
        <w:tc>
          <w:tcPr>
            <w:tcW w:w="1701" w:type="dxa"/>
          </w:tcPr>
          <w:p w14:paraId="77735BC3" w14:textId="6C86D6E6" w:rsidR="002E5A68" w:rsidRPr="007F2235" w:rsidRDefault="0084056B" w:rsidP="007F2235">
            <w:pPr>
              <w:spacing w:line="240" w:lineRule="auto"/>
              <w:rPr>
                <w:rFonts w:cs="Arial"/>
                <w:lang w:bidi="he-IL"/>
              </w:rPr>
            </w:pPr>
            <w:r w:rsidRPr="007F2235">
              <w:rPr>
                <w:rFonts w:cs="Arial"/>
                <w:lang w:bidi="he-IL"/>
              </w:rPr>
              <w:t>BCIS</w:t>
            </w:r>
          </w:p>
        </w:tc>
        <w:tc>
          <w:tcPr>
            <w:tcW w:w="1984" w:type="dxa"/>
          </w:tcPr>
          <w:p w14:paraId="1F942FFE" w14:textId="7112773D" w:rsidR="002E5A68" w:rsidRPr="007F2235" w:rsidRDefault="00C5684A" w:rsidP="007F2235">
            <w:pPr>
              <w:spacing w:line="240" w:lineRule="auto"/>
              <w:rPr>
                <w:rFonts w:cs="Arial"/>
                <w:lang w:bidi="he-IL"/>
              </w:rPr>
            </w:pPr>
            <w:r w:rsidRPr="007F2235">
              <w:rPr>
                <w:rFonts w:cs="Arial"/>
                <w:lang w:bidi="he-IL"/>
              </w:rPr>
              <w:t>Date of this Deed</w:t>
            </w:r>
          </w:p>
        </w:tc>
      </w:tr>
    </w:tbl>
    <w:p w14:paraId="433D9C2F" w14:textId="7D208DA9" w:rsidR="00A17EF3" w:rsidRPr="007F2235" w:rsidRDefault="00956BD4" w:rsidP="007F2235">
      <w:pPr>
        <w:pStyle w:val="MRHeading1"/>
        <w:spacing w:line="240" w:lineRule="auto"/>
        <w:rPr>
          <w:rFonts w:cs="Arial"/>
          <w:b w:val="0"/>
          <w:i/>
          <w:lang w:bidi="he-IL"/>
        </w:rPr>
      </w:pPr>
      <w:bookmarkStart w:id="141" w:name="_Toc129004270"/>
      <w:bookmarkStart w:id="142" w:name="_Toc135663396"/>
      <w:r w:rsidRPr="007F2235">
        <w:rPr>
          <w:rFonts w:cs="Arial"/>
          <w:lang w:bidi="he-IL"/>
        </w:rPr>
        <w:t xml:space="preserve">Notices </w:t>
      </w:r>
      <w:r w:rsidR="00F12476" w:rsidRPr="007F2235">
        <w:rPr>
          <w:rFonts w:cs="Arial"/>
          <w:lang w:bidi="he-IL"/>
        </w:rPr>
        <w:t>and Legal Fees</w:t>
      </w:r>
      <w:bookmarkEnd w:id="141"/>
      <w:bookmarkEnd w:id="142"/>
    </w:p>
    <w:p w14:paraId="273BCFB9" w14:textId="00419F71" w:rsidR="00F12476" w:rsidRPr="007F2235" w:rsidRDefault="002C34B5" w:rsidP="007F2235">
      <w:pPr>
        <w:pStyle w:val="MRHeading2"/>
        <w:spacing w:line="240" w:lineRule="auto"/>
        <w:rPr>
          <w:rFonts w:cs="Arial"/>
          <w:lang w:bidi="he-IL"/>
        </w:rPr>
      </w:pPr>
      <w:bookmarkStart w:id="143" w:name="_Ref135304278"/>
      <w:r w:rsidRPr="007F2235">
        <w:rPr>
          <w:rFonts w:cs="Arial"/>
          <w:lang w:bidi="he-IL"/>
        </w:rPr>
        <w:t>Brookgate</w:t>
      </w:r>
      <w:r w:rsidR="00F12476" w:rsidRPr="007F2235">
        <w:rPr>
          <w:rFonts w:cs="Arial"/>
          <w:lang w:bidi="he-IL"/>
        </w:rPr>
        <w:t xml:space="preserve"> shall pay to the District Council </w:t>
      </w:r>
      <w:r w:rsidR="00403C55" w:rsidRPr="007F2235">
        <w:rPr>
          <w:rFonts w:cs="Arial"/>
          <w:lang w:bidi="he-IL"/>
        </w:rPr>
        <w:t>and to the County Council on completion of this Deed (if not already paid) the</w:t>
      </w:r>
      <w:r w:rsidR="00C5684A" w:rsidRPr="007F2235">
        <w:rPr>
          <w:rFonts w:cs="Arial"/>
          <w:lang w:bidi="he-IL"/>
        </w:rPr>
        <w:t>ir</w:t>
      </w:r>
      <w:r w:rsidR="00403C55" w:rsidRPr="007F2235">
        <w:rPr>
          <w:rFonts w:cs="Arial"/>
          <w:lang w:bidi="he-IL"/>
        </w:rPr>
        <w:t xml:space="preserve"> respective reasonable legal costs</w:t>
      </w:r>
      <w:r w:rsidR="00C5684A" w:rsidRPr="007F2235">
        <w:rPr>
          <w:rFonts w:cs="Arial"/>
          <w:lang w:bidi="he-IL"/>
        </w:rPr>
        <w:t xml:space="preserve"> and disbursements</w:t>
      </w:r>
      <w:r w:rsidR="00403C55" w:rsidRPr="007F2235">
        <w:rPr>
          <w:rFonts w:cs="Arial"/>
          <w:lang w:bidi="he-IL"/>
        </w:rPr>
        <w:t xml:space="preserve"> incurred in the negotiation, preparation</w:t>
      </w:r>
      <w:r w:rsidR="00C5684A" w:rsidRPr="007F2235">
        <w:rPr>
          <w:rFonts w:cs="Arial"/>
          <w:lang w:bidi="he-IL"/>
        </w:rPr>
        <w:t xml:space="preserve">, </w:t>
      </w:r>
      <w:r w:rsidR="00403C55" w:rsidRPr="007F2235">
        <w:rPr>
          <w:rFonts w:cs="Arial"/>
          <w:lang w:bidi="he-IL"/>
        </w:rPr>
        <w:t>execution</w:t>
      </w:r>
      <w:r w:rsidR="00C5684A" w:rsidRPr="007F2235">
        <w:rPr>
          <w:rFonts w:cs="Arial"/>
          <w:lang w:bidi="he-IL"/>
        </w:rPr>
        <w:t xml:space="preserve"> and completion</w:t>
      </w:r>
      <w:r w:rsidR="00403C55" w:rsidRPr="007F2235">
        <w:rPr>
          <w:rFonts w:cs="Arial"/>
          <w:lang w:bidi="he-IL"/>
        </w:rPr>
        <w:t xml:space="preserve"> of this Deed.</w:t>
      </w:r>
      <w:bookmarkEnd w:id="143"/>
    </w:p>
    <w:p w14:paraId="2D9D7F75" w14:textId="0866FD18" w:rsidR="00A17EF3" w:rsidRPr="007F2235" w:rsidRDefault="00A17EF3" w:rsidP="007F2235">
      <w:pPr>
        <w:pStyle w:val="MRHeading2"/>
        <w:spacing w:line="240" w:lineRule="auto"/>
        <w:rPr>
          <w:rFonts w:cs="Arial"/>
          <w:lang w:bidi="he-IL"/>
        </w:rPr>
      </w:pPr>
      <w:bookmarkStart w:id="144" w:name="_Ref269981496"/>
      <w:r w:rsidRPr="007F2235">
        <w:rPr>
          <w:rFonts w:cs="Arial"/>
          <w:lang w:bidi="he-IL"/>
        </w:rPr>
        <w:t>The Owner shall serve notice of the</w:t>
      </w:r>
      <w:r w:rsidR="00466E41" w:rsidRPr="007F2235">
        <w:rPr>
          <w:rFonts w:cs="Arial"/>
          <w:lang w:bidi="he-IL"/>
        </w:rPr>
        <w:t xml:space="preserve"> intended</w:t>
      </w:r>
      <w:r w:rsidRPr="007F2235">
        <w:rPr>
          <w:rFonts w:cs="Arial"/>
          <w:lang w:bidi="he-IL"/>
        </w:rPr>
        <w:t xml:space="preserve"> Implementation Date </w:t>
      </w:r>
      <w:r w:rsidR="00C5684A" w:rsidRPr="007F2235">
        <w:rPr>
          <w:rFonts w:cs="Arial"/>
          <w:lang w:bidi="he-IL"/>
        </w:rPr>
        <w:t xml:space="preserve">separately on each of </w:t>
      </w:r>
      <w:r w:rsidRPr="007F2235">
        <w:rPr>
          <w:rFonts w:cs="Arial"/>
          <w:lang w:bidi="he-IL"/>
        </w:rPr>
        <w:t>the Councils at least fifteen (15) Working Days prior to the Implementation Date.</w:t>
      </w:r>
    </w:p>
    <w:p w14:paraId="0E2F70D1" w14:textId="0A2BD9F9" w:rsidR="00A17EF3" w:rsidRPr="007F2235" w:rsidRDefault="00A17EF3" w:rsidP="007F2235">
      <w:pPr>
        <w:pStyle w:val="MRHeading2"/>
        <w:spacing w:line="240" w:lineRule="auto"/>
        <w:rPr>
          <w:rFonts w:cs="Arial"/>
          <w:lang w:bidi="he-IL"/>
        </w:rPr>
      </w:pPr>
      <w:r w:rsidRPr="007F2235">
        <w:rPr>
          <w:rFonts w:cs="Arial"/>
          <w:lang w:bidi="he-IL"/>
        </w:rPr>
        <w:t xml:space="preserve">In respect of each Phase the Owner shall serve notice of the </w:t>
      </w:r>
      <w:r w:rsidR="00466E41" w:rsidRPr="007F2235">
        <w:rPr>
          <w:rFonts w:cs="Arial"/>
          <w:lang w:bidi="he-IL"/>
        </w:rPr>
        <w:t>intended date of Commencement for that Phase</w:t>
      </w:r>
      <w:r w:rsidRPr="007F2235">
        <w:rPr>
          <w:rFonts w:cs="Arial"/>
          <w:lang w:bidi="he-IL"/>
        </w:rPr>
        <w:t xml:space="preserve"> </w:t>
      </w:r>
      <w:r w:rsidR="00C5684A" w:rsidRPr="007F2235">
        <w:rPr>
          <w:rFonts w:cs="Arial"/>
          <w:lang w:bidi="he-IL"/>
        </w:rPr>
        <w:t xml:space="preserve">separately </w:t>
      </w:r>
      <w:r w:rsidRPr="007F2235">
        <w:rPr>
          <w:rFonts w:cs="Arial"/>
          <w:lang w:bidi="he-IL"/>
        </w:rPr>
        <w:t xml:space="preserve">on </w:t>
      </w:r>
      <w:r w:rsidR="00C5684A" w:rsidRPr="007F2235">
        <w:rPr>
          <w:rFonts w:cs="Arial"/>
          <w:lang w:bidi="he-IL"/>
        </w:rPr>
        <w:t xml:space="preserve">each of </w:t>
      </w:r>
      <w:r w:rsidRPr="007F2235">
        <w:rPr>
          <w:rFonts w:cs="Arial"/>
          <w:lang w:bidi="he-IL"/>
        </w:rPr>
        <w:t xml:space="preserve">the Councils at least fifteen (15) Working Days prior to the </w:t>
      </w:r>
      <w:r w:rsidR="00466E41" w:rsidRPr="007F2235">
        <w:rPr>
          <w:rFonts w:cs="Arial"/>
          <w:lang w:bidi="he-IL"/>
        </w:rPr>
        <w:t>Commencement on that</w:t>
      </w:r>
      <w:r w:rsidRPr="007F2235">
        <w:rPr>
          <w:rFonts w:cs="Arial"/>
          <w:lang w:bidi="he-IL"/>
        </w:rPr>
        <w:t xml:space="preserve"> relevant Phase.</w:t>
      </w:r>
      <w:bookmarkStart w:id="145" w:name="_Ref242866950"/>
      <w:bookmarkStart w:id="146" w:name="_Ref243797025"/>
      <w:bookmarkStart w:id="147" w:name="_Ref269903559"/>
      <w:bookmarkEnd w:id="144"/>
    </w:p>
    <w:p w14:paraId="4D07B613" w14:textId="0E534ED0" w:rsidR="00A17EF3" w:rsidRPr="007F2235" w:rsidRDefault="00A17EF3" w:rsidP="007F2235">
      <w:pPr>
        <w:pStyle w:val="MRHeading2"/>
        <w:spacing w:line="240" w:lineRule="auto"/>
        <w:rPr>
          <w:rFonts w:cs="Arial"/>
          <w:lang w:bidi="he-IL"/>
        </w:rPr>
      </w:pPr>
      <w:r w:rsidRPr="007F2235">
        <w:rPr>
          <w:rFonts w:cs="Arial"/>
          <w:lang w:bidi="he-IL"/>
        </w:rPr>
        <w:t xml:space="preserve">The Owner shall serve notice </w:t>
      </w:r>
      <w:r w:rsidR="00C5684A" w:rsidRPr="007F2235">
        <w:rPr>
          <w:rFonts w:cs="Arial"/>
          <w:lang w:bidi="he-IL"/>
        </w:rPr>
        <w:t xml:space="preserve">separately </w:t>
      </w:r>
      <w:r w:rsidRPr="007F2235">
        <w:rPr>
          <w:rFonts w:cs="Arial"/>
          <w:lang w:bidi="he-IL"/>
        </w:rPr>
        <w:t xml:space="preserve">on </w:t>
      </w:r>
      <w:r w:rsidR="00C5684A" w:rsidRPr="007F2235">
        <w:rPr>
          <w:rFonts w:cs="Arial"/>
          <w:lang w:bidi="he-IL"/>
        </w:rPr>
        <w:t xml:space="preserve">each of </w:t>
      </w:r>
      <w:r w:rsidRPr="007F2235">
        <w:rPr>
          <w:rFonts w:cs="Arial"/>
          <w:lang w:bidi="he-IL"/>
        </w:rPr>
        <w:t>the Councils at least fifteen (15) Working Days prior to each of the following:</w:t>
      </w:r>
      <w:bookmarkEnd w:id="145"/>
      <w:bookmarkEnd w:id="146"/>
      <w:bookmarkEnd w:id="147"/>
    </w:p>
    <w:p w14:paraId="3BE0E0ED" w14:textId="2F470C10" w:rsidR="00A17EF3" w:rsidRPr="007F2235" w:rsidRDefault="00A17EF3" w:rsidP="007F2235">
      <w:pPr>
        <w:pStyle w:val="MRHeading3"/>
        <w:spacing w:line="240" w:lineRule="auto"/>
        <w:rPr>
          <w:rFonts w:cs="Arial"/>
          <w:lang w:bidi="he-IL"/>
        </w:rPr>
      </w:pPr>
      <w:r w:rsidRPr="007F2235">
        <w:rPr>
          <w:rFonts w:cs="Arial"/>
          <w:lang w:bidi="he-IL"/>
        </w:rPr>
        <w:t xml:space="preserve">the date of Commencement of the first Dwelling to be constructed on the </w:t>
      </w:r>
      <w:r w:rsidR="00466E41" w:rsidRPr="007F2235">
        <w:rPr>
          <w:rFonts w:cs="Arial"/>
          <w:lang w:bidi="he-IL"/>
        </w:rPr>
        <w:t>Residential Development</w:t>
      </w:r>
      <w:r w:rsidRPr="007F2235">
        <w:rPr>
          <w:rFonts w:cs="Arial"/>
          <w:lang w:bidi="he-IL"/>
        </w:rPr>
        <w:t>;</w:t>
      </w:r>
    </w:p>
    <w:p w14:paraId="5E799129" w14:textId="77777777" w:rsidR="0084056B" w:rsidRPr="007F2235" w:rsidRDefault="00A17EF3" w:rsidP="007F2235">
      <w:pPr>
        <w:pStyle w:val="MRHeading3"/>
        <w:spacing w:line="240" w:lineRule="auto"/>
        <w:rPr>
          <w:rFonts w:cs="Arial"/>
          <w:lang w:bidi="he-IL"/>
        </w:rPr>
      </w:pPr>
      <w:r w:rsidRPr="007F2235">
        <w:rPr>
          <w:rFonts w:cs="Arial"/>
          <w:lang w:bidi="he-IL"/>
        </w:rPr>
        <w:t xml:space="preserve">first Occupation of the first Dwelling of the Residential Development; </w:t>
      </w:r>
    </w:p>
    <w:p w14:paraId="6299EC29" w14:textId="672E7AC0" w:rsidR="00A17EF3" w:rsidRPr="007F2235" w:rsidRDefault="0084056B" w:rsidP="007F2235">
      <w:pPr>
        <w:pStyle w:val="MRHeading3"/>
        <w:spacing w:line="240" w:lineRule="auto"/>
        <w:rPr>
          <w:rFonts w:cs="Arial"/>
          <w:lang w:bidi="he-IL"/>
        </w:rPr>
      </w:pPr>
      <w:r w:rsidRPr="007F2235">
        <w:rPr>
          <w:rFonts w:cs="Arial"/>
          <w:lang w:bidi="he-IL"/>
        </w:rPr>
        <w:t xml:space="preserve">the first Occupation of the last Dwelling </w:t>
      </w:r>
      <w:r w:rsidR="00A17EF3" w:rsidRPr="007F2235">
        <w:rPr>
          <w:rFonts w:cs="Arial"/>
          <w:lang w:bidi="he-IL"/>
        </w:rPr>
        <w:t>and</w:t>
      </w:r>
    </w:p>
    <w:p w14:paraId="4605D662" w14:textId="77777777" w:rsidR="00A17EF3" w:rsidRPr="007F2235" w:rsidRDefault="00A17EF3" w:rsidP="007F2235">
      <w:pPr>
        <w:pStyle w:val="MRHeading3"/>
        <w:spacing w:line="240" w:lineRule="auto"/>
        <w:rPr>
          <w:rFonts w:cs="Arial"/>
          <w:lang w:bidi="he-IL"/>
        </w:rPr>
      </w:pPr>
      <w:bookmarkStart w:id="148" w:name="_Toc272921529"/>
      <w:bookmarkStart w:id="149" w:name="_Toc272927728"/>
      <w:bookmarkStart w:id="150" w:name="_Toc342309512"/>
      <w:bookmarkStart w:id="151" w:name="_Ref269981373"/>
      <w:bookmarkStart w:id="152" w:name="_Toc344988398"/>
      <w:bookmarkStart w:id="153" w:name="_Ref269896976"/>
      <w:bookmarkEnd w:id="148"/>
      <w:bookmarkEnd w:id="149"/>
      <w:r w:rsidRPr="007F2235">
        <w:rPr>
          <w:rFonts w:cs="Arial"/>
          <w:lang w:bidi="he-IL"/>
        </w:rPr>
        <w:t>each Trigger Event.</w:t>
      </w:r>
    </w:p>
    <w:p w14:paraId="68FE403F" w14:textId="77777777" w:rsidR="00A17EF3" w:rsidRPr="007F2235" w:rsidRDefault="00A17EF3" w:rsidP="007F2235">
      <w:pPr>
        <w:pStyle w:val="MRHeading1"/>
        <w:spacing w:line="240" w:lineRule="auto"/>
        <w:rPr>
          <w:rFonts w:cs="Arial"/>
          <w:lang w:bidi="he-IL"/>
        </w:rPr>
      </w:pPr>
      <w:bookmarkStart w:id="154" w:name="_Toc129004271"/>
      <w:bookmarkStart w:id="155" w:name="_Toc135663397"/>
      <w:r w:rsidRPr="007F2235">
        <w:rPr>
          <w:rFonts w:cs="Arial"/>
          <w:lang w:bidi="he-IL"/>
        </w:rPr>
        <w:t>Release and Discharge</w:t>
      </w:r>
      <w:bookmarkEnd w:id="150"/>
      <w:bookmarkEnd w:id="151"/>
      <w:bookmarkEnd w:id="152"/>
      <w:bookmarkEnd w:id="154"/>
      <w:bookmarkEnd w:id="155"/>
      <w:r w:rsidRPr="007F2235">
        <w:rPr>
          <w:rFonts w:cs="Arial"/>
          <w:lang w:bidi="he-IL"/>
        </w:rPr>
        <w:t xml:space="preserve"> </w:t>
      </w:r>
    </w:p>
    <w:p w14:paraId="7CF39822" w14:textId="535F71E9" w:rsidR="00A17EF3" w:rsidRPr="007F2235" w:rsidRDefault="00A17EF3" w:rsidP="007F2235">
      <w:pPr>
        <w:pStyle w:val="MRHeading2"/>
        <w:spacing w:line="240" w:lineRule="auto"/>
        <w:rPr>
          <w:rFonts w:cs="Arial"/>
          <w:lang w:bidi="he-IL"/>
        </w:rPr>
      </w:pPr>
      <w:bookmarkStart w:id="156" w:name="_Ref304454147"/>
      <w:r w:rsidRPr="007F2235">
        <w:rPr>
          <w:rFonts w:cs="Arial"/>
          <w:lang w:bidi="he-IL"/>
        </w:rPr>
        <w:t xml:space="preserve">No person shall be liable contractually or statutorily for any breach of a </w:t>
      </w:r>
      <w:r w:rsidR="00C5684A" w:rsidRPr="007F2235">
        <w:rPr>
          <w:rFonts w:cs="Arial"/>
          <w:lang w:bidi="he-IL"/>
        </w:rPr>
        <w:t>P</w:t>
      </w:r>
      <w:r w:rsidRPr="007F2235">
        <w:rPr>
          <w:rFonts w:cs="Arial"/>
          <w:lang w:bidi="he-IL"/>
        </w:rPr>
        <w:t xml:space="preserve">lanning </w:t>
      </w:r>
      <w:r w:rsidR="00C5684A" w:rsidRPr="007F2235">
        <w:rPr>
          <w:rFonts w:cs="Arial"/>
          <w:lang w:bidi="he-IL"/>
        </w:rPr>
        <w:t>O</w:t>
      </w:r>
      <w:r w:rsidRPr="007F2235">
        <w:rPr>
          <w:rFonts w:cs="Arial"/>
          <w:lang w:bidi="he-IL"/>
        </w:rPr>
        <w:t xml:space="preserve">bligation or other covenant or provision contained in this Deed after it shall have parted with any relevant interest in the </w:t>
      </w:r>
      <w:r w:rsidR="00466E41" w:rsidRPr="007F2235">
        <w:rPr>
          <w:rFonts w:cs="Arial"/>
          <w:lang w:bidi="he-IL"/>
        </w:rPr>
        <w:t xml:space="preserve">Site </w:t>
      </w:r>
      <w:r w:rsidRPr="007F2235">
        <w:rPr>
          <w:rFonts w:cs="Arial"/>
          <w:lang w:bidi="he-IL"/>
        </w:rPr>
        <w:t xml:space="preserve">or part of the </w:t>
      </w:r>
      <w:r w:rsidR="00466E41" w:rsidRPr="007F2235">
        <w:rPr>
          <w:rFonts w:cs="Arial"/>
          <w:lang w:bidi="he-IL"/>
        </w:rPr>
        <w:t xml:space="preserve">Site </w:t>
      </w:r>
      <w:r w:rsidRPr="007F2235">
        <w:rPr>
          <w:rFonts w:cs="Arial"/>
          <w:lang w:bidi="he-IL"/>
        </w:rPr>
        <w:t xml:space="preserve">in respect of which such breach occurred but without prejudice to liability for any subsisting breach arising prior to parting with such interest. Neither the reservation of any rights nor the inclusion of any covenants or restrictions over the </w:t>
      </w:r>
      <w:r w:rsidR="00466E41" w:rsidRPr="007F2235">
        <w:rPr>
          <w:rFonts w:cs="Arial"/>
          <w:lang w:bidi="he-IL"/>
        </w:rPr>
        <w:t xml:space="preserve">Site </w:t>
      </w:r>
      <w:r w:rsidRPr="007F2235">
        <w:rPr>
          <w:rFonts w:cs="Arial"/>
          <w:lang w:bidi="he-IL"/>
        </w:rPr>
        <w:t>in any transfer thereof or of part thereof will constitute an interest for the purposes of this clause</w:t>
      </w:r>
      <w:bookmarkEnd w:id="156"/>
      <w:r w:rsidRPr="007F2235">
        <w:rPr>
          <w:rFonts w:cs="Arial"/>
          <w:lang w:bidi="he-IL"/>
        </w:rPr>
        <w:t>.</w:t>
      </w:r>
    </w:p>
    <w:p w14:paraId="28205C18" w14:textId="33EFC172" w:rsidR="00A17EF3" w:rsidRPr="007F2235" w:rsidRDefault="00A17EF3" w:rsidP="007F2235">
      <w:pPr>
        <w:pStyle w:val="MRHeading2"/>
        <w:spacing w:line="240" w:lineRule="auto"/>
        <w:rPr>
          <w:rFonts w:cs="Arial"/>
          <w:lang w:bidi="he-IL"/>
        </w:rPr>
      </w:pPr>
      <w:r w:rsidRPr="007F2235">
        <w:rPr>
          <w:rFonts w:cs="Arial"/>
          <w:lang w:bidi="he-IL"/>
        </w:rPr>
        <w:t xml:space="preserve">The covenants and obligations under this Deed shall not be binding on nor enforceable against the following (nor the interest(s) in or part(s) of the </w:t>
      </w:r>
      <w:r w:rsidR="00466E41" w:rsidRPr="007F2235">
        <w:rPr>
          <w:rFonts w:cs="Arial"/>
          <w:lang w:bidi="he-IL"/>
        </w:rPr>
        <w:t xml:space="preserve">Site </w:t>
      </w:r>
      <w:r w:rsidRPr="007F2235">
        <w:rPr>
          <w:rFonts w:cs="Arial"/>
          <w:lang w:bidi="he-IL"/>
        </w:rPr>
        <w:t>held by such party):</w:t>
      </w:r>
    </w:p>
    <w:p w14:paraId="7C79D56A" w14:textId="576C5F70" w:rsidR="00A17EF3" w:rsidRPr="007F2235" w:rsidRDefault="00A17EF3" w:rsidP="007F2235">
      <w:pPr>
        <w:pStyle w:val="MRHeading3"/>
        <w:spacing w:line="240" w:lineRule="auto"/>
        <w:rPr>
          <w:rFonts w:cs="Arial"/>
          <w:lang w:bidi="he-IL"/>
        </w:rPr>
      </w:pPr>
      <w:bookmarkStart w:id="157" w:name="_Ref135304369"/>
      <w:r w:rsidRPr="007F2235">
        <w:rPr>
          <w:rFonts w:cs="Arial"/>
          <w:lang w:bidi="he-IL"/>
        </w:rPr>
        <w:t xml:space="preserve">any statutory undertaker or utility service provider which acquires any part of the </w:t>
      </w:r>
      <w:r w:rsidR="00466E41" w:rsidRPr="007F2235">
        <w:rPr>
          <w:rFonts w:cs="Arial"/>
          <w:lang w:bidi="he-IL"/>
        </w:rPr>
        <w:t xml:space="preserve">Site </w:t>
      </w:r>
      <w:r w:rsidRPr="007F2235">
        <w:rPr>
          <w:rFonts w:cs="Arial"/>
          <w:lang w:bidi="he-IL"/>
        </w:rPr>
        <w:t>or an interest in it for the purposes of its statutory undertaking or utility service;</w:t>
      </w:r>
      <w:bookmarkEnd w:id="157"/>
      <w:r w:rsidRPr="007F2235">
        <w:rPr>
          <w:rFonts w:cs="Arial"/>
          <w:lang w:bidi="he-IL"/>
        </w:rPr>
        <w:t xml:space="preserve"> </w:t>
      </w:r>
    </w:p>
    <w:p w14:paraId="68FD3566" w14:textId="5A2C2DED" w:rsidR="00A17EF3" w:rsidRPr="007F2235" w:rsidRDefault="00A17EF3" w:rsidP="007F2235">
      <w:pPr>
        <w:pStyle w:val="MRHeading3"/>
        <w:spacing w:line="240" w:lineRule="auto"/>
        <w:rPr>
          <w:rFonts w:cs="Arial"/>
          <w:lang w:bidi="he-IL"/>
        </w:rPr>
      </w:pPr>
      <w:r w:rsidRPr="007F2235">
        <w:rPr>
          <w:rFonts w:cs="Arial"/>
          <w:lang w:bidi="he-IL"/>
        </w:rPr>
        <w:t xml:space="preserve">any Registered Provider whose interest in the Site is limited to </w:t>
      </w:r>
      <w:r w:rsidR="007E3DC5" w:rsidRPr="007F2235">
        <w:rPr>
          <w:rFonts w:cs="Arial"/>
          <w:lang w:bidi="he-IL"/>
        </w:rPr>
        <w:t>the Affordable Housing Land</w:t>
      </w:r>
      <w:r w:rsidR="0006726D" w:rsidRPr="007F2235">
        <w:rPr>
          <w:rFonts w:cs="Arial"/>
          <w:lang w:bidi="he-IL"/>
        </w:rPr>
        <w:t xml:space="preserve"> </w:t>
      </w:r>
      <w:r w:rsidRPr="007F2235">
        <w:rPr>
          <w:rFonts w:cs="Arial"/>
          <w:lang w:bidi="he-IL"/>
        </w:rPr>
        <w:t>or part thereof</w:t>
      </w:r>
      <w:r w:rsidR="001075CE" w:rsidRPr="001075CE">
        <w:rPr>
          <w:rFonts w:cs="Arial"/>
          <w:lang w:bidi="he-IL"/>
        </w:rPr>
        <w:t xml:space="preserve"> </w:t>
      </w:r>
      <w:r w:rsidR="00BF4413">
        <w:rPr>
          <w:rFonts w:cs="Arial"/>
          <w:lang w:bidi="he-IL"/>
        </w:rPr>
        <w:t>(</w:t>
      </w:r>
      <w:r w:rsidR="001075CE" w:rsidRPr="007F2235">
        <w:rPr>
          <w:rFonts w:cs="Arial"/>
          <w:lang w:bidi="he-IL"/>
        </w:rPr>
        <w:t xml:space="preserve">save for the obligations in </w:t>
      </w:r>
      <w:r w:rsidR="001075CE" w:rsidRPr="007F2235">
        <w:rPr>
          <w:rFonts w:cs="Arial"/>
          <w:lang w:bidi="he-IL"/>
        </w:rPr>
        <w:fldChar w:fldCharType="begin"/>
      </w:r>
      <w:r w:rsidR="001075CE" w:rsidRPr="007F2235">
        <w:rPr>
          <w:rFonts w:cs="Arial"/>
          <w:lang w:bidi="he-IL"/>
        </w:rPr>
        <w:instrText xml:space="preserve"> REF _Ref129002724 \r \h  \* MERGEFORMAT </w:instrText>
      </w:r>
      <w:r w:rsidR="001075CE" w:rsidRPr="007F2235">
        <w:rPr>
          <w:rFonts w:cs="Arial"/>
          <w:lang w:bidi="he-IL"/>
        </w:rPr>
      </w:r>
      <w:r w:rsidR="001075CE" w:rsidRPr="007F2235">
        <w:rPr>
          <w:rFonts w:cs="Arial"/>
          <w:lang w:bidi="he-IL"/>
        </w:rPr>
        <w:fldChar w:fldCharType="separate"/>
      </w:r>
      <w:r w:rsidR="00DE60A9">
        <w:rPr>
          <w:rFonts w:cs="Arial"/>
          <w:lang w:bidi="he-IL"/>
        </w:rPr>
        <w:t>Schedule 1</w:t>
      </w:r>
      <w:r w:rsidR="001075CE" w:rsidRPr="007F2235">
        <w:rPr>
          <w:rFonts w:cs="Arial"/>
          <w:lang w:bidi="he-IL"/>
        </w:rPr>
        <w:fldChar w:fldCharType="end"/>
      </w:r>
      <w:r w:rsidR="001075CE">
        <w:rPr>
          <w:rFonts w:cs="Arial"/>
          <w:lang w:bidi="he-IL"/>
        </w:rPr>
        <w:t xml:space="preserve"> </w:t>
      </w:r>
      <w:r w:rsidR="00DE60A9">
        <w:rPr>
          <w:rFonts w:cs="Arial"/>
          <w:lang w:bidi="he-IL"/>
        </w:rPr>
        <w:t xml:space="preserve">and </w:t>
      </w:r>
      <w:r w:rsidR="00DE60A9" w:rsidRPr="00DE60A9">
        <w:rPr>
          <w:rFonts w:cs="Arial"/>
          <w:lang w:bidi="he-IL"/>
        </w:rPr>
        <w:t xml:space="preserve">paragraph 1 of Part 12 of Schedule 9 in </w:t>
      </w:r>
      <w:r w:rsidR="001075CE">
        <w:rPr>
          <w:rFonts w:cs="Arial"/>
          <w:lang w:bidi="he-IL"/>
        </w:rPr>
        <w:t>in so far as they relate such interest</w:t>
      </w:r>
      <w:r w:rsidR="00BF4413">
        <w:rPr>
          <w:rFonts w:cs="Arial"/>
          <w:lang w:bidi="he-IL"/>
        </w:rPr>
        <w:t>)</w:t>
      </w:r>
      <w:r w:rsidRPr="007F2235">
        <w:rPr>
          <w:rFonts w:cs="Arial"/>
          <w:lang w:bidi="he-IL"/>
        </w:rPr>
        <w:t>;</w:t>
      </w:r>
    </w:p>
    <w:p w14:paraId="54F6677D" w14:textId="258D3177" w:rsidR="00A17EF3" w:rsidRDefault="00A17EF3" w:rsidP="007F2235">
      <w:pPr>
        <w:pStyle w:val="MRHeading3"/>
        <w:spacing w:line="240" w:lineRule="auto"/>
        <w:rPr>
          <w:rFonts w:cs="Arial"/>
          <w:lang w:bidi="he-IL"/>
        </w:rPr>
      </w:pPr>
      <w:r w:rsidRPr="007F2235">
        <w:rPr>
          <w:rFonts w:cs="Arial"/>
          <w:lang w:bidi="he-IL"/>
        </w:rPr>
        <w:t>any person to whom a Registered Provider grants a</w:t>
      </w:r>
      <w:r w:rsidR="001075CE">
        <w:rPr>
          <w:rFonts w:cs="Arial"/>
          <w:lang w:bidi="he-IL"/>
        </w:rPr>
        <w:t xml:space="preserve"> leasehold interest</w:t>
      </w:r>
      <w:r w:rsidRPr="007F2235">
        <w:rPr>
          <w:rFonts w:cs="Arial"/>
          <w:lang w:bidi="he-IL"/>
        </w:rPr>
        <w:t xml:space="preserve"> </w:t>
      </w:r>
      <w:r w:rsidR="001075CE">
        <w:rPr>
          <w:rFonts w:cs="Arial"/>
          <w:lang w:bidi="he-IL"/>
        </w:rPr>
        <w:t>in</w:t>
      </w:r>
      <w:r w:rsidRPr="007F2235">
        <w:rPr>
          <w:rFonts w:cs="Arial"/>
          <w:lang w:bidi="he-IL"/>
        </w:rPr>
        <w:t xml:space="preserve"> an Affordable Housing Unit</w:t>
      </w:r>
      <w:r w:rsidR="00BF4413" w:rsidRPr="00BF4413">
        <w:rPr>
          <w:rFonts w:cs="Arial"/>
          <w:lang w:bidi="he-IL"/>
        </w:rPr>
        <w:t xml:space="preserve"> </w:t>
      </w:r>
      <w:r w:rsidR="00BF4413">
        <w:rPr>
          <w:rFonts w:cs="Arial"/>
          <w:lang w:bidi="he-IL"/>
        </w:rPr>
        <w:t>(</w:t>
      </w:r>
      <w:r w:rsidR="00BF4413" w:rsidRPr="007F2235">
        <w:rPr>
          <w:rFonts w:cs="Arial"/>
          <w:lang w:bidi="he-IL"/>
        </w:rPr>
        <w:t>save for the obligations in</w:t>
      </w:r>
      <w:r w:rsidR="00BF4413">
        <w:rPr>
          <w:rFonts w:cs="Arial"/>
          <w:lang w:bidi="he-IL"/>
        </w:rPr>
        <w:t xml:space="preserve"> paragraph 4.1</w:t>
      </w:r>
      <w:r w:rsidR="00BF4413" w:rsidRPr="007F2235">
        <w:rPr>
          <w:rFonts w:cs="Arial"/>
          <w:lang w:bidi="he-IL"/>
        </w:rPr>
        <w:t xml:space="preserve"> of </w:t>
      </w:r>
      <w:r w:rsidR="00BF4413" w:rsidRPr="007F2235">
        <w:rPr>
          <w:rFonts w:cs="Arial"/>
          <w:lang w:bidi="he-IL"/>
        </w:rPr>
        <w:fldChar w:fldCharType="begin"/>
      </w:r>
      <w:r w:rsidR="00BF4413" w:rsidRPr="007F2235">
        <w:rPr>
          <w:rFonts w:cs="Arial"/>
          <w:lang w:bidi="he-IL"/>
        </w:rPr>
        <w:instrText xml:space="preserve"> REF _Ref129002724 \r \h  \* MERGEFORMAT </w:instrText>
      </w:r>
      <w:r w:rsidR="00BF4413" w:rsidRPr="007F2235">
        <w:rPr>
          <w:rFonts w:cs="Arial"/>
          <w:lang w:bidi="he-IL"/>
        </w:rPr>
      </w:r>
      <w:r w:rsidR="00BF4413" w:rsidRPr="007F2235">
        <w:rPr>
          <w:rFonts w:cs="Arial"/>
          <w:lang w:bidi="he-IL"/>
        </w:rPr>
        <w:fldChar w:fldCharType="separate"/>
      </w:r>
      <w:r w:rsidR="00DE60A9">
        <w:rPr>
          <w:rFonts w:cs="Arial"/>
          <w:lang w:bidi="he-IL"/>
        </w:rPr>
        <w:t>Schedule 1</w:t>
      </w:r>
      <w:r w:rsidR="00BF4413" w:rsidRPr="007F2235">
        <w:rPr>
          <w:rFonts w:cs="Arial"/>
          <w:lang w:bidi="he-IL"/>
        </w:rPr>
        <w:fldChar w:fldCharType="end"/>
      </w:r>
      <w:r w:rsidR="00BF4413" w:rsidRPr="007F2235">
        <w:rPr>
          <w:rFonts w:cs="Arial"/>
          <w:lang w:bidi="he-IL"/>
        </w:rPr>
        <w:t xml:space="preserve"> in so far as they relate to the interest held by such person</w:t>
      </w:r>
      <w:r w:rsidR="00BF4413">
        <w:rPr>
          <w:rFonts w:cs="Arial"/>
          <w:lang w:bidi="he-IL"/>
        </w:rPr>
        <w:t>)</w:t>
      </w:r>
      <w:r w:rsidRPr="007F2235">
        <w:rPr>
          <w:rFonts w:cs="Arial"/>
          <w:lang w:bidi="he-IL"/>
        </w:rPr>
        <w:t>;</w:t>
      </w:r>
    </w:p>
    <w:p w14:paraId="59A786E7" w14:textId="77777777" w:rsidR="00BF4413" w:rsidRPr="007F2235" w:rsidRDefault="00BF4413" w:rsidP="00BF4413">
      <w:pPr>
        <w:pStyle w:val="MRHeading3"/>
        <w:spacing w:line="240" w:lineRule="auto"/>
        <w:rPr>
          <w:rFonts w:cs="Arial"/>
          <w:lang w:bidi="he-IL"/>
        </w:rPr>
      </w:pPr>
      <w:r w:rsidRPr="007F2235">
        <w:rPr>
          <w:rFonts w:cs="Arial"/>
          <w:lang w:bidi="he-IL"/>
        </w:rPr>
        <w:t>any person acquiring an Affordable Housing Unit pursuant to a statutory right to buy or acquire or any occupier or leaseholder of a Shared Ownership Dwelling who has staircased to one hundred per cent (100%) under any statutory or contractual right;</w:t>
      </w:r>
    </w:p>
    <w:p w14:paraId="1E7260C3" w14:textId="06E0DDA0" w:rsidR="00BF4413" w:rsidRPr="007F2235" w:rsidRDefault="00BF4413" w:rsidP="007F2235">
      <w:pPr>
        <w:pStyle w:val="MRHeading3"/>
        <w:spacing w:line="240" w:lineRule="auto"/>
        <w:rPr>
          <w:rFonts w:cs="Arial"/>
          <w:lang w:bidi="he-IL"/>
        </w:rPr>
      </w:pPr>
      <w:r w:rsidRPr="00BF4413">
        <w:rPr>
          <w:rFonts w:cs="Arial"/>
          <w:lang w:bidi="he-IL"/>
        </w:rPr>
        <w:tab/>
        <w:t xml:space="preserve">any person </w:t>
      </w:r>
      <w:r>
        <w:rPr>
          <w:rFonts w:cs="Arial"/>
          <w:lang w:bidi="he-IL"/>
        </w:rPr>
        <w:t>who takes an interest in a First Home</w:t>
      </w:r>
      <w:r w:rsidRPr="00BF4413">
        <w:rPr>
          <w:rFonts w:cs="Arial"/>
          <w:lang w:bidi="he-IL"/>
        </w:rPr>
        <w:t xml:space="preserve"> </w:t>
      </w:r>
      <w:r>
        <w:rPr>
          <w:rFonts w:cs="Arial"/>
          <w:lang w:bidi="he-IL"/>
        </w:rPr>
        <w:t>(</w:t>
      </w:r>
      <w:r w:rsidRPr="00BF4413">
        <w:rPr>
          <w:rFonts w:cs="Arial"/>
          <w:lang w:bidi="he-IL"/>
        </w:rPr>
        <w:t xml:space="preserve">save for the obligations in paragraph 4.1 of Schedule 1 </w:t>
      </w:r>
      <w:r>
        <w:rPr>
          <w:rFonts w:cs="Arial"/>
          <w:lang w:bidi="he-IL"/>
        </w:rPr>
        <w:t xml:space="preserve">and Appendix 4 </w:t>
      </w:r>
      <w:r w:rsidRPr="00BF4413">
        <w:rPr>
          <w:rFonts w:cs="Arial"/>
          <w:lang w:bidi="he-IL"/>
        </w:rPr>
        <w:t>in so far as they relate to the interest held by such person</w:t>
      </w:r>
      <w:r>
        <w:rPr>
          <w:rFonts w:cs="Arial"/>
          <w:lang w:bidi="he-IL"/>
        </w:rPr>
        <w:t xml:space="preserve"> until such time as such obligations cease to apply to such First Home in accordance with the terms of Appendix 4);</w:t>
      </w:r>
    </w:p>
    <w:p w14:paraId="0BED13A9" w14:textId="49E5692F" w:rsidR="00A17EF3" w:rsidRDefault="00A17EF3" w:rsidP="007F2235">
      <w:pPr>
        <w:pStyle w:val="MRHeading3"/>
        <w:spacing w:line="240" w:lineRule="auto"/>
        <w:rPr>
          <w:rFonts w:cs="Arial"/>
          <w:lang w:bidi="he-IL"/>
        </w:rPr>
      </w:pPr>
      <w:r w:rsidRPr="007F2235">
        <w:rPr>
          <w:rFonts w:cs="Arial"/>
          <w:lang w:bidi="he-IL"/>
        </w:rPr>
        <w:t xml:space="preserve">any </w:t>
      </w:r>
      <w:r w:rsidR="007F6CAD">
        <w:rPr>
          <w:rFonts w:cs="Arial"/>
          <w:lang w:bidi="he-IL"/>
        </w:rPr>
        <w:t xml:space="preserve">leasehold </w:t>
      </w:r>
      <w:r w:rsidRPr="007F2235">
        <w:rPr>
          <w:rFonts w:cs="Arial"/>
          <w:lang w:bidi="he-IL"/>
        </w:rPr>
        <w:t xml:space="preserve">owner, occupier or tenant of </w:t>
      </w:r>
      <w:r w:rsidR="007F6CAD">
        <w:rPr>
          <w:rFonts w:cs="Arial"/>
          <w:lang w:bidi="he-IL"/>
        </w:rPr>
        <w:t>any</w:t>
      </w:r>
      <w:r w:rsidRPr="007F2235">
        <w:rPr>
          <w:rFonts w:cs="Arial"/>
          <w:lang w:bidi="he-IL"/>
        </w:rPr>
        <w:t xml:space="preserve"> </w:t>
      </w:r>
      <w:r w:rsidR="001075CE">
        <w:rPr>
          <w:rFonts w:cs="Arial"/>
          <w:lang w:bidi="he-IL"/>
        </w:rPr>
        <w:t>Market Units</w:t>
      </w:r>
      <w:r w:rsidRPr="007F2235">
        <w:rPr>
          <w:rFonts w:cs="Arial"/>
          <w:lang w:bidi="he-IL"/>
        </w:rPr>
        <w:t>;</w:t>
      </w:r>
    </w:p>
    <w:p w14:paraId="36544C37" w14:textId="220338C7" w:rsidR="007F6CAD" w:rsidRDefault="007F6CAD" w:rsidP="007F2235">
      <w:pPr>
        <w:pStyle w:val="MRHeading3"/>
        <w:spacing w:line="240" w:lineRule="auto"/>
        <w:rPr>
          <w:rFonts w:cs="Arial"/>
          <w:lang w:bidi="he-IL"/>
        </w:rPr>
      </w:pPr>
      <w:r>
        <w:rPr>
          <w:rFonts w:cs="Arial"/>
          <w:lang w:bidi="he-IL"/>
        </w:rPr>
        <w:t xml:space="preserve">the freehold owner of the Market Units </w:t>
      </w:r>
      <w:r w:rsidRPr="007F6CAD">
        <w:rPr>
          <w:rFonts w:cs="Arial"/>
          <w:lang w:bidi="he-IL"/>
        </w:rPr>
        <w:t>(save for the obligation</w:t>
      </w:r>
      <w:r>
        <w:rPr>
          <w:rFonts w:cs="Arial"/>
          <w:lang w:bidi="he-IL"/>
        </w:rPr>
        <w:t>s</w:t>
      </w:r>
      <w:r w:rsidRPr="007F6CAD">
        <w:rPr>
          <w:rFonts w:cs="Arial"/>
          <w:lang w:bidi="he-IL"/>
        </w:rPr>
        <w:t xml:space="preserve"> in paragraph 1 of Part 12 of Schedule 9 in so far as they relate to such interest)</w:t>
      </w:r>
      <w:r w:rsidR="00DE60A9">
        <w:rPr>
          <w:rFonts w:cs="Arial"/>
          <w:lang w:bidi="he-IL"/>
        </w:rPr>
        <w:t>;</w:t>
      </w:r>
    </w:p>
    <w:p w14:paraId="361D60A5" w14:textId="4DC5BF9A" w:rsidR="00BF4413" w:rsidRDefault="001075CE" w:rsidP="007F2235">
      <w:pPr>
        <w:pStyle w:val="MRHeading3"/>
        <w:spacing w:line="240" w:lineRule="auto"/>
        <w:rPr>
          <w:rFonts w:cs="Arial"/>
          <w:lang w:bidi="he-IL"/>
        </w:rPr>
      </w:pPr>
      <w:r>
        <w:rPr>
          <w:rFonts w:cs="Arial"/>
          <w:lang w:bidi="he-IL"/>
        </w:rPr>
        <w:t xml:space="preserve">any leasehold owner, occupier or tenant of </w:t>
      </w:r>
      <w:r w:rsidR="007F6CAD">
        <w:rPr>
          <w:rFonts w:cs="Arial"/>
          <w:lang w:bidi="he-IL"/>
        </w:rPr>
        <w:t>any</w:t>
      </w:r>
      <w:r>
        <w:rPr>
          <w:rFonts w:cs="Arial"/>
          <w:lang w:bidi="he-IL"/>
        </w:rPr>
        <w:t xml:space="preserve"> B</w:t>
      </w:r>
      <w:r w:rsidR="00F27763">
        <w:rPr>
          <w:rFonts w:cs="Arial"/>
          <w:lang w:bidi="he-IL"/>
        </w:rPr>
        <w:t>tR</w:t>
      </w:r>
      <w:r>
        <w:rPr>
          <w:rFonts w:cs="Arial"/>
          <w:lang w:bidi="he-IL"/>
        </w:rPr>
        <w:t xml:space="preserve"> Units;</w:t>
      </w:r>
    </w:p>
    <w:p w14:paraId="0593DF83" w14:textId="6A8D676D" w:rsidR="001075CE" w:rsidRPr="00BF4413" w:rsidRDefault="00BF4413" w:rsidP="007F2235">
      <w:pPr>
        <w:pStyle w:val="MRHeading3"/>
        <w:spacing w:line="240" w:lineRule="auto"/>
        <w:rPr>
          <w:rFonts w:cs="Arial"/>
          <w:lang w:bidi="he-IL"/>
        </w:rPr>
      </w:pPr>
      <w:r w:rsidRPr="00BF4413">
        <w:rPr>
          <w:rFonts w:cs="Arial"/>
          <w:lang w:bidi="he-IL"/>
        </w:rPr>
        <w:t xml:space="preserve">the freehold owner of the BtR Units (save for the obligations in Schedule 2 </w:t>
      </w:r>
      <w:r w:rsidR="007F6CAD">
        <w:rPr>
          <w:rFonts w:cs="Arial"/>
          <w:lang w:bidi="he-IL"/>
        </w:rPr>
        <w:t xml:space="preserve">and paragraph 1 of Part 12 of Schedule 9 </w:t>
      </w:r>
      <w:r w:rsidRPr="00BF4413">
        <w:rPr>
          <w:rFonts w:cs="Arial"/>
          <w:lang w:bidi="he-IL"/>
        </w:rPr>
        <w:t>in so far as they relate to such interest);</w:t>
      </w:r>
      <w:r w:rsidR="001075CE" w:rsidRPr="00BF4413">
        <w:rPr>
          <w:rFonts w:cs="Arial"/>
          <w:lang w:bidi="he-IL"/>
        </w:rPr>
        <w:t xml:space="preserve"> </w:t>
      </w:r>
    </w:p>
    <w:p w14:paraId="2117E76E" w14:textId="3A5E22DD" w:rsidR="00A17EF3" w:rsidRPr="007F2235" w:rsidRDefault="00A17EF3" w:rsidP="007F2235">
      <w:pPr>
        <w:pStyle w:val="MRHeading3"/>
        <w:spacing w:line="240" w:lineRule="auto"/>
        <w:rPr>
          <w:rFonts w:cs="Arial"/>
          <w:lang w:bidi="he-IL"/>
        </w:rPr>
      </w:pPr>
      <w:r w:rsidRPr="007F2235">
        <w:rPr>
          <w:rFonts w:cs="Arial"/>
          <w:lang w:bidi="he-IL"/>
        </w:rPr>
        <w:t xml:space="preserve">any mortgagee of a Registered Provider (subject to first complying with paragraph </w:t>
      </w:r>
      <w:r w:rsidR="00544FE2" w:rsidRPr="007F2235">
        <w:rPr>
          <w:rFonts w:cs="Arial"/>
          <w:lang w:bidi="he-IL"/>
        </w:rPr>
        <w:fldChar w:fldCharType="begin"/>
      </w:r>
      <w:r w:rsidR="00544FE2" w:rsidRPr="007F2235">
        <w:rPr>
          <w:rFonts w:cs="Arial"/>
          <w:lang w:bidi="he-IL"/>
        </w:rPr>
        <w:instrText xml:space="preserve"> REF _Ref135305064 \r \h </w:instrText>
      </w:r>
      <w:r w:rsidR="007F2235" w:rsidRPr="007F2235">
        <w:rPr>
          <w:rFonts w:cs="Arial"/>
          <w:lang w:bidi="he-IL"/>
        </w:rPr>
        <w:instrText xml:space="preserve"> \* MERGEFORMAT </w:instrText>
      </w:r>
      <w:r w:rsidR="00544FE2" w:rsidRPr="007F2235">
        <w:rPr>
          <w:rFonts w:cs="Arial"/>
          <w:lang w:bidi="he-IL"/>
        </w:rPr>
      </w:r>
      <w:r w:rsidR="00544FE2" w:rsidRPr="007F2235">
        <w:rPr>
          <w:rFonts w:cs="Arial"/>
          <w:lang w:bidi="he-IL"/>
        </w:rPr>
        <w:fldChar w:fldCharType="separate"/>
      </w:r>
      <w:r w:rsidR="00DE60A9">
        <w:rPr>
          <w:rFonts w:cs="Arial"/>
          <w:lang w:bidi="he-IL"/>
        </w:rPr>
        <w:t>5</w:t>
      </w:r>
      <w:r w:rsidR="00544FE2" w:rsidRPr="007F2235">
        <w:rPr>
          <w:rFonts w:cs="Arial"/>
          <w:lang w:bidi="he-IL"/>
        </w:rPr>
        <w:fldChar w:fldCharType="end"/>
      </w:r>
      <w:r w:rsidRPr="007F2235">
        <w:rPr>
          <w:rFonts w:cs="Arial"/>
          <w:lang w:bidi="he-IL"/>
        </w:rPr>
        <w:t xml:space="preserve"> of </w:t>
      </w:r>
      <w:r w:rsidR="004D772D" w:rsidRPr="007F2235">
        <w:rPr>
          <w:rFonts w:cs="Arial"/>
          <w:lang w:bidi="he-IL"/>
        </w:rPr>
        <w:fldChar w:fldCharType="begin"/>
      </w:r>
      <w:r w:rsidR="004D772D" w:rsidRPr="007F2235">
        <w:rPr>
          <w:rFonts w:cs="Arial"/>
          <w:lang w:bidi="he-IL"/>
        </w:rPr>
        <w:instrText xml:space="preserve"> REF _Ref129002724 \r \h </w:instrText>
      </w:r>
      <w:r w:rsidR="00C76978" w:rsidRPr="007F2235">
        <w:rPr>
          <w:rFonts w:cs="Arial"/>
          <w:lang w:bidi="he-IL"/>
        </w:rPr>
        <w:instrText xml:space="preserve"> \* MERGEFORMAT </w:instrText>
      </w:r>
      <w:r w:rsidR="004D772D" w:rsidRPr="007F2235">
        <w:rPr>
          <w:rFonts w:cs="Arial"/>
          <w:lang w:bidi="he-IL"/>
        </w:rPr>
      </w:r>
      <w:r w:rsidR="004D772D" w:rsidRPr="007F2235">
        <w:rPr>
          <w:rFonts w:cs="Arial"/>
          <w:lang w:bidi="he-IL"/>
        </w:rPr>
        <w:fldChar w:fldCharType="separate"/>
      </w:r>
      <w:r w:rsidR="00DE60A9">
        <w:rPr>
          <w:rFonts w:cs="Arial"/>
          <w:lang w:bidi="he-IL"/>
        </w:rPr>
        <w:t>Schedule 1</w:t>
      </w:r>
      <w:r w:rsidR="004D772D" w:rsidRPr="007F2235">
        <w:rPr>
          <w:rFonts w:cs="Arial"/>
          <w:lang w:bidi="he-IL"/>
        </w:rPr>
        <w:fldChar w:fldCharType="end"/>
      </w:r>
      <w:r w:rsidRPr="007F2235">
        <w:rPr>
          <w:rFonts w:cs="Arial"/>
          <w:lang w:bidi="he-IL"/>
        </w:rPr>
        <w:t>) or any receiver appointed by such mortgagee;</w:t>
      </w:r>
    </w:p>
    <w:p w14:paraId="4C66120E" w14:textId="04C6DDFE" w:rsidR="00BF4413" w:rsidRPr="00BF4413" w:rsidRDefault="00BF4413" w:rsidP="00BF4413">
      <w:pPr>
        <w:pStyle w:val="MRHeading3"/>
        <w:spacing w:line="276" w:lineRule="auto"/>
        <w:rPr>
          <w:rFonts w:cs="Arial"/>
          <w:lang w:bidi="he-IL"/>
        </w:rPr>
      </w:pPr>
      <w:r w:rsidRPr="00BF4413">
        <w:rPr>
          <w:rFonts w:cs="Arial"/>
          <w:lang w:bidi="he-IL"/>
        </w:rPr>
        <w:t xml:space="preserve">any </w:t>
      </w:r>
      <w:r>
        <w:rPr>
          <w:rFonts w:cs="Arial"/>
          <w:lang w:bidi="he-IL"/>
        </w:rPr>
        <w:t>First Home Mortgagee (as defined in Schedule 1)</w:t>
      </w:r>
      <w:r w:rsidRPr="00BF4413">
        <w:rPr>
          <w:rFonts w:cs="Arial"/>
          <w:lang w:bidi="he-IL"/>
        </w:rPr>
        <w:t xml:space="preserve"> (subject to first complying with paragraph </w:t>
      </w:r>
      <w:r>
        <w:rPr>
          <w:rFonts w:cs="Arial"/>
          <w:lang w:bidi="he-IL"/>
        </w:rPr>
        <w:t>14</w:t>
      </w:r>
      <w:r w:rsidRPr="00BF4413">
        <w:rPr>
          <w:rFonts w:cs="Arial"/>
          <w:lang w:bidi="he-IL"/>
        </w:rPr>
        <w:t xml:space="preserve"> of </w:t>
      </w:r>
      <w:r>
        <w:rPr>
          <w:rFonts w:cs="Arial"/>
          <w:lang w:bidi="he-IL"/>
        </w:rPr>
        <w:t>Appendix 4</w:t>
      </w:r>
      <w:r w:rsidRPr="00BF4413">
        <w:rPr>
          <w:rFonts w:cs="Arial"/>
          <w:lang w:bidi="he-IL"/>
        </w:rPr>
        <w:t>) or any receiver appointed by such mortgagee;</w:t>
      </w:r>
    </w:p>
    <w:p w14:paraId="44F5615E" w14:textId="40230A3C" w:rsidR="00A17EF3" w:rsidRDefault="007F6CAD" w:rsidP="007F2235">
      <w:pPr>
        <w:pStyle w:val="MRHeading3"/>
        <w:spacing w:line="240" w:lineRule="auto"/>
        <w:rPr>
          <w:rFonts w:cs="Arial"/>
          <w:lang w:bidi="he-IL"/>
        </w:rPr>
      </w:pPr>
      <w:r w:rsidRPr="007F2235">
        <w:rPr>
          <w:rFonts w:cs="Arial"/>
          <w:lang w:bidi="he-IL"/>
        </w:rPr>
        <w:t xml:space="preserve">any owner, occupier or tenant of </w:t>
      </w:r>
      <w:r>
        <w:rPr>
          <w:rFonts w:cs="Arial"/>
          <w:lang w:bidi="he-IL"/>
        </w:rPr>
        <w:t>a</w:t>
      </w:r>
      <w:r w:rsidRPr="007F2235">
        <w:rPr>
          <w:rFonts w:cs="Arial"/>
          <w:lang w:bidi="he-IL"/>
        </w:rPr>
        <w:t xml:space="preserve"> Non-Residential Unit </w:t>
      </w:r>
      <w:r w:rsidR="00466E41" w:rsidRPr="007F2235">
        <w:rPr>
          <w:rFonts w:cs="Arial"/>
          <w:lang w:bidi="he-IL"/>
        </w:rPr>
        <w:t xml:space="preserve">save for the obligations in </w:t>
      </w:r>
      <w:bookmarkStart w:id="158" w:name="_Hlk136847534"/>
      <w:r w:rsidR="00315CC6">
        <w:rPr>
          <w:rFonts w:cs="Arial"/>
          <w:lang w:bidi="he-IL"/>
        </w:rPr>
        <w:t>paragraph 2 of Part 12 of Schedule 9</w:t>
      </w:r>
      <w:r>
        <w:rPr>
          <w:rFonts w:cs="Arial"/>
          <w:lang w:bidi="he-IL"/>
        </w:rPr>
        <w:t xml:space="preserve"> </w:t>
      </w:r>
      <w:bookmarkEnd w:id="158"/>
      <w:r>
        <w:rPr>
          <w:rFonts w:cs="Arial"/>
          <w:lang w:bidi="he-IL"/>
        </w:rPr>
        <w:t>in so far as they relate to such Non-Residential Unit</w:t>
      </w:r>
      <w:r w:rsidR="00A17EF3" w:rsidRPr="007F2235">
        <w:rPr>
          <w:rFonts w:cs="Arial"/>
          <w:lang w:bidi="he-IL"/>
        </w:rPr>
        <w:t>;</w:t>
      </w:r>
    </w:p>
    <w:p w14:paraId="5C691676" w14:textId="3AA504A4" w:rsidR="00315CC6" w:rsidRPr="007F2235" w:rsidRDefault="00315CC6" w:rsidP="007F2235">
      <w:pPr>
        <w:pStyle w:val="MRHeading3"/>
        <w:spacing w:line="240" w:lineRule="auto"/>
        <w:rPr>
          <w:rFonts w:cs="Arial"/>
          <w:lang w:bidi="he-IL"/>
        </w:rPr>
      </w:pPr>
      <w:r>
        <w:rPr>
          <w:rFonts w:cs="Arial"/>
          <w:lang w:bidi="he-IL"/>
        </w:rPr>
        <w:t>save for the obligations in Part 8 of Schedule 9 any owner, occupier or tenant of the Mobility Hub;</w:t>
      </w:r>
    </w:p>
    <w:p w14:paraId="14A52785" w14:textId="686DC653" w:rsidR="00A17EF3" w:rsidRPr="007F6CAD" w:rsidRDefault="00A17EF3" w:rsidP="007F2235">
      <w:pPr>
        <w:pStyle w:val="MRHeading3"/>
        <w:spacing w:line="240" w:lineRule="auto"/>
        <w:rPr>
          <w:rFonts w:cs="Arial"/>
          <w:lang w:bidi="he-IL"/>
        </w:rPr>
      </w:pPr>
      <w:r w:rsidRPr="007F6CAD">
        <w:rPr>
          <w:rFonts w:cs="Arial"/>
          <w:lang w:bidi="he-IL"/>
        </w:rPr>
        <w:t xml:space="preserve">any management company </w:t>
      </w:r>
      <w:r w:rsidR="00DE60A9">
        <w:rPr>
          <w:rFonts w:cs="Arial"/>
          <w:lang w:bidi="he-IL"/>
        </w:rPr>
        <w:t>which</w:t>
      </w:r>
      <w:r w:rsidR="007F6CAD">
        <w:rPr>
          <w:rFonts w:cs="Arial"/>
          <w:lang w:bidi="he-IL"/>
        </w:rPr>
        <w:t xml:space="preserve"> takes a leasehold interest in the Site </w:t>
      </w:r>
      <w:r w:rsidR="00DE60A9">
        <w:rPr>
          <w:rFonts w:cs="Arial"/>
          <w:lang w:bidi="he-IL"/>
        </w:rPr>
        <w:t>(</w:t>
      </w:r>
      <w:r w:rsidRPr="007F6CAD">
        <w:rPr>
          <w:rFonts w:cs="Arial"/>
          <w:lang w:bidi="he-IL"/>
        </w:rPr>
        <w:t xml:space="preserve">save for the ongoing management obligations in paragraph </w:t>
      </w:r>
      <w:r w:rsidR="009144DA" w:rsidRPr="007F6CAD">
        <w:rPr>
          <w:rFonts w:cs="Arial"/>
          <w:lang w:bidi="he-IL"/>
        </w:rPr>
        <w:fldChar w:fldCharType="begin"/>
      </w:r>
      <w:r w:rsidR="009144DA" w:rsidRPr="007F6CAD">
        <w:rPr>
          <w:rFonts w:cs="Arial"/>
          <w:lang w:bidi="he-IL"/>
        </w:rPr>
        <w:instrText xml:space="preserve"> REF _Ref129002423 \r \h </w:instrText>
      </w:r>
      <w:r w:rsidR="004D772D" w:rsidRPr="007F6CAD">
        <w:rPr>
          <w:rFonts w:cs="Arial"/>
          <w:lang w:bidi="he-IL"/>
        </w:rPr>
        <w:instrText xml:space="preserve"> \* MERGEFORMAT </w:instrText>
      </w:r>
      <w:r w:rsidR="009144DA" w:rsidRPr="007F6CAD">
        <w:rPr>
          <w:rFonts w:cs="Arial"/>
          <w:lang w:bidi="he-IL"/>
        </w:rPr>
      </w:r>
      <w:r w:rsidR="009144DA" w:rsidRPr="007F6CAD">
        <w:rPr>
          <w:rFonts w:cs="Arial"/>
          <w:lang w:bidi="he-IL"/>
        </w:rPr>
        <w:fldChar w:fldCharType="separate"/>
      </w:r>
      <w:r w:rsidR="00DE60A9">
        <w:rPr>
          <w:rFonts w:cs="Arial"/>
          <w:lang w:bidi="he-IL"/>
        </w:rPr>
        <w:t>3.4</w:t>
      </w:r>
      <w:r w:rsidR="009144DA" w:rsidRPr="007F6CAD">
        <w:rPr>
          <w:rFonts w:cs="Arial"/>
          <w:lang w:bidi="he-IL"/>
        </w:rPr>
        <w:fldChar w:fldCharType="end"/>
      </w:r>
      <w:r w:rsidR="009144DA" w:rsidRPr="007F6CAD">
        <w:rPr>
          <w:rFonts w:cs="Arial"/>
          <w:lang w:bidi="he-IL"/>
        </w:rPr>
        <w:t xml:space="preserve"> </w:t>
      </w:r>
      <w:r w:rsidRPr="007F6CAD">
        <w:rPr>
          <w:rFonts w:cs="Arial"/>
          <w:lang w:bidi="he-IL"/>
        </w:rPr>
        <w:t xml:space="preserve">of </w:t>
      </w:r>
      <w:r w:rsidR="009144DA" w:rsidRPr="007F6CAD">
        <w:rPr>
          <w:rFonts w:cs="Arial"/>
          <w:lang w:bidi="he-IL"/>
        </w:rPr>
        <w:fldChar w:fldCharType="begin"/>
      </w:r>
      <w:r w:rsidR="009144DA" w:rsidRPr="007F6CAD">
        <w:rPr>
          <w:rFonts w:cs="Arial"/>
          <w:lang w:bidi="he-IL"/>
        </w:rPr>
        <w:instrText xml:space="preserve"> REF _Ref129002408 \r \h </w:instrText>
      </w:r>
      <w:r w:rsidR="004D772D" w:rsidRPr="007F6CAD">
        <w:rPr>
          <w:rFonts w:cs="Arial"/>
          <w:lang w:bidi="he-IL"/>
        </w:rPr>
        <w:instrText xml:space="preserve"> \* MERGEFORMAT </w:instrText>
      </w:r>
      <w:r w:rsidR="009144DA" w:rsidRPr="007F6CAD">
        <w:rPr>
          <w:rFonts w:cs="Arial"/>
          <w:lang w:bidi="he-IL"/>
        </w:rPr>
      </w:r>
      <w:r w:rsidR="009144DA" w:rsidRPr="007F6CAD">
        <w:rPr>
          <w:rFonts w:cs="Arial"/>
          <w:lang w:bidi="he-IL"/>
        </w:rPr>
        <w:fldChar w:fldCharType="separate"/>
      </w:r>
      <w:r w:rsidR="00DE60A9">
        <w:rPr>
          <w:rFonts w:cs="Arial"/>
          <w:lang w:bidi="he-IL"/>
        </w:rPr>
        <w:t>Schedule 4</w:t>
      </w:r>
      <w:r w:rsidR="009144DA" w:rsidRPr="007F6CAD">
        <w:rPr>
          <w:rFonts w:cs="Arial"/>
          <w:lang w:bidi="he-IL"/>
        </w:rPr>
        <w:fldChar w:fldCharType="end"/>
      </w:r>
      <w:r w:rsidR="004D772D" w:rsidRPr="007F6CAD">
        <w:rPr>
          <w:rFonts w:cs="Arial"/>
          <w:lang w:bidi="he-IL"/>
        </w:rPr>
        <w:t xml:space="preserve"> and</w:t>
      </w:r>
      <w:r w:rsidRPr="007F6CAD">
        <w:rPr>
          <w:rFonts w:cs="Arial"/>
          <w:lang w:bidi="he-IL"/>
        </w:rPr>
        <w:t xml:space="preserve"> paragraph </w:t>
      </w:r>
      <w:r w:rsidR="00544FE2" w:rsidRPr="007F6CAD">
        <w:rPr>
          <w:rFonts w:cs="Arial"/>
          <w:lang w:bidi="he-IL"/>
        </w:rPr>
        <w:fldChar w:fldCharType="begin"/>
      </w:r>
      <w:r w:rsidR="00544FE2" w:rsidRPr="007F6CAD">
        <w:rPr>
          <w:rFonts w:cs="Arial"/>
          <w:lang w:bidi="he-IL"/>
        </w:rPr>
        <w:instrText xml:space="preserve"> REF _Ref135305076 \r \h </w:instrText>
      </w:r>
      <w:r w:rsidR="007F2235" w:rsidRPr="007F6CAD">
        <w:rPr>
          <w:rFonts w:cs="Arial"/>
          <w:lang w:bidi="he-IL"/>
        </w:rPr>
        <w:instrText xml:space="preserve"> \* MERGEFORMAT </w:instrText>
      </w:r>
      <w:r w:rsidR="00544FE2" w:rsidRPr="007F6CAD">
        <w:rPr>
          <w:rFonts w:cs="Arial"/>
          <w:lang w:bidi="he-IL"/>
        </w:rPr>
      </w:r>
      <w:r w:rsidR="00544FE2" w:rsidRPr="007F6CAD">
        <w:rPr>
          <w:rFonts w:cs="Arial"/>
          <w:lang w:bidi="he-IL"/>
        </w:rPr>
        <w:fldChar w:fldCharType="separate"/>
      </w:r>
      <w:r w:rsidR="00DE60A9">
        <w:rPr>
          <w:rFonts w:cs="Arial"/>
          <w:lang w:bidi="he-IL"/>
        </w:rPr>
        <w:t>2.4</w:t>
      </w:r>
      <w:r w:rsidR="00544FE2" w:rsidRPr="007F6CAD">
        <w:rPr>
          <w:rFonts w:cs="Arial"/>
          <w:lang w:bidi="he-IL"/>
        </w:rPr>
        <w:fldChar w:fldCharType="end"/>
      </w:r>
      <w:r w:rsidR="004D772D" w:rsidRPr="007F6CAD">
        <w:rPr>
          <w:rFonts w:cs="Arial"/>
          <w:lang w:bidi="he-IL"/>
        </w:rPr>
        <w:t xml:space="preserve"> </w:t>
      </w:r>
      <w:r w:rsidRPr="007F6CAD">
        <w:rPr>
          <w:rFonts w:cs="Arial"/>
          <w:lang w:bidi="he-IL"/>
        </w:rPr>
        <w:t xml:space="preserve">of </w:t>
      </w:r>
      <w:r w:rsidR="009144DA" w:rsidRPr="007F6CAD">
        <w:rPr>
          <w:rFonts w:cs="Arial"/>
          <w:lang w:bidi="he-IL"/>
        </w:rPr>
        <w:fldChar w:fldCharType="begin"/>
      </w:r>
      <w:r w:rsidR="009144DA" w:rsidRPr="007F6CAD">
        <w:rPr>
          <w:rFonts w:cs="Arial"/>
          <w:lang w:bidi="he-IL"/>
        </w:rPr>
        <w:instrText xml:space="preserve"> REF _Ref129002434 \r \h </w:instrText>
      </w:r>
      <w:r w:rsidR="004D772D" w:rsidRPr="007F6CAD">
        <w:rPr>
          <w:rFonts w:cs="Arial"/>
          <w:lang w:bidi="he-IL"/>
        </w:rPr>
        <w:instrText xml:space="preserve"> \* MERGEFORMAT </w:instrText>
      </w:r>
      <w:r w:rsidR="009144DA" w:rsidRPr="007F6CAD">
        <w:rPr>
          <w:rFonts w:cs="Arial"/>
          <w:lang w:bidi="he-IL"/>
        </w:rPr>
      </w:r>
      <w:r w:rsidR="009144DA" w:rsidRPr="007F6CAD">
        <w:rPr>
          <w:rFonts w:cs="Arial"/>
          <w:lang w:bidi="he-IL"/>
        </w:rPr>
        <w:fldChar w:fldCharType="separate"/>
      </w:r>
      <w:r w:rsidR="00DE60A9">
        <w:rPr>
          <w:rFonts w:cs="Arial"/>
          <w:lang w:bidi="he-IL"/>
        </w:rPr>
        <w:t>Schedule 5</w:t>
      </w:r>
      <w:r w:rsidR="009144DA" w:rsidRPr="007F6CAD">
        <w:rPr>
          <w:rFonts w:cs="Arial"/>
          <w:lang w:bidi="he-IL"/>
        </w:rPr>
        <w:fldChar w:fldCharType="end"/>
      </w:r>
      <w:r w:rsidRPr="007F6CAD">
        <w:rPr>
          <w:rFonts w:cs="Arial"/>
          <w:lang w:bidi="he-IL"/>
        </w:rPr>
        <w:t>, in each case insofar as such management company takes an interest in the relevant parts of the Site</w:t>
      </w:r>
      <w:r w:rsidR="00DE60A9">
        <w:rPr>
          <w:rFonts w:cs="Arial"/>
          <w:lang w:bidi="he-IL"/>
        </w:rPr>
        <w:t>)</w:t>
      </w:r>
      <w:r w:rsidRPr="007F6CAD">
        <w:rPr>
          <w:rFonts w:cs="Arial"/>
          <w:lang w:bidi="he-IL"/>
        </w:rPr>
        <w:t>;</w:t>
      </w:r>
    </w:p>
    <w:p w14:paraId="40C336BC" w14:textId="183B41F5" w:rsidR="00A17049" w:rsidRPr="007F2235" w:rsidRDefault="00A17049" w:rsidP="007F2235">
      <w:pPr>
        <w:pStyle w:val="MRHeading3"/>
        <w:spacing w:line="240" w:lineRule="auto"/>
        <w:rPr>
          <w:rFonts w:cs="Arial"/>
          <w:lang w:bidi="he-IL"/>
        </w:rPr>
      </w:pPr>
      <w:bookmarkStart w:id="159" w:name="_Ref135304375"/>
      <w:r w:rsidRPr="007F2235">
        <w:rPr>
          <w:rFonts w:cs="Arial"/>
          <w:lang w:bidi="he-IL"/>
        </w:rPr>
        <w:t>any party taking an interest in the Site by way of or pursuant to a licence or right or easement only;</w:t>
      </w:r>
      <w:bookmarkEnd w:id="159"/>
    </w:p>
    <w:p w14:paraId="26438FFF" w14:textId="7937AA31" w:rsidR="003C1D24" w:rsidRPr="007F2235" w:rsidRDefault="00A17EF3" w:rsidP="007F2235">
      <w:pPr>
        <w:pStyle w:val="MRHeading3"/>
        <w:spacing w:line="240" w:lineRule="auto"/>
        <w:rPr>
          <w:rFonts w:cs="Arial"/>
          <w:lang w:bidi="he-IL"/>
        </w:rPr>
      </w:pPr>
      <w:r w:rsidRPr="007F2235">
        <w:rPr>
          <w:rFonts w:cs="Arial"/>
          <w:lang w:bidi="he-IL"/>
        </w:rPr>
        <w:t xml:space="preserve">any successor in title to or person deriving title from, or any mortgagee or receiver to any such person referred to </w:t>
      </w:r>
      <w:r w:rsidR="0006726D" w:rsidRPr="007F2235">
        <w:rPr>
          <w:rFonts w:cs="Arial"/>
          <w:lang w:bidi="he-IL"/>
        </w:rPr>
        <w:t xml:space="preserve">in clauses </w:t>
      </w:r>
      <w:r w:rsidR="0012033D" w:rsidRPr="007F2235">
        <w:rPr>
          <w:rFonts w:cs="Arial"/>
          <w:lang w:bidi="he-IL"/>
        </w:rPr>
        <w:fldChar w:fldCharType="begin"/>
      </w:r>
      <w:r w:rsidR="0012033D" w:rsidRPr="007F2235">
        <w:rPr>
          <w:rFonts w:cs="Arial"/>
          <w:lang w:bidi="he-IL"/>
        </w:rPr>
        <w:instrText xml:space="preserve"> REF _Ref135304369 \r \h </w:instrText>
      </w:r>
      <w:r w:rsidR="007F2235" w:rsidRPr="007F2235">
        <w:rPr>
          <w:rFonts w:cs="Arial"/>
          <w:lang w:bidi="he-IL"/>
        </w:rPr>
        <w:instrText xml:space="preserve"> \* MERGEFORMAT </w:instrText>
      </w:r>
      <w:r w:rsidR="0012033D" w:rsidRPr="007F2235">
        <w:rPr>
          <w:rFonts w:cs="Arial"/>
          <w:lang w:bidi="he-IL"/>
        </w:rPr>
      </w:r>
      <w:r w:rsidR="0012033D" w:rsidRPr="007F2235">
        <w:rPr>
          <w:rFonts w:cs="Arial"/>
          <w:lang w:bidi="he-IL"/>
        </w:rPr>
        <w:fldChar w:fldCharType="separate"/>
      </w:r>
      <w:r w:rsidR="00DE60A9">
        <w:rPr>
          <w:rFonts w:cs="Arial"/>
          <w:lang w:bidi="he-IL"/>
        </w:rPr>
        <w:t>19.2.1</w:t>
      </w:r>
      <w:r w:rsidR="0012033D" w:rsidRPr="007F2235">
        <w:rPr>
          <w:rFonts w:cs="Arial"/>
          <w:lang w:bidi="he-IL"/>
        </w:rPr>
        <w:fldChar w:fldCharType="end"/>
      </w:r>
      <w:r w:rsidR="0006726D" w:rsidRPr="007F2235">
        <w:rPr>
          <w:rFonts w:cs="Arial"/>
          <w:lang w:bidi="he-IL"/>
        </w:rPr>
        <w:t>–</w:t>
      </w:r>
      <w:r w:rsidR="00315CC6">
        <w:rPr>
          <w:rFonts w:cs="Arial"/>
          <w:lang w:bidi="he-IL"/>
        </w:rPr>
        <w:t>19.2.1</w:t>
      </w:r>
      <w:r w:rsidR="00DE60A9">
        <w:rPr>
          <w:rFonts w:cs="Arial"/>
          <w:lang w:bidi="he-IL"/>
        </w:rPr>
        <w:t xml:space="preserve">5 </w:t>
      </w:r>
      <w:r w:rsidR="0006726D" w:rsidRPr="007F2235">
        <w:rPr>
          <w:rFonts w:cs="Arial"/>
          <w:lang w:bidi="he-IL"/>
        </w:rPr>
        <w:t xml:space="preserve">(inclusive) </w:t>
      </w:r>
      <w:r w:rsidRPr="007F2235">
        <w:rPr>
          <w:rFonts w:cs="Arial"/>
          <w:lang w:bidi="he-IL"/>
        </w:rPr>
        <w:t>above</w:t>
      </w:r>
      <w:r w:rsidR="00A17049" w:rsidRPr="007F2235">
        <w:rPr>
          <w:rFonts w:cs="Arial"/>
          <w:lang w:bidi="he-IL"/>
        </w:rPr>
        <w:t>.</w:t>
      </w:r>
    </w:p>
    <w:p w14:paraId="0D6A7681" w14:textId="77777777" w:rsidR="00A17EF3" w:rsidRPr="007F2235" w:rsidRDefault="00A17EF3" w:rsidP="007F2235">
      <w:pPr>
        <w:pStyle w:val="MRHeading2"/>
        <w:spacing w:line="240" w:lineRule="auto"/>
        <w:rPr>
          <w:rFonts w:cs="Arial"/>
          <w:lang w:bidi="he-IL"/>
        </w:rPr>
      </w:pPr>
      <w:r w:rsidRPr="007F2235">
        <w:rPr>
          <w:rFonts w:cs="Arial"/>
          <w:lang w:bidi="he-IL"/>
        </w:rPr>
        <w:t>For the avoidance of doubt nothing in this Deed shall restrict or prevent any party from requesting or applying for a discharge or modification of the Planning Obligations contained in this Deed at any time.</w:t>
      </w:r>
      <w:bookmarkStart w:id="160" w:name="_Ref241661185"/>
      <w:bookmarkStart w:id="161" w:name="_Ref269981570"/>
    </w:p>
    <w:bookmarkEnd w:id="160"/>
    <w:bookmarkEnd w:id="161"/>
    <w:p w14:paraId="4850E5BD" w14:textId="0EE5A5C7" w:rsidR="00A17EF3" w:rsidRPr="007F2235" w:rsidRDefault="00A17EF3" w:rsidP="007F2235">
      <w:pPr>
        <w:pStyle w:val="MRHeading2"/>
        <w:spacing w:line="240" w:lineRule="auto"/>
        <w:rPr>
          <w:rFonts w:cs="Arial"/>
          <w:lang w:bidi="he-IL"/>
        </w:rPr>
      </w:pPr>
      <w:r w:rsidRPr="007F2235">
        <w:rPr>
          <w:rFonts w:cs="Arial"/>
          <w:lang w:bidi="he-IL"/>
        </w:rPr>
        <w:t xml:space="preserve">Nothing in this Deed shall prohibit or limit the right to develop any part of the Site in accordance with a planning permission other than the </w:t>
      </w:r>
      <w:r w:rsidR="005B236D" w:rsidRPr="007F2235">
        <w:rPr>
          <w:rFonts w:cs="Arial"/>
          <w:lang w:bidi="he-IL"/>
        </w:rPr>
        <w:t>Planning Permission</w:t>
      </w:r>
      <w:r w:rsidRPr="007F2235">
        <w:rPr>
          <w:rFonts w:cs="Arial"/>
          <w:lang w:bidi="he-IL"/>
        </w:rPr>
        <w:t xml:space="preserve"> save that for the avoidance of doubt if a condition attached to the </w:t>
      </w:r>
      <w:r w:rsidR="005B236D" w:rsidRPr="007F2235">
        <w:rPr>
          <w:rFonts w:cs="Arial"/>
          <w:lang w:bidi="he-IL"/>
        </w:rPr>
        <w:t>Planning Permission</w:t>
      </w:r>
      <w:r w:rsidRPr="007F2235">
        <w:rPr>
          <w:rFonts w:cs="Arial"/>
          <w:lang w:bidi="he-IL"/>
        </w:rPr>
        <w:t xml:space="preserve"> is varied or released following an application made pursuant to Section 73 of the 1990 Act or pursuant to an appeal under the 1990 Act relating to such an application then the covenants and provisions of this Deed shall be deemed to apply to the varied planning permission and to any development carried out pursuant to the varied planning permission and the definition of </w:t>
      </w:r>
      <w:r w:rsidR="005B236D" w:rsidRPr="007F2235">
        <w:rPr>
          <w:rFonts w:cs="Arial"/>
          <w:lang w:bidi="he-IL"/>
        </w:rPr>
        <w:t>Planning Permission</w:t>
      </w:r>
      <w:r w:rsidRPr="007F2235">
        <w:rPr>
          <w:rFonts w:cs="Arial"/>
          <w:lang w:bidi="he-IL"/>
        </w:rPr>
        <w:t xml:space="preserve"> shall be construed accordingly.</w:t>
      </w:r>
    </w:p>
    <w:p w14:paraId="628A6A4F" w14:textId="703E7862" w:rsidR="00A17EF3" w:rsidRPr="007F2235" w:rsidRDefault="00A17EF3" w:rsidP="007F2235">
      <w:pPr>
        <w:pStyle w:val="MRHeading2"/>
        <w:spacing w:line="240" w:lineRule="auto"/>
        <w:rPr>
          <w:rFonts w:cs="Arial"/>
          <w:lang w:bidi="he-IL"/>
        </w:rPr>
      </w:pPr>
      <w:r w:rsidRPr="007F2235">
        <w:rPr>
          <w:rFonts w:cs="Arial"/>
          <w:lang w:bidi="he-IL"/>
        </w:rPr>
        <w:t xml:space="preserve">Without prejudice to the requirements of Section 106A of the 1990 Act the Parties agree and declare that the </w:t>
      </w:r>
      <w:r w:rsidR="003B6E17" w:rsidRPr="007F2235">
        <w:rPr>
          <w:rFonts w:cs="Arial"/>
          <w:lang w:bidi="he-IL"/>
        </w:rPr>
        <w:t>P</w:t>
      </w:r>
      <w:r w:rsidRPr="007F2235">
        <w:rPr>
          <w:rFonts w:cs="Arial"/>
          <w:lang w:bidi="he-IL"/>
        </w:rPr>
        <w:t xml:space="preserve">lanning </w:t>
      </w:r>
      <w:r w:rsidR="003B6E17" w:rsidRPr="007F2235">
        <w:rPr>
          <w:rFonts w:cs="Arial"/>
          <w:lang w:bidi="he-IL"/>
        </w:rPr>
        <w:t>O</w:t>
      </w:r>
      <w:r w:rsidRPr="007F2235">
        <w:rPr>
          <w:rFonts w:cs="Arial"/>
          <w:lang w:bidi="he-IL"/>
        </w:rPr>
        <w:t xml:space="preserve">bligations in this Deed can and can only be waived, varied or released by consent of the Councils following a request by persons against whom </w:t>
      </w:r>
      <w:r w:rsidR="003B6E17" w:rsidRPr="007F2235">
        <w:rPr>
          <w:rFonts w:cs="Arial"/>
          <w:lang w:bidi="he-IL"/>
        </w:rPr>
        <w:t xml:space="preserve">an </w:t>
      </w:r>
      <w:r w:rsidRPr="007F2235">
        <w:rPr>
          <w:rFonts w:cs="Arial"/>
          <w:lang w:bidi="he-IL"/>
        </w:rPr>
        <w:t xml:space="preserve">obligation is enforceable and subject to the completion of a </w:t>
      </w:r>
      <w:r w:rsidR="003B6E17" w:rsidRPr="007F2235">
        <w:rPr>
          <w:rFonts w:cs="Arial"/>
          <w:lang w:bidi="he-IL"/>
        </w:rPr>
        <w:t xml:space="preserve"> deed </w:t>
      </w:r>
      <w:r w:rsidRPr="007F2235">
        <w:rPr>
          <w:rFonts w:cs="Arial"/>
          <w:lang w:bidi="he-IL"/>
        </w:rPr>
        <w:t>with that person and anyone else capable of being bound by the terms of that obligation and able to give effect to the waiver, variation or release.</w:t>
      </w:r>
    </w:p>
    <w:p w14:paraId="731D530E" w14:textId="3A89D244" w:rsidR="00A17EF3" w:rsidRPr="007F2235" w:rsidRDefault="00A17EF3" w:rsidP="007F2235">
      <w:pPr>
        <w:pStyle w:val="MRHeading2"/>
        <w:spacing w:line="240" w:lineRule="auto"/>
        <w:rPr>
          <w:rFonts w:cs="Arial"/>
          <w:lang w:bidi="he-IL"/>
        </w:rPr>
      </w:pPr>
      <w:r w:rsidRPr="007F2235">
        <w:rPr>
          <w:rFonts w:cs="Arial"/>
          <w:lang w:bidi="he-IL"/>
        </w:rPr>
        <w:t xml:space="preserve">It is hereby agreed by the Parties that any agreement, approval, approval of Reserved Matters, discharge or compliance with condition issued or given by the Councils or any of them pursuant to the </w:t>
      </w:r>
      <w:r w:rsidR="005B236D" w:rsidRPr="007F2235">
        <w:rPr>
          <w:rFonts w:cs="Arial"/>
          <w:lang w:bidi="he-IL"/>
        </w:rPr>
        <w:t>Planning Permission</w:t>
      </w:r>
      <w:r w:rsidRPr="007F2235">
        <w:rPr>
          <w:rFonts w:cs="Arial"/>
          <w:lang w:bidi="he-IL"/>
        </w:rPr>
        <w:t xml:space="preserve"> shall be taken to be Approved under this Deed.</w:t>
      </w:r>
    </w:p>
    <w:p w14:paraId="470831AD" w14:textId="3ECC91BE" w:rsidR="00A17EF3" w:rsidRPr="007F2235" w:rsidRDefault="00A17EF3" w:rsidP="007F2235">
      <w:pPr>
        <w:pStyle w:val="MRHeading2"/>
        <w:spacing w:line="240" w:lineRule="auto"/>
        <w:rPr>
          <w:rFonts w:cs="Arial"/>
          <w:lang w:bidi="he-IL"/>
        </w:rPr>
      </w:pPr>
      <w:r w:rsidRPr="007F2235">
        <w:rPr>
          <w:rFonts w:cs="Arial"/>
          <w:lang w:bidi="he-IL"/>
        </w:rPr>
        <w:t>It is hereby agreed by the Parties that in relation to any agreement, Approval, approval of Reserved Matters, discharge or compliance with condition required to be given under the provisions of this Deed by the Councils no deemed approval shall be implied or given in the absence of an express written Approval and or consent.</w:t>
      </w:r>
    </w:p>
    <w:p w14:paraId="2066A1C7" w14:textId="58B1A684" w:rsidR="00A17EF3" w:rsidRPr="007F2235" w:rsidRDefault="00A17EF3" w:rsidP="007F2235">
      <w:pPr>
        <w:pStyle w:val="MRHeading2"/>
        <w:spacing w:line="240" w:lineRule="auto"/>
        <w:rPr>
          <w:rFonts w:cs="Arial"/>
          <w:lang w:bidi="he-IL"/>
        </w:rPr>
      </w:pPr>
      <w:r w:rsidRPr="007F2235">
        <w:rPr>
          <w:rFonts w:cs="Arial"/>
        </w:rPr>
        <w:t xml:space="preserve">Any mortgage or charge over the Site or any part of it created following completion of this Deed shall take effect subject to this Deed PROVIDED THAT any such mortgagee or chargee with an interest in the Site from time to time shall have no liability under this Deed unless it takes possession of the Site or any part of it pursuant to the relevant mortgage or charge in which case it too will be bound by the </w:t>
      </w:r>
      <w:r w:rsidR="009D1DE4" w:rsidRPr="007F2235">
        <w:rPr>
          <w:rFonts w:cs="Arial"/>
        </w:rPr>
        <w:t>Planning O</w:t>
      </w:r>
      <w:r w:rsidRPr="007F2235">
        <w:rPr>
          <w:rFonts w:cs="Arial"/>
        </w:rPr>
        <w:t>bligations as if it were a person deriving title from the Owners.</w:t>
      </w:r>
    </w:p>
    <w:p w14:paraId="1C59004C" w14:textId="6CDE2875" w:rsidR="00A17EF3" w:rsidRPr="007F2235" w:rsidRDefault="00A17EF3" w:rsidP="007F2235">
      <w:pPr>
        <w:pStyle w:val="MRHeading1"/>
        <w:spacing w:line="240" w:lineRule="auto"/>
        <w:rPr>
          <w:rFonts w:cs="Arial"/>
          <w:b w:val="0"/>
          <w:i/>
          <w:lang w:bidi="he-IL"/>
        </w:rPr>
      </w:pPr>
      <w:bookmarkStart w:id="162" w:name="_Toc342309513"/>
      <w:bookmarkStart w:id="163" w:name="_Toc344988399"/>
      <w:bookmarkStart w:id="164" w:name="_Ref128997127"/>
      <w:bookmarkStart w:id="165" w:name="_Toc129004272"/>
      <w:bookmarkStart w:id="166" w:name="_Toc135663398"/>
      <w:r w:rsidRPr="007F2235">
        <w:rPr>
          <w:rFonts w:cs="Arial"/>
          <w:lang w:bidi="he-IL"/>
        </w:rPr>
        <w:t>Community Infrastructure Levy</w:t>
      </w:r>
      <w:bookmarkEnd w:id="162"/>
      <w:bookmarkEnd w:id="163"/>
      <w:bookmarkEnd w:id="164"/>
      <w:bookmarkEnd w:id="165"/>
      <w:bookmarkEnd w:id="166"/>
    </w:p>
    <w:p w14:paraId="1D6D3582" w14:textId="26C50FBD" w:rsidR="00A17EF3" w:rsidRPr="007F2235" w:rsidRDefault="00A17EF3" w:rsidP="007F2235">
      <w:pPr>
        <w:pStyle w:val="MRHeading2"/>
        <w:spacing w:line="240" w:lineRule="auto"/>
        <w:rPr>
          <w:rFonts w:cs="Arial"/>
          <w:lang w:bidi="he-IL"/>
        </w:rPr>
      </w:pPr>
      <w:r w:rsidRPr="007F2235">
        <w:rPr>
          <w:rFonts w:cs="Arial"/>
          <w:lang w:bidi="he-IL"/>
        </w:rPr>
        <w:t xml:space="preserve">If after the date of this Deed there shall be enacted any “tax” related to the </w:t>
      </w:r>
      <w:r w:rsidR="005B236D" w:rsidRPr="007F2235">
        <w:rPr>
          <w:rFonts w:cs="Arial"/>
          <w:lang w:bidi="he-IL"/>
        </w:rPr>
        <w:t>Planning Permission</w:t>
      </w:r>
      <w:r w:rsidRPr="007F2235">
        <w:rPr>
          <w:rFonts w:cs="Arial"/>
          <w:lang w:bidi="he-IL"/>
        </w:rPr>
        <w:t xml:space="preserve"> or Reserved Matters Approvals (whether the Community Infrastructure Levy or otherwise) and the terms of such tax mean that any obligations under this Deed or any condition attached to the </w:t>
      </w:r>
      <w:r w:rsidR="005B236D" w:rsidRPr="007F2235">
        <w:rPr>
          <w:rFonts w:cs="Arial"/>
          <w:lang w:bidi="he-IL"/>
        </w:rPr>
        <w:t>Planning Permission</w:t>
      </w:r>
      <w:r w:rsidRPr="007F2235">
        <w:rPr>
          <w:rFonts w:cs="Arial"/>
          <w:lang w:bidi="he-IL"/>
        </w:rPr>
        <w:t xml:space="preserve"> change or the Owner must pay a sum to any person (whether to HM Government or to the Councils or otherwise) which would duplicate, add to or overlap with any obligation of a Party under this Deed then the Parties agree that the terms of this Deed may at the election of the Party affected be modified (to be effected by way of a deed of variation to this Deed only) to such extent (if any) as is necessary to provide terms which are financially and practically no less advantageous and no more onerous than the terms of this Deed as at the date that they are entered into.</w:t>
      </w:r>
      <w:r w:rsidR="006F53C3" w:rsidRPr="007F2235">
        <w:rPr>
          <w:rFonts w:cs="Arial"/>
          <w:lang w:bidi="he-IL"/>
        </w:rPr>
        <w:t xml:space="preserve"> </w:t>
      </w:r>
    </w:p>
    <w:p w14:paraId="27785C2B" w14:textId="77777777" w:rsidR="007A4485" w:rsidRPr="007F2235" w:rsidRDefault="007A4485" w:rsidP="007F2235">
      <w:pPr>
        <w:pStyle w:val="ListParagraph"/>
        <w:spacing w:line="240" w:lineRule="auto"/>
        <w:ind w:left="851"/>
        <w:rPr>
          <w:rFonts w:cs="Arial"/>
          <w:lang w:bidi="he-IL"/>
        </w:rPr>
      </w:pPr>
    </w:p>
    <w:bookmarkEnd w:id="153"/>
    <w:p w14:paraId="059CDAC3" w14:textId="77777777" w:rsidR="00A17EF3" w:rsidRPr="007F2235" w:rsidRDefault="00A17EF3" w:rsidP="007F2235">
      <w:pPr>
        <w:spacing w:line="240" w:lineRule="auto"/>
        <w:rPr>
          <w:rFonts w:cs="Arial"/>
          <w:lang w:bidi="he-IL"/>
        </w:rPr>
      </w:pPr>
      <w:r w:rsidRPr="007F2235">
        <w:rPr>
          <w:rFonts w:cs="Arial"/>
          <w:b/>
          <w:lang w:bidi="he-IL"/>
        </w:rPr>
        <w:t>IN WITNESS</w:t>
      </w:r>
      <w:r w:rsidRPr="007F2235">
        <w:rPr>
          <w:rFonts w:cs="Arial"/>
          <w:lang w:bidi="he-IL"/>
        </w:rPr>
        <w:t xml:space="preserve"> whereof the Parties hereto have executed this Deed the day and year first before written</w:t>
      </w:r>
    </w:p>
    <w:p w14:paraId="6D81115A" w14:textId="77777777" w:rsidR="00A17EF3" w:rsidRPr="007F2235" w:rsidRDefault="00A17EF3" w:rsidP="007F2235">
      <w:pPr>
        <w:spacing w:line="240" w:lineRule="auto"/>
        <w:rPr>
          <w:rFonts w:cs="Arial"/>
          <w:bCs/>
          <w:iCs/>
          <w:lang w:bidi="he-IL"/>
        </w:rPr>
      </w:pPr>
    </w:p>
    <w:p w14:paraId="0B83A878" w14:textId="3C9EA95A" w:rsidR="00EC72B4" w:rsidRPr="007F2235" w:rsidRDefault="00EC72B4" w:rsidP="007F2235">
      <w:pPr>
        <w:spacing w:line="240" w:lineRule="auto"/>
        <w:rPr>
          <w:rFonts w:cs="Arial"/>
          <w:bCs/>
          <w:iCs/>
          <w:lang w:bidi="he-IL"/>
        </w:rPr>
      </w:pPr>
      <w:r w:rsidRPr="007F2235">
        <w:rPr>
          <w:rFonts w:cs="Arial"/>
          <w:bCs/>
          <w:iCs/>
          <w:lang w:bidi="he-IL"/>
        </w:rPr>
        <w:br w:type="page"/>
      </w:r>
    </w:p>
    <w:p w14:paraId="654D161D" w14:textId="6DBA60D6" w:rsidR="00F575B7" w:rsidRPr="007F2235" w:rsidRDefault="00F575B7" w:rsidP="007F2235">
      <w:pPr>
        <w:pStyle w:val="MRSchedule1"/>
        <w:spacing w:line="240" w:lineRule="auto"/>
        <w:rPr>
          <w:rFonts w:cs="Arial"/>
        </w:rPr>
      </w:pPr>
      <w:bookmarkStart w:id="167" w:name="_Toc129004273"/>
      <w:bookmarkStart w:id="168" w:name="_Toc135663399"/>
      <w:bookmarkStart w:id="169" w:name="_Ref129002724"/>
      <w:bookmarkEnd w:id="167"/>
      <w:bookmarkEnd w:id="168"/>
    </w:p>
    <w:p w14:paraId="59564641" w14:textId="77777777" w:rsidR="00F575B7" w:rsidRPr="007F2235" w:rsidRDefault="00F575B7" w:rsidP="007F2235">
      <w:pPr>
        <w:pStyle w:val="MRSchedule2"/>
        <w:spacing w:line="240" w:lineRule="auto"/>
        <w:rPr>
          <w:rFonts w:cs="Arial"/>
        </w:rPr>
      </w:pPr>
      <w:bookmarkStart w:id="170" w:name="_Toc129004274"/>
      <w:bookmarkStart w:id="171" w:name="_Toc135663400"/>
      <w:bookmarkEnd w:id="169"/>
      <w:r w:rsidRPr="007F2235">
        <w:rPr>
          <w:rFonts w:cs="Arial"/>
        </w:rPr>
        <w:t>Affordable Housing</w:t>
      </w:r>
      <w:bookmarkEnd w:id="170"/>
      <w:bookmarkEnd w:id="17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6145"/>
      </w:tblGrid>
      <w:tr w:rsidR="001F0D1F" w:rsidRPr="007F2235" w14:paraId="7A0B9C8D" w14:textId="77777777" w:rsidTr="003A6B51">
        <w:tc>
          <w:tcPr>
            <w:tcW w:w="2881" w:type="dxa"/>
          </w:tcPr>
          <w:p w14:paraId="4897C069" w14:textId="58A8B643" w:rsidR="001F0D1F" w:rsidRPr="007F2235" w:rsidRDefault="00D31A5B" w:rsidP="007F2235">
            <w:pPr>
              <w:rPr>
                <w:rFonts w:cs="Arial"/>
                <w:color w:val="000000" w:themeColor="text1"/>
              </w:rPr>
            </w:pPr>
            <w:r w:rsidRPr="007F2235">
              <w:rPr>
                <w:rFonts w:cs="Arial"/>
                <w:color w:val="000000" w:themeColor="text1"/>
              </w:rPr>
              <w:t>“</w:t>
            </w:r>
            <w:r w:rsidRPr="007F2235">
              <w:rPr>
                <w:rFonts w:cs="Arial"/>
                <w:b/>
                <w:bCs/>
                <w:color w:val="000000" w:themeColor="text1"/>
              </w:rPr>
              <w:t>Additional First Homes Contribution</w:t>
            </w:r>
            <w:r w:rsidRPr="007F2235">
              <w:rPr>
                <w:rFonts w:cs="Arial"/>
                <w:color w:val="000000" w:themeColor="text1"/>
              </w:rPr>
              <w:t>”</w:t>
            </w:r>
          </w:p>
        </w:tc>
        <w:tc>
          <w:tcPr>
            <w:tcW w:w="6145" w:type="dxa"/>
          </w:tcPr>
          <w:p w14:paraId="1DBBA4BA" w14:textId="34CD4707" w:rsidR="00D31A5B" w:rsidRPr="007F2235" w:rsidRDefault="00D31A5B" w:rsidP="007F2235">
            <w:pPr>
              <w:rPr>
                <w:rFonts w:cs="Arial"/>
                <w:color w:val="000000" w:themeColor="text1"/>
              </w:rPr>
            </w:pPr>
            <w:r w:rsidRPr="007F2235">
              <w:rPr>
                <w:rFonts w:cs="Arial"/>
                <w:color w:val="000000" w:themeColor="text1"/>
              </w:rPr>
              <w:t>means in circumstances where a sale of a First Home other than as a First Home has taken place in accordance with paragraphs 8, 9 or 14 of Appendix 4, the lower of the following two amounts:</w:t>
            </w:r>
          </w:p>
          <w:p w14:paraId="42AB29F8" w14:textId="5CCACF28" w:rsidR="00D31A5B" w:rsidRPr="007F2235" w:rsidRDefault="007F2235" w:rsidP="007F2235">
            <w:pPr>
              <w:pStyle w:val="MRDefinitions2"/>
              <w:tabs>
                <w:tab w:val="clear" w:pos="1440"/>
              </w:tabs>
              <w:ind w:left="549" w:hanging="549"/>
              <w:rPr>
                <w:rFonts w:cs="Arial"/>
                <w:color w:val="000000" w:themeColor="text1"/>
              </w:rPr>
            </w:pPr>
            <w:r>
              <w:rPr>
                <w:rFonts w:cs="Arial"/>
                <w:color w:val="000000" w:themeColor="text1"/>
              </w:rPr>
              <w:t>3</w:t>
            </w:r>
            <w:r w:rsidR="00D31A5B" w:rsidRPr="007F2235">
              <w:rPr>
                <w:rFonts w:cs="Arial"/>
                <w:color w:val="000000" w:themeColor="text1"/>
              </w:rPr>
              <w:t>0% of the proceeds of sale; and</w:t>
            </w:r>
          </w:p>
          <w:p w14:paraId="332AC1DC" w14:textId="537C6E72" w:rsidR="007575B6" w:rsidRPr="007F2235" w:rsidRDefault="00D31A5B" w:rsidP="007F2235">
            <w:pPr>
              <w:pStyle w:val="MRDefinitions2"/>
              <w:tabs>
                <w:tab w:val="clear" w:pos="1440"/>
              </w:tabs>
              <w:ind w:left="549" w:hanging="549"/>
              <w:rPr>
                <w:rFonts w:cs="Arial"/>
                <w:color w:val="000000" w:themeColor="text1"/>
              </w:rPr>
            </w:pPr>
            <w:r w:rsidRPr="007F2235">
              <w:rPr>
                <w:rFonts w:cs="Arial"/>
                <w:color w:val="000000" w:themeColor="text1"/>
              </w:rPr>
              <w:t xml:space="preserve">the proceeds of sale less the amount due and outstanding to any First Homes Mortgagee of the relevant First Home under relevant security documentation which for this purpose shall include all accrued principal monies, interest </w:t>
            </w:r>
            <w:r w:rsidRPr="007F2235">
              <w:rPr>
                <w:rFonts w:cs="Arial"/>
              </w:rPr>
              <w:t>and</w:t>
            </w:r>
            <w:r w:rsidRPr="007F2235">
              <w:rPr>
                <w:rFonts w:cs="Arial"/>
                <w:color w:val="000000" w:themeColor="text1"/>
              </w:rPr>
              <w:t xml:space="preserve"> reasonable costs and expenses that are payable by the First Homes Owner to the First Homes Mortgagee under the terms of any mortgage but for the avoidance of doubt shall not include other costs or expenses incurred by the First Homes Owner in connection with the sale of the First Home </w:t>
            </w:r>
          </w:p>
          <w:p w14:paraId="00BD5251" w14:textId="6A086BA9" w:rsidR="00B021EC" w:rsidRPr="007F2235" w:rsidRDefault="00D31A5B" w:rsidP="007F2235">
            <w:pPr>
              <w:rPr>
                <w:rFonts w:cs="Arial"/>
                <w:color w:val="000000" w:themeColor="text1"/>
              </w:rPr>
            </w:pPr>
            <w:r w:rsidRPr="007F2235">
              <w:rPr>
                <w:rFonts w:cs="Arial"/>
                <w:color w:val="000000" w:themeColor="text1"/>
              </w:rPr>
              <w:t>and which for the avoidance of doubt shall in each case be paid following the deduction of any SDLT payable by the First Homes Owner as a result of the disposal of the First Home other than as a First Home;</w:t>
            </w:r>
          </w:p>
        </w:tc>
      </w:tr>
      <w:tr w:rsidR="009144DA" w:rsidRPr="007F2235" w14:paraId="5531D1AE" w14:textId="77777777" w:rsidTr="003A6B51">
        <w:tc>
          <w:tcPr>
            <w:tcW w:w="2881" w:type="dxa"/>
          </w:tcPr>
          <w:p w14:paraId="33918E90" w14:textId="77777777" w:rsidR="00F575B7" w:rsidRPr="007F2235" w:rsidRDefault="00F575B7" w:rsidP="007F2235">
            <w:pPr>
              <w:rPr>
                <w:rFonts w:cs="Arial"/>
                <w:color w:val="000000" w:themeColor="text1"/>
              </w:rPr>
            </w:pPr>
            <w:bookmarkStart w:id="172" w:name="_Toc466967689"/>
            <w:bookmarkStart w:id="173" w:name="_Toc467838993"/>
            <w:r w:rsidRPr="007F2235">
              <w:rPr>
                <w:rFonts w:cs="Arial"/>
                <w:color w:val="000000" w:themeColor="text1"/>
              </w:rPr>
              <w:t>“</w:t>
            </w:r>
            <w:r w:rsidRPr="007F2235">
              <w:rPr>
                <w:rFonts w:cs="Arial"/>
                <w:b/>
                <w:bCs/>
                <w:color w:val="000000" w:themeColor="text1"/>
              </w:rPr>
              <w:t>Affordable Housing Delivery Plan</w:t>
            </w:r>
            <w:r w:rsidRPr="007F2235">
              <w:rPr>
                <w:rFonts w:cs="Arial"/>
                <w:color w:val="000000" w:themeColor="text1"/>
              </w:rPr>
              <w:t>”</w:t>
            </w:r>
          </w:p>
        </w:tc>
        <w:tc>
          <w:tcPr>
            <w:tcW w:w="6145" w:type="dxa"/>
          </w:tcPr>
          <w:p w14:paraId="7216EEB8" w14:textId="77777777" w:rsidR="00F575B7" w:rsidRPr="007F2235" w:rsidRDefault="00F575B7" w:rsidP="007F2235">
            <w:pPr>
              <w:rPr>
                <w:rFonts w:cs="Arial"/>
                <w:color w:val="000000" w:themeColor="text1"/>
              </w:rPr>
            </w:pPr>
            <w:r w:rsidRPr="007F2235">
              <w:rPr>
                <w:rFonts w:cs="Arial"/>
                <w:color w:val="000000" w:themeColor="text1"/>
              </w:rPr>
              <w:t>a scheme for the delivery of Affordable Housing within Block B to comprise:</w:t>
            </w:r>
          </w:p>
          <w:p w14:paraId="74D102D3" w14:textId="63AFBAFD" w:rsidR="00F575B7" w:rsidRPr="007F2235" w:rsidRDefault="00F575B7">
            <w:pPr>
              <w:pStyle w:val="MRDefinitions2"/>
              <w:numPr>
                <w:ilvl w:val="1"/>
                <w:numId w:val="88"/>
              </w:numPr>
              <w:tabs>
                <w:tab w:val="clear" w:pos="1440"/>
              </w:tabs>
              <w:ind w:left="553" w:hanging="567"/>
              <w:rPr>
                <w:rFonts w:cs="Arial"/>
              </w:rPr>
            </w:pPr>
            <w:r w:rsidRPr="007F2235">
              <w:rPr>
                <w:rFonts w:cs="Arial"/>
              </w:rPr>
              <w:t xml:space="preserve">the quantum of Affordable Housing Units being 40% of the Dwellings to be provided in Block B (which for the avoidance of doubt </w:t>
            </w:r>
            <w:r w:rsidR="004E0780" w:rsidRPr="007F2235">
              <w:rPr>
                <w:rFonts w:cs="Arial"/>
              </w:rPr>
              <w:t>does not contain</w:t>
            </w:r>
            <w:r w:rsidRPr="007F2235">
              <w:rPr>
                <w:rFonts w:cs="Arial"/>
              </w:rPr>
              <w:t xml:space="preserve"> any Dwellings to be provided as </w:t>
            </w:r>
            <w:r w:rsidR="008C3CB7" w:rsidRPr="007F2235">
              <w:rPr>
                <w:rFonts w:cs="Arial"/>
              </w:rPr>
              <w:t>Build to Rent</w:t>
            </w:r>
            <w:r w:rsidRPr="007F2235">
              <w:rPr>
                <w:rFonts w:cs="Arial"/>
              </w:rPr>
              <w:t>);</w:t>
            </w:r>
          </w:p>
          <w:p w14:paraId="11664DC5" w14:textId="66A95A61" w:rsidR="00F575B7" w:rsidRPr="007F2235" w:rsidRDefault="00F575B7" w:rsidP="007F2235">
            <w:pPr>
              <w:pStyle w:val="MRDefinitions2"/>
              <w:tabs>
                <w:tab w:val="clear" w:pos="1440"/>
              </w:tabs>
              <w:ind w:left="549" w:hanging="549"/>
              <w:rPr>
                <w:rFonts w:cs="Arial"/>
              </w:rPr>
            </w:pPr>
            <w:r w:rsidRPr="007F2235">
              <w:rPr>
                <w:rFonts w:cs="Arial"/>
              </w:rPr>
              <w:t xml:space="preserve">the tenure mix for the Affordable Housing being the Default Tenure Mix subject to any variation to the mix as may be proposed by the Owner and agreed </w:t>
            </w:r>
            <w:r w:rsidR="003A6B51" w:rsidRPr="007F2235">
              <w:rPr>
                <w:rFonts w:cs="Arial"/>
              </w:rPr>
              <w:t xml:space="preserve">in writing </w:t>
            </w:r>
            <w:r w:rsidRPr="007F2235">
              <w:rPr>
                <w:rFonts w:cs="Arial"/>
              </w:rPr>
              <w:t>by the District Council;</w:t>
            </w:r>
          </w:p>
          <w:p w14:paraId="1CC22E73" w14:textId="50CCF3A2" w:rsidR="00F575B7" w:rsidRPr="007F2235" w:rsidRDefault="00F575B7" w:rsidP="007F2235">
            <w:pPr>
              <w:pStyle w:val="MRDefinitions2"/>
              <w:tabs>
                <w:tab w:val="clear" w:pos="1440"/>
              </w:tabs>
              <w:ind w:left="549" w:hanging="549"/>
              <w:rPr>
                <w:rFonts w:cs="Arial"/>
              </w:rPr>
            </w:pPr>
            <w:r w:rsidRPr="007F2235">
              <w:rPr>
                <w:rFonts w:cs="Arial"/>
              </w:rPr>
              <w:t>the size, type (including the number of bedrooms), tenure, distribution</w:t>
            </w:r>
            <w:r w:rsidR="003A6B51" w:rsidRPr="007F2235">
              <w:rPr>
                <w:rFonts w:cs="Arial"/>
              </w:rPr>
              <w:t>,</w:t>
            </w:r>
            <w:r w:rsidRPr="007F2235">
              <w:rPr>
                <w:rFonts w:cs="Arial"/>
              </w:rPr>
              <w:t xml:space="preserve"> layout </w:t>
            </w:r>
            <w:r w:rsidR="003A6B51" w:rsidRPr="007F2235">
              <w:rPr>
                <w:rFonts w:cs="Arial"/>
              </w:rPr>
              <w:t xml:space="preserve">and specification </w:t>
            </w:r>
            <w:r w:rsidRPr="007F2235">
              <w:rPr>
                <w:rFonts w:cs="Arial"/>
              </w:rPr>
              <w:t>of</w:t>
            </w:r>
            <w:r w:rsidR="008C3CB7" w:rsidRPr="007F2235">
              <w:rPr>
                <w:rFonts w:cs="Arial"/>
              </w:rPr>
              <w:t xml:space="preserve"> the</w:t>
            </w:r>
            <w:r w:rsidRPr="007F2235">
              <w:rPr>
                <w:rFonts w:cs="Arial"/>
              </w:rPr>
              <w:t xml:space="preserve"> Affordable Housing </w:t>
            </w:r>
            <w:r w:rsidR="008C3CB7" w:rsidRPr="007F2235">
              <w:rPr>
                <w:rFonts w:cs="Arial"/>
              </w:rPr>
              <w:t>Units</w:t>
            </w:r>
            <w:r w:rsidRPr="007F2235">
              <w:rPr>
                <w:rFonts w:cs="Arial"/>
              </w:rPr>
              <w:t>;</w:t>
            </w:r>
          </w:p>
          <w:p w14:paraId="607CA7E0" w14:textId="4C95DF52" w:rsidR="00F575B7" w:rsidRPr="007F2235" w:rsidRDefault="00F575B7" w:rsidP="007F2235">
            <w:pPr>
              <w:pStyle w:val="MRDefinitions2"/>
              <w:tabs>
                <w:tab w:val="clear" w:pos="1440"/>
              </w:tabs>
              <w:ind w:left="549" w:hanging="549"/>
              <w:rPr>
                <w:rFonts w:cs="Arial"/>
              </w:rPr>
            </w:pPr>
            <w:r w:rsidRPr="007F2235">
              <w:rPr>
                <w:rFonts w:cs="Arial"/>
              </w:rPr>
              <w:t>the process to be followed by the Owner in seeking any variation to the Affordable Housing Delivery Plan following its original Approval; and</w:t>
            </w:r>
          </w:p>
          <w:p w14:paraId="29411BC3" w14:textId="2CA51D57" w:rsidR="00F575B7" w:rsidRPr="007F2235" w:rsidRDefault="00F575B7" w:rsidP="007F2235">
            <w:pPr>
              <w:pStyle w:val="MRDefinitions2"/>
              <w:tabs>
                <w:tab w:val="clear" w:pos="1440"/>
              </w:tabs>
              <w:ind w:left="549" w:hanging="549"/>
              <w:rPr>
                <w:rFonts w:cs="Arial"/>
              </w:rPr>
            </w:pPr>
            <w:r w:rsidRPr="007F2235">
              <w:rPr>
                <w:rFonts w:cs="Arial"/>
              </w:rPr>
              <w:t>in relation to any Discounted Market Sale Dwellings:</w:t>
            </w:r>
          </w:p>
          <w:p w14:paraId="41D2C415" w14:textId="5ED5C731" w:rsidR="00F575B7" w:rsidRPr="007F2235" w:rsidRDefault="00F575B7" w:rsidP="007F2235">
            <w:pPr>
              <w:pStyle w:val="MRDefinitions3"/>
              <w:tabs>
                <w:tab w:val="clear" w:pos="2160"/>
              </w:tabs>
              <w:ind w:left="1139" w:hanging="567"/>
              <w:rPr>
                <w:rFonts w:cs="Arial"/>
              </w:rPr>
            </w:pPr>
            <w:r w:rsidRPr="007F2235">
              <w:rPr>
                <w:rFonts w:cs="Arial"/>
              </w:rPr>
              <w:t>the eligibility criteria for Eligible Persons which criteria shall have regard to average local incomes and local house prices; and</w:t>
            </w:r>
          </w:p>
          <w:p w14:paraId="4C1B8CD5" w14:textId="77777777" w:rsidR="00F575B7" w:rsidRPr="007F2235" w:rsidRDefault="00F575B7" w:rsidP="007F2235">
            <w:pPr>
              <w:pStyle w:val="MRDefinitions3"/>
              <w:tabs>
                <w:tab w:val="clear" w:pos="2160"/>
              </w:tabs>
              <w:ind w:left="1139" w:hanging="567"/>
              <w:rPr>
                <w:rFonts w:cs="Arial"/>
              </w:rPr>
            </w:pPr>
            <w:r w:rsidRPr="007F2235">
              <w:rPr>
                <w:rFonts w:cs="Arial"/>
              </w:rPr>
              <w:t>a form of Deed of Covenant to be entered into between the purchaser and seller on the first (and subsequent) sale(s) of a Discounted Market Sale Dwelling and the form of title restriction to be registered on the title of each Discounted Market Sale Dwelling to prevent the Disposal of the Discounted Market Sale Dwelling without a conveyancer’s certificate confirming the terms of the Deed of Covenant have been complied with;</w:t>
            </w:r>
            <w:r w:rsidR="003A6B51" w:rsidRPr="007F2235">
              <w:rPr>
                <w:rFonts w:cs="Arial"/>
              </w:rPr>
              <w:t xml:space="preserve"> and</w:t>
            </w:r>
          </w:p>
          <w:p w14:paraId="4DB934F7" w14:textId="5A106AB4" w:rsidR="00B021EC" w:rsidRPr="007F2235" w:rsidRDefault="003A6B51" w:rsidP="007F2235">
            <w:pPr>
              <w:pStyle w:val="MRDefinitions3"/>
              <w:tabs>
                <w:tab w:val="clear" w:pos="2160"/>
              </w:tabs>
              <w:ind w:left="1139" w:hanging="567"/>
              <w:rPr>
                <w:rFonts w:cs="Arial"/>
              </w:rPr>
            </w:pPr>
            <w:r w:rsidRPr="007F2235">
              <w:rPr>
                <w:rFonts w:cs="Arial"/>
              </w:rPr>
              <w:t>such other requirements and details as the District Council may acting reasonably request;</w:t>
            </w:r>
          </w:p>
        </w:tc>
      </w:tr>
      <w:tr w:rsidR="009144DA" w:rsidRPr="007F2235" w14:paraId="4A0BBA8B" w14:textId="77777777" w:rsidTr="003A6B51">
        <w:tc>
          <w:tcPr>
            <w:tcW w:w="2881" w:type="dxa"/>
          </w:tcPr>
          <w:p w14:paraId="66EE36B8" w14:textId="5732A97A" w:rsidR="00F575B7" w:rsidRPr="007F2235" w:rsidRDefault="000267B0" w:rsidP="007F2235">
            <w:pPr>
              <w:rPr>
                <w:rFonts w:cs="Arial"/>
                <w:b/>
                <w:bCs/>
                <w:color w:val="000000" w:themeColor="text1"/>
              </w:rPr>
            </w:pPr>
            <w:r w:rsidRPr="007F2235">
              <w:rPr>
                <w:rFonts w:cs="Arial"/>
                <w:bCs/>
                <w:color w:val="000000" w:themeColor="text1"/>
              </w:rPr>
              <w:t>“</w:t>
            </w:r>
            <w:r w:rsidR="00F575B7" w:rsidRPr="007F2235">
              <w:rPr>
                <w:rFonts w:cs="Arial"/>
                <w:b/>
                <w:bCs/>
                <w:color w:val="000000" w:themeColor="text1"/>
              </w:rPr>
              <w:t>Affordable Rented Units</w:t>
            </w:r>
            <w:r w:rsidRPr="007F2235">
              <w:rPr>
                <w:rFonts w:cs="Arial"/>
                <w:bCs/>
                <w:color w:val="000000" w:themeColor="text1"/>
              </w:rPr>
              <w:t>”</w:t>
            </w:r>
          </w:p>
        </w:tc>
        <w:tc>
          <w:tcPr>
            <w:tcW w:w="6145" w:type="dxa"/>
          </w:tcPr>
          <w:p w14:paraId="5BB619AB" w14:textId="77777777" w:rsidR="00F575B7" w:rsidRPr="007F2235" w:rsidRDefault="00F575B7" w:rsidP="007F2235">
            <w:pPr>
              <w:rPr>
                <w:rFonts w:cs="Arial"/>
                <w:color w:val="000000" w:themeColor="text1"/>
              </w:rPr>
            </w:pPr>
            <w:r w:rsidRPr="007F2235">
              <w:rPr>
                <w:rFonts w:cs="Arial"/>
                <w:color w:val="000000" w:themeColor="text1"/>
              </w:rPr>
              <w:t>Affordable Housing Units which meet all of the following conditions unless otherwise agreed in writing with the District Council:</w:t>
            </w:r>
          </w:p>
          <w:p w14:paraId="74039361" w14:textId="1170DE8B" w:rsidR="00F575B7" w:rsidRPr="007F2235" w:rsidRDefault="00F575B7">
            <w:pPr>
              <w:pStyle w:val="MRDefinitions2"/>
              <w:numPr>
                <w:ilvl w:val="1"/>
                <w:numId w:val="40"/>
              </w:numPr>
              <w:tabs>
                <w:tab w:val="clear" w:pos="1440"/>
              </w:tabs>
              <w:ind w:left="549" w:hanging="549"/>
              <w:rPr>
                <w:rFonts w:cs="Arial"/>
                <w:color w:val="000000" w:themeColor="text1"/>
              </w:rPr>
            </w:pPr>
            <w:r w:rsidRPr="007F2235">
              <w:rPr>
                <w:rFonts w:cs="Arial"/>
                <w:color w:val="000000" w:themeColor="text1"/>
              </w:rPr>
              <w:t>the rent is set:</w:t>
            </w:r>
          </w:p>
          <w:p w14:paraId="4839DD69" w14:textId="7270AA73" w:rsidR="00F575B7" w:rsidRPr="007F2235" w:rsidRDefault="00F575B7" w:rsidP="007F2235">
            <w:pPr>
              <w:pStyle w:val="MRDefinitions3"/>
              <w:tabs>
                <w:tab w:val="clear" w:pos="2160"/>
              </w:tabs>
              <w:ind w:left="997" w:hanging="425"/>
              <w:rPr>
                <w:rFonts w:cs="Arial"/>
              </w:rPr>
            </w:pPr>
            <w:r w:rsidRPr="007F2235">
              <w:rPr>
                <w:rFonts w:cs="Arial"/>
              </w:rPr>
              <w:t>in accordance with the Government’s rent policy for social rent; or</w:t>
            </w:r>
          </w:p>
          <w:p w14:paraId="6EEFD1A5" w14:textId="674802EC" w:rsidR="00F575B7" w:rsidRPr="007F2235" w:rsidRDefault="00F575B7" w:rsidP="007F2235">
            <w:pPr>
              <w:pStyle w:val="MRDefinitions3"/>
              <w:tabs>
                <w:tab w:val="clear" w:pos="2160"/>
              </w:tabs>
              <w:ind w:left="997" w:hanging="425"/>
              <w:rPr>
                <w:rFonts w:cs="Arial"/>
              </w:rPr>
            </w:pPr>
            <w:r w:rsidRPr="007F2235">
              <w:rPr>
                <w:rFonts w:cs="Arial"/>
              </w:rPr>
              <w:t>at the lower of:</w:t>
            </w:r>
          </w:p>
          <w:p w14:paraId="4D9AC9F3" w14:textId="77777777" w:rsidR="003A6B51" w:rsidRPr="007F2235" w:rsidRDefault="00F575B7" w:rsidP="007F2235">
            <w:pPr>
              <w:pStyle w:val="MRDefinitions4"/>
              <w:tabs>
                <w:tab w:val="clear" w:pos="2880"/>
              </w:tabs>
              <w:ind w:left="1564" w:hanging="567"/>
              <w:rPr>
                <w:rFonts w:cs="Arial"/>
              </w:rPr>
            </w:pPr>
            <w:r w:rsidRPr="007F2235">
              <w:rPr>
                <w:rFonts w:cs="Arial"/>
              </w:rPr>
              <w:t>rent that is at least 20% (twenty per cent) below local market rents (including service charges where applicable)</w:t>
            </w:r>
            <w:r w:rsidR="003A6B51" w:rsidRPr="007F2235">
              <w:rPr>
                <w:rFonts w:cs="Arial"/>
              </w:rPr>
              <w:t>;</w:t>
            </w:r>
            <w:r w:rsidRPr="007F2235">
              <w:rPr>
                <w:rFonts w:cs="Arial"/>
              </w:rPr>
              <w:t xml:space="preserve"> and </w:t>
            </w:r>
          </w:p>
          <w:p w14:paraId="24D90C32" w14:textId="31CE0B3A" w:rsidR="00F575B7" w:rsidRPr="007F2235" w:rsidRDefault="003A6B51" w:rsidP="007F2235">
            <w:pPr>
              <w:pStyle w:val="MRDefinitions4"/>
              <w:tabs>
                <w:tab w:val="clear" w:pos="2880"/>
              </w:tabs>
              <w:ind w:left="1564" w:hanging="567"/>
              <w:rPr>
                <w:rFonts w:cs="Arial"/>
              </w:rPr>
            </w:pPr>
            <w:r w:rsidRPr="007F2235">
              <w:rPr>
                <w:rFonts w:cs="Arial"/>
              </w:rPr>
              <w:t>the levels set out for South Cambridgeshire in paragraph 8 of Annex 11 of the Greater Cambridge Housing Strategy 2019-2023</w:t>
            </w:r>
            <w:r w:rsidR="00F575B7" w:rsidRPr="007F2235">
              <w:rPr>
                <w:rFonts w:cs="Arial"/>
              </w:rPr>
              <w:t>; or</w:t>
            </w:r>
          </w:p>
          <w:p w14:paraId="35B5B26F" w14:textId="173D1817" w:rsidR="00F575B7" w:rsidRPr="007F2235" w:rsidRDefault="00F575B7" w:rsidP="007F2235">
            <w:pPr>
              <w:pStyle w:val="MRDefinitions3"/>
              <w:tabs>
                <w:tab w:val="clear" w:pos="2160"/>
              </w:tabs>
              <w:ind w:left="985" w:hanging="436"/>
              <w:rPr>
                <w:rFonts w:cs="Arial"/>
              </w:rPr>
            </w:pPr>
            <w:r w:rsidRPr="007F2235">
              <w:rPr>
                <w:rFonts w:cs="Arial"/>
              </w:rPr>
              <w:t>at such alternative rent level as may be agreed in writing between the Owner and the District Council from time to time having regard to relevant and up to date National Policy at that point in time;</w:t>
            </w:r>
          </w:p>
          <w:p w14:paraId="168B0A41" w14:textId="1DD1D72A" w:rsidR="00F575B7" w:rsidRPr="007F2235" w:rsidRDefault="00F575B7" w:rsidP="007F2235">
            <w:pPr>
              <w:pStyle w:val="MRDefinitions2"/>
              <w:tabs>
                <w:tab w:val="clear" w:pos="1440"/>
              </w:tabs>
              <w:ind w:left="549" w:hanging="549"/>
              <w:rPr>
                <w:rFonts w:cs="Arial"/>
                <w:color w:val="000000" w:themeColor="text1"/>
              </w:rPr>
            </w:pPr>
            <w:r w:rsidRPr="007F2235">
              <w:rPr>
                <w:rFonts w:cs="Arial"/>
                <w:color w:val="000000" w:themeColor="text1"/>
              </w:rPr>
              <w:t>the landlord is either;</w:t>
            </w:r>
          </w:p>
          <w:p w14:paraId="6F152B23" w14:textId="5A547569" w:rsidR="00F575B7" w:rsidRPr="007F2235" w:rsidRDefault="00F575B7" w:rsidP="007F2235">
            <w:pPr>
              <w:pStyle w:val="MRDefinitions3"/>
              <w:tabs>
                <w:tab w:val="clear" w:pos="2160"/>
              </w:tabs>
              <w:ind w:left="997" w:hanging="567"/>
              <w:rPr>
                <w:rFonts w:cs="Arial"/>
              </w:rPr>
            </w:pPr>
            <w:r w:rsidRPr="007F2235">
              <w:rPr>
                <w:rFonts w:cs="Arial"/>
              </w:rPr>
              <w:t xml:space="preserve">a Provider; or </w:t>
            </w:r>
          </w:p>
          <w:p w14:paraId="1A24E184" w14:textId="75291C4D" w:rsidR="00F575B7" w:rsidRPr="007F2235" w:rsidRDefault="00F575B7" w:rsidP="007F2235">
            <w:pPr>
              <w:pStyle w:val="MRDefinitions3"/>
              <w:tabs>
                <w:tab w:val="clear" w:pos="2160"/>
              </w:tabs>
              <w:ind w:left="997" w:hanging="567"/>
              <w:rPr>
                <w:rFonts w:cs="Arial"/>
              </w:rPr>
            </w:pPr>
            <w:r w:rsidRPr="007F2235">
              <w:rPr>
                <w:rFonts w:cs="Arial"/>
              </w:rPr>
              <w:t>is a community led group such as a charitable trust or community land trust and is approved by the District Council in relation to its allocations and management arrangements;</w:t>
            </w:r>
          </w:p>
          <w:p w14:paraId="13EC4BEA" w14:textId="2980EFBE" w:rsidR="00F575B7" w:rsidRPr="007F2235" w:rsidRDefault="00F575B7" w:rsidP="007F2235">
            <w:pPr>
              <w:pStyle w:val="MRDefinitions2"/>
              <w:tabs>
                <w:tab w:val="clear" w:pos="1440"/>
              </w:tabs>
              <w:ind w:left="549" w:hanging="549"/>
              <w:rPr>
                <w:rFonts w:cs="Arial"/>
                <w:color w:val="000000" w:themeColor="text1"/>
              </w:rPr>
            </w:pPr>
            <w:r w:rsidRPr="007F2235">
              <w:rPr>
                <w:rFonts w:cs="Arial"/>
              </w:rPr>
              <w:t>it</w:t>
            </w:r>
            <w:r w:rsidRPr="007F2235">
              <w:rPr>
                <w:rFonts w:cs="Arial"/>
                <w:color w:val="000000" w:themeColor="text1"/>
              </w:rPr>
              <w:t xml:space="preserve"> includes provisions to remain at an affordable price for future eligible households, or for </w:t>
            </w:r>
            <w:r w:rsidR="008C3CB7" w:rsidRPr="007F2235">
              <w:rPr>
                <w:rFonts w:cs="Arial"/>
                <w:color w:val="000000" w:themeColor="text1"/>
              </w:rPr>
              <w:t>any</w:t>
            </w:r>
            <w:r w:rsidRPr="007F2235">
              <w:rPr>
                <w:rFonts w:cs="Arial"/>
                <w:color w:val="000000" w:themeColor="text1"/>
              </w:rPr>
              <w:t xml:space="preserve"> subsidy to be recycled for alternative affordable housing provision;</w:t>
            </w:r>
          </w:p>
          <w:p w14:paraId="1F8B9CD1" w14:textId="4E073E77" w:rsidR="00B021EC" w:rsidRPr="007F2235" w:rsidRDefault="00F575B7" w:rsidP="007F2235">
            <w:pPr>
              <w:pStyle w:val="MRDefinitions2"/>
              <w:tabs>
                <w:tab w:val="clear" w:pos="1440"/>
              </w:tabs>
              <w:ind w:left="549" w:hanging="549"/>
              <w:rPr>
                <w:rFonts w:cs="Arial"/>
                <w:color w:val="000000" w:themeColor="text1"/>
              </w:rPr>
            </w:pPr>
            <w:r w:rsidRPr="007F2235">
              <w:rPr>
                <w:rFonts w:cs="Arial"/>
                <w:color w:val="000000" w:themeColor="text1"/>
              </w:rPr>
              <w:t xml:space="preserve">all Affordable Rented Units to be let in accordance with the Local Lettings Plan and through its </w:t>
            </w:r>
            <w:r w:rsidR="00A469C1" w:rsidRPr="007F2235">
              <w:rPr>
                <w:rFonts w:cs="Arial"/>
                <w:color w:val="000000" w:themeColor="text1"/>
              </w:rPr>
              <w:t>choice-based</w:t>
            </w:r>
            <w:r w:rsidRPr="007F2235">
              <w:rPr>
                <w:rFonts w:cs="Arial"/>
                <w:color w:val="000000" w:themeColor="text1"/>
              </w:rPr>
              <w:t xml:space="preserve"> lettings scheme, known as ‘Home-Link’, or its successor and to the extent of any inconstancy between the two documents the Local Lettings Plan shall take precedence; </w:t>
            </w:r>
          </w:p>
        </w:tc>
      </w:tr>
      <w:tr w:rsidR="00D31A5B" w:rsidRPr="007F2235" w14:paraId="60895E3F" w14:textId="77777777" w:rsidTr="003A6B51">
        <w:tc>
          <w:tcPr>
            <w:tcW w:w="2881" w:type="dxa"/>
          </w:tcPr>
          <w:p w14:paraId="0474D6A2" w14:textId="3A2EED02" w:rsidR="00D31A5B" w:rsidRPr="007F2235" w:rsidRDefault="00D31A5B" w:rsidP="007F2235">
            <w:pPr>
              <w:rPr>
                <w:rFonts w:cs="Arial"/>
                <w:bCs/>
                <w:color w:val="000000" w:themeColor="text1"/>
              </w:rPr>
            </w:pPr>
            <w:r w:rsidRPr="007F2235">
              <w:rPr>
                <w:rFonts w:cs="Arial"/>
                <w:lang w:val="en-US"/>
              </w:rPr>
              <w:t>“</w:t>
            </w:r>
            <w:r w:rsidRPr="007F2235">
              <w:rPr>
                <w:rFonts w:cs="Arial"/>
                <w:b/>
                <w:bCs/>
                <w:lang w:val="en-US"/>
              </w:rPr>
              <w:t>Armed Services Member</w:t>
            </w:r>
            <w:r w:rsidRPr="007F2235">
              <w:rPr>
                <w:rFonts w:cs="Arial"/>
                <w:lang w:val="en-US"/>
              </w:rPr>
              <w:t>”</w:t>
            </w:r>
          </w:p>
        </w:tc>
        <w:tc>
          <w:tcPr>
            <w:tcW w:w="6145" w:type="dxa"/>
          </w:tcPr>
          <w:p w14:paraId="115AB974" w14:textId="06F4415D" w:rsidR="00B021EC" w:rsidRPr="007F2235" w:rsidRDefault="00D31A5B" w:rsidP="007F2235">
            <w:pPr>
              <w:rPr>
                <w:rFonts w:cs="Arial"/>
                <w:color w:val="000000" w:themeColor="text1"/>
              </w:rPr>
            </w:pPr>
            <w:r w:rsidRPr="007F2235">
              <w:rPr>
                <w:rFonts w:cs="Arial"/>
              </w:rPr>
              <w:t>means a member of the Royal Navy the Royal Marines the British Army or the Royal Air Force or a former member who was a member within the five (5) years prior to the purchase of the First Home, a divorced or separated spouse or civil partner of a member or a spouse or civil partner of a deceased member or former member whose death was caused wholly or partly by their service;</w:t>
            </w:r>
          </w:p>
        </w:tc>
      </w:tr>
      <w:tr w:rsidR="00D31A5B" w:rsidRPr="007F2235" w14:paraId="7D329329" w14:textId="77777777" w:rsidTr="003A6B51">
        <w:tc>
          <w:tcPr>
            <w:tcW w:w="2881" w:type="dxa"/>
          </w:tcPr>
          <w:p w14:paraId="0CA42EBC" w14:textId="2FE9FD52" w:rsidR="00D31A5B" w:rsidRPr="007F2235" w:rsidRDefault="00D31A5B" w:rsidP="007F2235">
            <w:pPr>
              <w:rPr>
                <w:rFonts w:cs="Arial"/>
                <w:bCs/>
                <w:color w:val="000000" w:themeColor="text1"/>
              </w:rPr>
            </w:pPr>
            <w:r w:rsidRPr="007F2235">
              <w:rPr>
                <w:rFonts w:cs="Arial"/>
                <w:bCs/>
                <w:color w:val="000000" w:themeColor="text1"/>
              </w:rPr>
              <w:t>“</w:t>
            </w:r>
            <w:r w:rsidRPr="007F2235">
              <w:rPr>
                <w:rFonts w:cs="Arial"/>
                <w:b/>
                <w:color w:val="000000" w:themeColor="text1"/>
              </w:rPr>
              <w:t>Choice Based Lettings</w:t>
            </w:r>
            <w:r w:rsidRPr="007F2235">
              <w:rPr>
                <w:rFonts w:cs="Arial"/>
                <w:bCs/>
                <w:color w:val="000000" w:themeColor="text1"/>
              </w:rPr>
              <w:t>”</w:t>
            </w:r>
          </w:p>
        </w:tc>
        <w:tc>
          <w:tcPr>
            <w:tcW w:w="6145" w:type="dxa"/>
          </w:tcPr>
          <w:p w14:paraId="11A189DD" w14:textId="637C3000" w:rsidR="00B021EC" w:rsidRPr="007F2235" w:rsidRDefault="00D31A5B" w:rsidP="007F2235">
            <w:pPr>
              <w:rPr>
                <w:rFonts w:cs="Arial"/>
                <w:color w:val="000000" w:themeColor="text1"/>
              </w:rPr>
            </w:pPr>
            <w:r w:rsidRPr="007F2235">
              <w:rPr>
                <w:rFonts w:cs="Arial"/>
                <w:color w:val="000000" w:themeColor="text1"/>
              </w:rPr>
              <w:t xml:space="preserve">means an integrated electronic allocations system known as Home-Link or such other system as replaces it from time to time and operated pursuant to any agreement to which the District Council is a party for the allocation of affordable rent and/or social rent dwellings; </w:t>
            </w:r>
          </w:p>
        </w:tc>
      </w:tr>
      <w:tr w:rsidR="00D31A5B" w:rsidRPr="007F2235" w14:paraId="6BC32A77" w14:textId="77777777" w:rsidTr="003A6B51">
        <w:tc>
          <w:tcPr>
            <w:tcW w:w="2881" w:type="dxa"/>
          </w:tcPr>
          <w:p w14:paraId="60B9FD19" w14:textId="1DE66F36" w:rsidR="00D31A5B" w:rsidRPr="007F2235" w:rsidRDefault="00D31A5B" w:rsidP="007F2235">
            <w:pPr>
              <w:rPr>
                <w:rFonts w:cs="Arial"/>
                <w:bCs/>
                <w:color w:val="000000" w:themeColor="text1"/>
              </w:rPr>
            </w:pPr>
            <w:r w:rsidRPr="007F2235">
              <w:rPr>
                <w:rFonts w:cs="Arial"/>
                <w:lang w:val="en-US"/>
              </w:rPr>
              <w:t>“</w:t>
            </w:r>
            <w:r w:rsidRPr="007F2235">
              <w:rPr>
                <w:rFonts w:cs="Arial"/>
                <w:b/>
                <w:bCs/>
                <w:lang w:val="en-US"/>
              </w:rPr>
              <w:t>Compliance Certificate</w:t>
            </w:r>
            <w:r w:rsidRPr="007F2235">
              <w:rPr>
                <w:rFonts w:cs="Arial"/>
                <w:lang w:val="en-US"/>
              </w:rPr>
              <w:t>”</w:t>
            </w:r>
          </w:p>
        </w:tc>
        <w:tc>
          <w:tcPr>
            <w:tcW w:w="6145" w:type="dxa"/>
          </w:tcPr>
          <w:p w14:paraId="5A2F830B" w14:textId="2E4A5814" w:rsidR="00B021EC" w:rsidRPr="007F2235" w:rsidRDefault="00D31A5B" w:rsidP="007F2235">
            <w:pPr>
              <w:rPr>
                <w:rFonts w:cs="Arial"/>
                <w:color w:val="000000" w:themeColor="text1"/>
              </w:rPr>
            </w:pPr>
            <w:r w:rsidRPr="007F2235">
              <w:rPr>
                <w:rFonts w:cs="Arial"/>
              </w:rPr>
              <w:t>means the certificate issued by the District Council confirming that a Dwelling is being disposed of as a First Home to a purchaser meeting the Eligibility Criteria (National) and unless paragraph 2 of Appendix 4 applies the Eligibility Criteria (Local);</w:t>
            </w:r>
          </w:p>
        </w:tc>
      </w:tr>
      <w:tr w:rsidR="00D31A5B" w:rsidRPr="007F2235" w14:paraId="4D819E26" w14:textId="77777777" w:rsidTr="003A6B51">
        <w:tc>
          <w:tcPr>
            <w:tcW w:w="2881" w:type="dxa"/>
          </w:tcPr>
          <w:p w14:paraId="3F003E50" w14:textId="0ABA6D65" w:rsidR="00D31A5B" w:rsidRPr="007F2235" w:rsidRDefault="00D31A5B" w:rsidP="007F2235">
            <w:pPr>
              <w:rPr>
                <w:rFonts w:cs="Arial"/>
                <w:b/>
                <w:bCs/>
                <w:color w:val="000000" w:themeColor="text1"/>
              </w:rPr>
            </w:pPr>
            <w:r w:rsidRPr="007F2235">
              <w:rPr>
                <w:rFonts w:cs="Arial"/>
                <w:bCs/>
                <w:color w:val="000000" w:themeColor="text1"/>
              </w:rPr>
              <w:t>“</w:t>
            </w:r>
            <w:r w:rsidRPr="007F2235">
              <w:rPr>
                <w:rFonts w:cs="Arial"/>
                <w:b/>
                <w:bCs/>
                <w:color w:val="000000" w:themeColor="text1"/>
              </w:rPr>
              <w:t>Deed of Covenant</w:t>
            </w:r>
            <w:r w:rsidRPr="007F2235">
              <w:rPr>
                <w:rFonts w:cs="Arial"/>
                <w:bCs/>
                <w:color w:val="000000" w:themeColor="text1"/>
              </w:rPr>
              <w:t>”</w:t>
            </w:r>
          </w:p>
        </w:tc>
        <w:tc>
          <w:tcPr>
            <w:tcW w:w="6145" w:type="dxa"/>
          </w:tcPr>
          <w:p w14:paraId="07635869" w14:textId="77777777" w:rsidR="00D31A5B" w:rsidRPr="007F2235" w:rsidRDefault="00D31A5B" w:rsidP="007F2235">
            <w:pPr>
              <w:rPr>
                <w:rFonts w:cs="Arial"/>
                <w:color w:val="000000" w:themeColor="text1"/>
              </w:rPr>
            </w:pPr>
            <w:r w:rsidRPr="007F2235">
              <w:rPr>
                <w:rFonts w:cs="Arial"/>
                <w:color w:val="000000" w:themeColor="text1"/>
              </w:rPr>
              <w:t>in relation to each Discounted Market Sale Dwelling a deed of covenant to be entered into at the first point of sale of that Discounted Market Sale Dwelling to ensure that the discount below OMV is preserved on all future sales and as a minimum such deed of covenant shall include the following provisions:</w:t>
            </w:r>
          </w:p>
          <w:p w14:paraId="0943635A" w14:textId="167A90AA" w:rsidR="00D31A5B" w:rsidRPr="007F2235" w:rsidRDefault="00D31A5B">
            <w:pPr>
              <w:pStyle w:val="MRDefinitions2"/>
              <w:numPr>
                <w:ilvl w:val="1"/>
                <w:numId w:val="41"/>
              </w:numPr>
              <w:tabs>
                <w:tab w:val="clear" w:pos="1440"/>
              </w:tabs>
              <w:ind w:left="549" w:hanging="549"/>
              <w:rPr>
                <w:rFonts w:cs="Arial"/>
              </w:rPr>
            </w:pPr>
            <w:r w:rsidRPr="007F2235">
              <w:rPr>
                <w:rFonts w:cs="Arial"/>
              </w:rPr>
              <w:t>for each subsequent sale the process for establishing the OMV by an independent RICs qualified surveyor;</w:t>
            </w:r>
          </w:p>
          <w:p w14:paraId="794737CD" w14:textId="770C87B8" w:rsidR="00D31A5B" w:rsidRPr="007F2235" w:rsidRDefault="00D31A5B" w:rsidP="007F2235">
            <w:pPr>
              <w:pStyle w:val="MRDefinitions2"/>
              <w:tabs>
                <w:tab w:val="clear" w:pos="1440"/>
              </w:tabs>
              <w:ind w:left="549" w:hanging="549"/>
              <w:rPr>
                <w:rFonts w:cs="Arial"/>
              </w:rPr>
            </w:pPr>
            <w:r w:rsidRPr="007F2235">
              <w:rPr>
                <w:rFonts w:cs="Arial"/>
              </w:rPr>
              <w:t>the mechanism by which the discount below OMV at the first point of sale shall continue to be preserved on future re-sales; and</w:t>
            </w:r>
          </w:p>
          <w:p w14:paraId="3C34B7F2" w14:textId="7521B634" w:rsidR="00B021EC" w:rsidRPr="007F2235" w:rsidRDefault="00D31A5B" w:rsidP="007F2235">
            <w:pPr>
              <w:pStyle w:val="MRDefinitions2"/>
              <w:tabs>
                <w:tab w:val="clear" w:pos="1440"/>
              </w:tabs>
              <w:ind w:left="549" w:hanging="549"/>
              <w:rPr>
                <w:rFonts w:cs="Arial"/>
              </w:rPr>
            </w:pPr>
            <w:r w:rsidRPr="007F2235">
              <w:rPr>
                <w:rFonts w:cs="Arial"/>
              </w:rPr>
              <w:t>an obligation on the vendor to comply with the District Council's qualification procedure as set out in the relevant Approved Affordable Housing Delivery Plan to provide first priority on re-sale to Eligible Persons before such Discounted Market Sale Dwelling is marketed on the open market;</w:t>
            </w:r>
          </w:p>
        </w:tc>
      </w:tr>
      <w:tr w:rsidR="00D31A5B" w:rsidRPr="007F2235" w14:paraId="79958DF8" w14:textId="77777777" w:rsidTr="003A6B51">
        <w:tc>
          <w:tcPr>
            <w:tcW w:w="2881" w:type="dxa"/>
          </w:tcPr>
          <w:p w14:paraId="009CEC7A" w14:textId="791FC708" w:rsidR="00D31A5B" w:rsidRPr="007F2235" w:rsidRDefault="00D31A5B" w:rsidP="007F2235">
            <w:pPr>
              <w:rPr>
                <w:rFonts w:cs="Arial"/>
                <w:b/>
                <w:bCs/>
                <w:color w:val="000000" w:themeColor="text1"/>
              </w:rPr>
            </w:pPr>
            <w:r w:rsidRPr="007F2235">
              <w:rPr>
                <w:rFonts w:cs="Arial"/>
                <w:bCs/>
                <w:color w:val="000000" w:themeColor="text1"/>
              </w:rPr>
              <w:t>“</w:t>
            </w:r>
            <w:r w:rsidRPr="007F2235">
              <w:rPr>
                <w:rFonts w:cs="Arial"/>
                <w:b/>
                <w:bCs/>
                <w:color w:val="000000" w:themeColor="text1"/>
              </w:rPr>
              <w:t>Default Tenure Mix</w:t>
            </w:r>
            <w:r w:rsidRPr="007F2235">
              <w:rPr>
                <w:rFonts w:cs="Arial"/>
                <w:bCs/>
                <w:color w:val="000000" w:themeColor="text1"/>
              </w:rPr>
              <w:t>”</w:t>
            </w:r>
          </w:p>
        </w:tc>
        <w:tc>
          <w:tcPr>
            <w:tcW w:w="6145" w:type="dxa"/>
          </w:tcPr>
          <w:p w14:paraId="1F28C18A" w14:textId="526CBD6E" w:rsidR="00B021EC" w:rsidRPr="007F2235" w:rsidRDefault="00D31A5B" w:rsidP="007F2235">
            <w:pPr>
              <w:rPr>
                <w:rFonts w:cs="Arial"/>
                <w:color w:val="000000" w:themeColor="text1"/>
              </w:rPr>
            </w:pPr>
            <w:r w:rsidRPr="007F2235">
              <w:rPr>
                <w:rFonts w:cs="Arial"/>
                <w:color w:val="000000" w:themeColor="text1"/>
              </w:rPr>
              <w:t xml:space="preserve">a tenure mix for the Affordable Housing Units of 70% Affordable Rented Units and 30% Intermediate Tenure Units (which 30% shall where required by the Secretary of State in his </w:t>
            </w:r>
            <w:r w:rsidR="00EC7267">
              <w:rPr>
                <w:rFonts w:cs="Arial"/>
                <w:color w:val="000000" w:themeColor="text1"/>
              </w:rPr>
              <w:t>D</w:t>
            </w:r>
            <w:r w:rsidRPr="007F2235">
              <w:rPr>
                <w:rFonts w:cs="Arial"/>
                <w:color w:val="000000" w:themeColor="text1"/>
              </w:rPr>
              <w:t xml:space="preserve">ecision </w:t>
            </w:r>
            <w:r w:rsidR="00EC7267">
              <w:rPr>
                <w:rFonts w:cs="Arial"/>
                <w:color w:val="000000" w:themeColor="text1"/>
              </w:rPr>
              <w:t xml:space="preserve">Letter </w:t>
            </w:r>
            <w:r w:rsidRPr="007F2235">
              <w:rPr>
                <w:rFonts w:cs="Arial"/>
                <w:color w:val="000000" w:themeColor="text1"/>
              </w:rPr>
              <w:t>be made up of 25% First Homes and 5% other Intermediate Tenure Units);</w:t>
            </w:r>
          </w:p>
        </w:tc>
      </w:tr>
      <w:tr w:rsidR="00D31A5B" w:rsidRPr="007F2235" w14:paraId="72BD976A" w14:textId="77777777" w:rsidTr="003A6B51">
        <w:tc>
          <w:tcPr>
            <w:tcW w:w="2881" w:type="dxa"/>
          </w:tcPr>
          <w:p w14:paraId="56FBB235" w14:textId="408D96B3" w:rsidR="00D31A5B" w:rsidRPr="007F2235" w:rsidRDefault="00D31A5B" w:rsidP="007F2235">
            <w:pPr>
              <w:rPr>
                <w:rFonts w:cs="Arial"/>
                <w:bCs/>
                <w:color w:val="000000" w:themeColor="text1"/>
              </w:rPr>
            </w:pPr>
            <w:r w:rsidRPr="007F2235">
              <w:rPr>
                <w:rFonts w:cs="Arial"/>
                <w:bCs/>
                <w:color w:val="000000" w:themeColor="text1"/>
              </w:rPr>
              <w:t>“</w:t>
            </w:r>
            <w:r w:rsidRPr="007F2235">
              <w:rPr>
                <w:rFonts w:cs="Arial"/>
                <w:b/>
                <w:color w:val="000000" w:themeColor="text1"/>
              </w:rPr>
              <w:t xml:space="preserve">Discount </w:t>
            </w:r>
            <w:r w:rsidR="00DB13C4">
              <w:rPr>
                <w:rFonts w:cs="Arial"/>
                <w:b/>
                <w:color w:val="000000" w:themeColor="text1"/>
              </w:rPr>
              <w:t xml:space="preserve">First Homes </w:t>
            </w:r>
            <w:r w:rsidRPr="007F2235">
              <w:rPr>
                <w:rFonts w:cs="Arial"/>
                <w:b/>
                <w:color w:val="000000" w:themeColor="text1"/>
              </w:rPr>
              <w:t>Market Price</w:t>
            </w:r>
            <w:r w:rsidRPr="007F2235">
              <w:rPr>
                <w:rFonts w:cs="Arial"/>
                <w:bCs/>
                <w:color w:val="000000" w:themeColor="text1"/>
              </w:rPr>
              <w:t>”</w:t>
            </w:r>
          </w:p>
        </w:tc>
        <w:tc>
          <w:tcPr>
            <w:tcW w:w="6145" w:type="dxa"/>
          </w:tcPr>
          <w:p w14:paraId="10F06E21" w14:textId="7D11B21A" w:rsidR="00B021EC" w:rsidRPr="007F2235" w:rsidRDefault="00D31A5B" w:rsidP="007F2235">
            <w:pPr>
              <w:rPr>
                <w:rFonts w:cs="Arial"/>
                <w:color w:val="000000" w:themeColor="text1"/>
              </w:rPr>
            </w:pPr>
            <w:r w:rsidRPr="007F2235">
              <w:rPr>
                <w:rFonts w:cs="Arial"/>
              </w:rPr>
              <w:t>means a sum which is the Market Value discounted by at least 30%</w:t>
            </w:r>
            <w:r w:rsidR="00DB13C4">
              <w:rPr>
                <w:rFonts w:cs="Arial"/>
              </w:rPr>
              <w:t>;</w:t>
            </w:r>
          </w:p>
        </w:tc>
      </w:tr>
      <w:tr w:rsidR="00D31A5B" w:rsidRPr="007F2235" w14:paraId="6EEF9C4F" w14:textId="77777777" w:rsidTr="003A6B51">
        <w:tc>
          <w:tcPr>
            <w:tcW w:w="2881" w:type="dxa"/>
          </w:tcPr>
          <w:p w14:paraId="79744955" w14:textId="0FB5F772" w:rsidR="00D31A5B" w:rsidRPr="007F2235" w:rsidRDefault="00D31A5B" w:rsidP="007F2235">
            <w:pPr>
              <w:rPr>
                <w:rFonts w:cs="Arial"/>
                <w:b/>
                <w:bCs/>
                <w:color w:val="000000" w:themeColor="text1"/>
              </w:rPr>
            </w:pPr>
            <w:r w:rsidRPr="007F2235">
              <w:rPr>
                <w:rFonts w:cs="Arial"/>
                <w:bCs/>
                <w:color w:val="000000" w:themeColor="text1"/>
              </w:rPr>
              <w:t>“</w:t>
            </w:r>
            <w:r w:rsidRPr="007F2235">
              <w:rPr>
                <w:rFonts w:cs="Arial"/>
                <w:b/>
                <w:bCs/>
                <w:color w:val="000000" w:themeColor="text1"/>
              </w:rPr>
              <w:t>Discounted Market Sale Dwellings</w:t>
            </w:r>
            <w:r w:rsidRPr="007F2235">
              <w:rPr>
                <w:rFonts w:cs="Arial"/>
                <w:bCs/>
                <w:color w:val="000000" w:themeColor="text1"/>
              </w:rPr>
              <w:t>”</w:t>
            </w:r>
          </w:p>
        </w:tc>
        <w:tc>
          <w:tcPr>
            <w:tcW w:w="6145" w:type="dxa"/>
          </w:tcPr>
          <w:p w14:paraId="7D2E2934" w14:textId="72732410" w:rsidR="00D31A5B" w:rsidRPr="007F2235" w:rsidRDefault="00D31A5B" w:rsidP="007F2235">
            <w:pPr>
              <w:rPr>
                <w:rFonts w:cs="Arial"/>
                <w:color w:val="000000" w:themeColor="text1"/>
              </w:rPr>
            </w:pPr>
            <w:r w:rsidRPr="007F2235">
              <w:rPr>
                <w:rFonts w:cs="Arial"/>
                <w:color w:val="000000" w:themeColor="text1"/>
              </w:rPr>
              <w:t>Dwellings purchased from time to time at a discount of at least 20% below the OMV of the relevant Dwelling by an Eligible Person and with provision in place to ensure the Dwelling remains at a discount for future Eligible Persons and unless otherwise agreed in writing between the Owner and the District Council this form of discount provision shall be contained in a Deed of Covenant between the relevant vendor and purchaser with an appropriate restriction on the title of the relevant Dwelling the details and form of which shall be in accordance with the relevant Approved Affordable Housing Delivery Plan;</w:t>
            </w:r>
          </w:p>
        </w:tc>
      </w:tr>
      <w:tr w:rsidR="00D31A5B" w:rsidRPr="007F2235" w14:paraId="0DCD0061" w14:textId="77777777" w:rsidTr="003A6B51">
        <w:tc>
          <w:tcPr>
            <w:tcW w:w="2881" w:type="dxa"/>
          </w:tcPr>
          <w:p w14:paraId="794C7C9B" w14:textId="56D0B4AA" w:rsidR="00D31A5B" w:rsidRPr="007F2235" w:rsidRDefault="00D31A5B" w:rsidP="007F2235">
            <w:pPr>
              <w:rPr>
                <w:rFonts w:cs="Arial"/>
                <w:b/>
                <w:bCs/>
                <w:color w:val="000000" w:themeColor="text1"/>
              </w:rPr>
            </w:pPr>
            <w:r w:rsidRPr="007F2235">
              <w:rPr>
                <w:rFonts w:cs="Arial"/>
                <w:bCs/>
                <w:color w:val="000000" w:themeColor="text1"/>
              </w:rPr>
              <w:t>“</w:t>
            </w:r>
            <w:r w:rsidRPr="007F2235">
              <w:rPr>
                <w:rFonts w:cs="Arial"/>
                <w:b/>
                <w:bCs/>
                <w:color w:val="000000" w:themeColor="text1"/>
              </w:rPr>
              <w:t>Disposal</w:t>
            </w:r>
            <w:r w:rsidRPr="007F2235">
              <w:rPr>
                <w:rFonts w:cs="Arial"/>
                <w:bCs/>
                <w:color w:val="000000" w:themeColor="text1"/>
              </w:rPr>
              <w:t>”</w:t>
            </w:r>
          </w:p>
        </w:tc>
        <w:tc>
          <w:tcPr>
            <w:tcW w:w="6145" w:type="dxa"/>
          </w:tcPr>
          <w:p w14:paraId="06553488" w14:textId="44ECF843" w:rsidR="00D31A5B" w:rsidRPr="007F2235" w:rsidRDefault="00D31A5B" w:rsidP="007F2235">
            <w:pPr>
              <w:rPr>
                <w:rFonts w:cs="Arial"/>
                <w:color w:val="000000" w:themeColor="text1"/>
              </w:rPr>
            </w:pPr>
            <w:r w:rsidRPr="007F2235">
              <w:rPr>
                <w:rFonts w:cs="Arial"/>
                <w:color w:val="000000" w:themeColor="text1"/>
              </w:rPr>
              <w:t>a sale by freehold transfer or the grant of a long lease and “</w:t>
            </w:r>
            <w:r w:rsidRPr="006D7866">
              <w:rPr>
                <w:rFonts w:cs="Arial"/>
                <w:b/>
                <w:bCs/>
                <w:color w:val="000000" w:themeColor="text1"/>
              </w:rPr>
              <w:t>Disposed</w:t>
            </w:r>
            <w:r w:rsidRPr="007F2235">
              <w:rPr>
                <w:rFonts w:cs="Arial"/>
                <w:color w:val="000000" w:themeColor="text1"/>
              </w:rPr>
              <w:t xml:space="preserve">" </w:t>
            </w:r>
            <w:r w:rsidR="00DB13C4">
              <w:rPr>
                <w:rFonts w:cs="Arial"/>
                <w:color w:val="000000" w:themeColor="text1"/>
              </w:rPr>
              <w:t>and “</w:t>
            </w:r>
            <w:r w:rsidR="00DB13C4" w:rsidRPr="00A3702F">
              <w:rPr>
                <w:rFonts w:cs="Arial"/>
                <w:b/>
                <w:bCs/>
                <w:color w:val="000000" w:themeColor="text1"/>
              </w:rPr>
              <w:t>Dispose</w:t>
            </w:r>
            <w:r w:rsidR="00DB13C4">
              <w:rPr>
                <w:rFonts w:cs="Arial"/>
                <w:color w:val="000000" w:themeColor="text1"/>
              </w:rPr>
              <w:t xml:space="preserve">” </w:t>
            </w:r>
            <w:r w:rsidRPr="007F2235">
              <w:rPr>
                <w:rFonts w:cs="Arial"/>
                <w:color w:val="000000" w:themeColor="text1"/>
              </w:rPr>
              <w:t>shall be construed accordingly;</w:t>
            </w:r>
          </w:p>
        </w:tc>
      </w:tr>
      <w:tr w:rsidR="007575B6" w:rsidRPr="007F2235" w14:paraId="2C8CD39E" w14:textId="77777777" w:rsidTr="003A6B51">
        <w:tc>
          <w:tcPr>
            <w:tcW w:w="2881" w:type="dxa"/>
          </w:tcPr>
          <w:p w14:paraId="01B9634F" w14:textId="76D34F43" w:rsidR="007575B6" w:rsidRPr="007F2235" w:rsidRDefault="007575B6" w:rsidP="007F2235">
            <w:pPr>
              <w:rPr>
                <w:rFonts w:cs="Arial"/>
                <w:bCs/>
                <w:color w:val="000000" w:themeColor="text1"/>
              </w:rPr>
            </w:pPr>
            <w:r w:rsidRPr="007F2235">
              <w:rPr>
                <w:rFonts w:cs="Arial"/>
                <w:bCs/>
                <w:color w:val="000000" w:themeColor="text1"/>
              </w:rPr>
              <w:t>“</w:t>
            </w:r>
            <w:r w:rsidRPr="007F2235">
              <w:rPr>
                <w:rFonts w:cs="Arial"/>
                <w:b/>
                <w:color w:val="000000" w:themeColor="text1"/>
              </w:rPr>
              <w:t>Eligibility Criteria (Local)</w:t>
            </w:r>
            <w:r w:rsidRPr="007F2235">
              <w:rPr>
                <w:rFonts w:cs="Arial"/>
                <w:bCs/>
                <w:color w:val="000000" w:themeColor="text1"/>
              </w:rPr>
              <w:t>”</w:t>
            </w:r>
          </w:p>
        </w:tc>
        <w:tc>
          <w:tcPr>
            <w:tcW w:w="6145" w:type="dxa"/>
          </w:tcPr>
          <w:p w14:paraId="20F96ECC" w14:textId="714EB94F" w:rsidR="007575B6" w:rsidRPr="007F2235" w:rsidRDefault="007575B6" w:rsidP="007F2235">
            <w:pPr>
              <w:rPr>
                <w:rFonts w:cs="Arial"/>
                <w:color w:val="000000" w:themeColor="text1"/>
              </w:rPr>
            </w:pPr>
            <w:r w:rsidRPr="007F2235">
              <w:rPr>
                <w:rFonts w:cs="Arial"/>
                <w:color w:val="000000" w:themeColor="text1"/>
              </w:rPr>
              <w:t>means criteria (if any) published by the District Council at the date of the relevant disposal of a First Home which are met in respect of a disposal of a First Home if:</w:t>
            </w:r>
          </w:p>
          <w:p w14:paraId="1C1C49F9" w14:textId="77777777" w:rsidR="007575B6" w:rsidRPr="007F2235" w:rsidRDefault="007575B6" w:rsidP="007F2235">
            <w:pPr>
              <w:ind w:left="720" w:hanging="720"/>
              <w:rPr>
                <w:rFonts w:cs="Arial"/>
                <w:color w:val="000000" w:themeColor="text1"/>
              </w:rPr>
            </w:pPr>
            <w:r w:rsidRPr="007F2235">
              <w:rPr>
                <w:rFonts w:cs="Arial"/>
                <w:color w:val="000000" w:themeColor="text1"/>
              </w:rPr>
              <w:t>(a)</w:t>
            </w:r>
            <w:r w:rsidRPr="007F2235">
              <w:rPr>
                <w:rFonts w:cs="Arial"/>
                <w:color w:val="000000" w:themeColor="text1"/>
              </w:rPr>
              <w:tab/>
              <w:t>the purchaser’s annual gross income (or in the case of a joint purchase, the joint purchasers’ joint annual gross income) does not exceed the Income Cap (Local) (if any); and</w:t>
            </w:r>
          </w:p>
          <w:p w14:paraId="044EA256" w14:textId="77777777" w:rsidR="007575B6" w:rsidRPr="007F2235" w:rsidRDefault="007575B6" w:rsidP="007F2235">
            <w:pPr>
              <w:rPr>
                <w:rFonts w:cs="Arial"/>
                <w:color w:val="000000" w:themeColor="text1"/>
              </w:rPr>
            </w:pPr>
            <w:r w:rsidRPr="007F2235">
              <w:rPr>
                <w:rFonts w:cs="Arial"/>
                <w:color w:val="000000" w:themeColor="text1"/>
              </w:rPr>
              <w:t>(b)</w:t>
            </w:r>
            <w:r w:rsidRPr="007F2235">
              <w:rPr>
                <w:rFonts w:cs="Arial"/>
                <w:color w:val="000000" w:themeColor="text1"/>
              </w:rPr>
              <w:tab/>
              <w:t>any or all of criteria (i) (ii) and (ii) below are met:</w:t>
            </w:r>
          </w:p>
          <w:p w14:paraId="57B67EA7" w14:textId="77777777" w:rsidR="007575B6" w:rsidRPr="007F2235" w:rsidRDefault="007575B6" w:rsidP="007F2235">
            <w:pPr>
              <w:ind w:left="1440" w:hanging="720"/>
              <w:rPr>
                <w:rFonts w:cs="Arial"/>
                <w:color w:val="000000" w:themeColor="text1"/>
              </w:rPr>
            </w:pPr>
            <w:r w:rsidRPr="007F2235">
              <w:rPr>
                <w:rFonts w:cs="Arial"/>
                <w:color w:val="000000" w:themeColor="text1"/>
              </w:rPr>
              <w:t>(i)</w:t>
            </w:r>
            <w:r w:rsidRPr="007F2235">
              <w:rPr>
                <w:rFonts w:cs="Arial"/>
                <w:color w:val="000000" w:themeColor="text1"/>
              </w:rPr>
              <w:tab/>
              <w:t>the purchaser meets the Local Connection Criteria (or in the case of a joint purchase at least one of the joint purchasers meets the Local Connection Criteria); and/or</w:t>
            </w:r>
          </w:p>
          <w:p w14:paraId="0F25BC77" w14:textId="77777777" w:rsidR="007575B6" w:rsidRPr="007F2235" w:rsidRDefault="007575B6" w:rsidP="007F2235">
            <w:pPr>
              <w:ind w:left="1440" w:hanging="720"/>
              <w:rPr>
                <w:rFonts w:cs="Arial"/>
                <w:color w:val="000000" w:themeColor="text1"/>
              </w:rPr>
            </w:pPr>
            <w:r w:rsidRPr="007F2235">
              <w:rPr>
                <w:rFonts w:cs="Arial"/>
                <w:color w:val="000000" w:themeColor="text1"/>
              </w:rPr>
              <w:t>(ii)</w:t>
            </w:r>
            <w:r w:rsidRPr="007F2235">
              <w:rPr>
                <w:rFonts w:cs="Arial"/>
                <w:color w:val="000000" w:themeColor="text1"/>
              </w:rPr>
              <w:tab/>
              <w:t>the purchaser is (or in the case of a joint purchase at least one of the joint purchasers is) an Armed Services Member and/or</w:t>
            </w:r>
          </w:p>
          <w:p w14:paraId="40237D5B" w14:textId="63D386F3" w:rsidR="007575B6" w:rsidRPr="007F2235" w:rsidRDefault="007575B6" w:rsidP="00EC7267">
            <w:pPr>
              <w:ind w:left="1440" w:hanging="720"/>
              <w:rPr>
                <w:rFonts w:cs="Arial"/>
                <w:color w:val="000000" w:themeColor="text1"/>
              </w:rPr>
            </w:pPr>
            <w:r w:rsidRPr="007F2235">
              <w:rPr>
                <w:rFonts w:cs="Arial"/>
                <w:color w:val="000000" w:themeColor="text1"/>
              </w:rPr>
              <w:t>(iii)</w:t>
            </w:r>
            <w:r w:rsidR="007F2235">
              <w:rPr>
                <w:rFonts w:cs="Arial"/>
                <w:color w:val="000000" w:themeColor="text1"/>
              </w:rPr>
              <w:tab/>
            </w:r>
            <w:r w:rsidRPr="007F2235">
              <w:rPr>
                <w:rFonts w:cs="Arial"/>
                <w:color w:val="000000" w:themeColor="text1"/>
              </w:rPr>
              <w:t>the purchaser is (or in the case of a joint purchase at least one of the joint purchasers is) a Key Worker</w:t>
            </w:r>
            <w:r w:rsidR="00EC7267">
              <w:rPr>
                <w:rFonts w:cs="Arial"/>
                <w:color w:val="000000" w:themeColor="text1"/>
              </w:rPr>
              <w:t>;</w:t>
            </w:r>
          </w:p>
        </w:tc>
      </w:tr>
      <w:tr w:rsidR="007575B6" w:rsidRPr="007F2235" w14:paraId="6B71C6A5" w14:textId="77777777" w:rsidTr="003A6B51">
        <w:tc>
          <w:tcPr>
            <w:tcW w:w="2881" w:type="dxa"/>
          </w:tcPr>
          <w:p w14:paraId="57A0DE53" w14:textId="1AFBC10B" w:rsidR="007575B6" w:rsidRPr="007F2235" w:rsidRDefault="007575B6" w:rsidP="007F2235">
            <w:pPr>
              <w:rPr>
                <w:rFonts w:cs="Arial"/>
                <w:bCs/>
                <w:color w:val="000000" w:themeColor="text1"/>
              </w:rPr>
            </w:pPr>
            <w:r w:rsidRPr="007F2235">
              <w:rPr>
                <w:rFonts w:cs="Arial"/>
                <w:lang w:val="en-US"/>
              </w:rPr>
              <w:t>“</w:t>
            </w:r>
            <w:r w:rsidRPr="007F2235">
              <w:rPr>
                <w:rFonts w:cs="Arial"/>
                <w:b/>
                <w:bCs/>
                <w:lang w:val="en-US"/>
              </w:rPr>
              <w:t>Eligibility Criteria (National)</w:t>
            </w:r>
            <w:r w:rsidRPr="007F2235">
              <w:rPr>
                <w:rFonts w:cs="Arial"/>
                <w:lang w:val="en-US"/>
              </w:rPr>
              <w:t>”</w:t>
            </w:r>
          </w:p>
        </w:tc>
        <w:tc>
          <w:tcPr>
            <w:tcW w:w="6145" w:type="dxa"/>
          </w:tcPr>
          <w:p w14:paraId="472994BE" w14:textId="77777777" w:rsidR="007575B6" w:rsidRPr="007F2235" w:rsidRDefault="007575B6" w:rsidP="007F2235">
            <w:pPr>
              <w:rPr>
                <w:rFonts w:cs="Arial"/>
                <w:color w:val="000000" w:themeColor="text1"/>
              </w:rPr>
            </w:pPr>
            <w:r w:rsidRPr="007F2235">
              <w:rPr>
                <w:rFonts w:cs="Arial"/>
                <w:color w:val="000000" w:themeColor="text1"/>
              </w:rPr>
              <w:t>means criteria which are met in respect of a purchase of a First Home if:</w:t>
            </w:r>
          </w:p>
          <w:p w14:paraId="213C1D62" w14:textId="77777777" w:rsidR="007575B6" w:rsidRPr="007F2235" w:rsidRDefault="007575B6" w:rsidP="007F2235">
            <w:pPr>
              <w:ind w:left="720" w:hanging="720"/>
              <w:rPr>
                <w:rFonts w:cs="Arial"/>
                <w:color w:val="000000" w:themeColor="text1"/>
              </w:rPr>
            </w:pPr>
            <w:r w:rsidRPr="007F2235">
              <w:rPr>
                <w:rFonts w:cs="Arial"/>
                <w:color w:val="000000" w:themeColor="text1"/>
              </w:rPr>
              <w:t>(a)</w:t>
            </w:r>
            <w:r w:rsidRPr="007F2235">
              <w:rPr>
                <w:rFonts w:cs="Arial"/>
                <w:color w:val="000000" w:themeColor="text1"/>
              </w:rPr>
              <w:tab/>
              <w:t>the purchaser is a First Time Buyer (or in the case of a joint purchase each joint purchaser is a First Time Buyer); and</w:t>
            </w:r>
          </w:p>
          <w:p w14:paraId="517E0AD1" w14:textId="2994C3CE" w:rsidR="00B021EC" w:rsidRPr="007F2235" w:rsidRDefault="007575B6" w:rsidP="007F2235">
            <w:pPr>
              <w:ind w:left="720" w:hanging="720"/>
              <w:rPr>
                <w:rFonts w:cs="Arial"/>
                <w:color w:val="000000" w:themeColor="text1"/>
              </w:rPr>
            </w:pPr>
            <w:r w:rsidRPr="007F2235">
              <w:rPr>
                <w:rFonts w:cs="Arial"/>
                <w:color w:val="000000" w:themeColor="text1"/>
              </w:rPr>
              <w:t>(b)</w:t>
            </w:r>
            <w:r w:rsidRPr="007F2235">
              <w:rPr>
                <w:rFonts w:cs="Arial"/>
                <w:color w:val="000000" w:themeColor="text1"/>
              </w:rPr>
              <w:tab/>
              <w:t>the purchaser’s annual gross income (or in the case of a joint purchase, the joint purchasers’ joint annual gross income) does not exceed the Income Cap (National);</w:t>
            </w:r>
          </w:p>
        </w:tc>
      </w:tr>
      <w:tr w:rsidR="007575B6" w:rsidRPr="007F2235" w14:paraId="41B3FC4B" w14:textId="77777777" w:rsidTr="003A6B51">
        <w:tc>
          <w:tcPr>
            <w:tcW w:w="2881" w:type="dxa"/>
          </w:tcPr>
          <w:p w14:paraId="0C943AD8" w14:textId="32E11D3B" w:rsidR="007575B6" w:rsidRPr="007F2235" w:rsidRDefault="007575B6" w:rsidP="007F2235">
            <w:pPr>
              <w:rPr>
                <w:rFonts w:cs="Arial"/>
                <w:b/>
                <w:bCs/>
                <w:color w:val="000000" w:themeColor="text1"/>
              </w:rPr>
            </w:pPr>
            <w:r w:rsidRPr="007F2235">
              <w:rPr>
                <w:rFonts w:cs="Arial"/>
                <w:bCs/>
                <w:color w:val="000000" w:themeColor="text1"/>
              </w:rPr>
              <w:t>“</w:t>
            </w:r>
            <w:r w:rsidRPr="007F2235">
              <w:rPr>
                <w:rFonts w:cs="Arial"/>
                <w:b/>
                <w:bCs/>
                <w:color w:val="000000" w:themeColor="text1"/>
              </w:rPr>
              <w:t>Eligible Persons</w:t>
            </w:r>
            <w:r w:rsidRPr="007F2235">
              <w:rPr>
                <w:rFonts w:cs="Arial"/>
                <w:bCs/>
                <w:color w:val="000000" w:themeColor="text1"/>
              </w:rPr>
              <w:t>”</w:t>
            </w:r>
          </w:p>
        </w:tc>
        <w:tc>
          <w:tcPr>
            <w:tcW w:w="6145" w:type="dxa"/>
          </w:tcPr>
          <w:p w14:paraId="2DA22D63" w14:textId="4B286D22" w:rsidR="00B021EC" w:rsidRPr="007F2235" w:rsidRDefault="007575B6" w:rsidP="007F2235">
            <w:pPr>
              <w:rPr>
                <w:rFonts w:cs="Arial"/>
                <w:color w:val="000000" w:themeColor="text1"/>
              </w:rPr>
            </w:pPr>
            <w:r w:rsidRPr="007F2235">
              <w:rPr>
                <w:rFonts w:cs="Arial"/>
                <w:color w:val="000000" w:themeColor="text1"/>
              </w:rPr>
              <w:t>in relation to Discounted Market Sale Dwellings a person who meets the eligibility criteria agreed as part of the Approved Affordable Housing Delivery Plan or such other person as the District Council may otherwise approve as may be relevant and appropriate at the time;</w:t>
            </w:r>
          </w:p>
        </w:tc>
      </w:tr>
      <w:tr w:rsidR="007575B6" w:rsidRPr="007F2235" w14:paraId="0D3B3357" w14:textId="77777777" w:rsidTr="003A6B51">
        <w:tc>
          <w:tcPr>
            <w:tcW w:w="2881" w:type="dxa"/>
          </w:tcPr>
          <w:p w14:paraId="26E60BFB" w14:textId="06B09164" w:rsidR="007575B6" w:rsidRPr="007F2235" w:rsidRDefault="007575B6" w:rsidP="007F2235">
            <w:pPr>
              <w:rPr>
                <w:rFonts w:cs="Arial"/>
                <w:bCs/>
                <w:color w:val="000000" w:themeColor="text1"/>
              </w:rPr>
            </w:pPr>
            <w:r w:rsidRPr="007F2235">
              <w:rPr>
                <w:rFonts w:cs="Arial"/>
                <w:lang w:val="en-US"/>
              </w:rPr>
              <w:t>“</w:t>
            </w:r>
            <w:r w:rsidRPr="007F2235">
              <w:rPr>
                <w:rFonts w:cs="Arial"/>
                <w:b/>
                <w:bCs/>
                <w:lang w:val="en-US"/>
              </w:rPr>
              <w:t>Exempt Disposal</w:t>
            </w:r>
            <w:r w:rsidRPr="007F2235">
              <w:rPr>
                <w:rFonts w:cs="Arial"/>
                <w:lang w:val="en-US"/>
              </w:rPr>
              <w:t>”</w:t>
            </w:r>
          </w:p>
        </w:tc>
        <w:tc>
          <w:tcPr>
            <w:tcW w:w="6145" w:type="dxa"/>
          </w:tcPr>
          <w:p w14:paraId="01EEBF80" w14:textId="77777777" w:rsidR="007575B6" w:rsidRPr="007F2235" w:rsidRDefault="007575B6" w:rsidP="007F2235">
            <w:pPr>
              <w:pStyle w:val="Body"/>
              <w:spacing w:after="0"/>
            </w:pPr>
            <w:r w:rsidRPr="007F2235">
              <w:t>means the Disposal of a First Home in one of the following circumstances:</w:t>
            </w:r>
          </w:p>
          <w:p w14:paraId="3F354E31" w14:textId="77777777" w:rsidR="007575B6" w:rsidRPr="007F2235" w:rsidRDefault="007575B6" w:rsidP="007F2235">
            <w:pPr>
              <w:pStyle w:val="Defs1"/>
              <w:tabs>
                <w:tab w:val="clear" w:pos="851"/>
                <w:tab w:val="num" w:pos="567"/>
              </w:tabs>
              <w:spacing w:after="0"/>
              <w:ind w:left="567" w:hanging="567"/>
              <w:rPr>
                <w:sz w:val="22"/>
                <w:szCs w:val="22"/>
              </w:rPr>
            </w:pPr>
            <w:r w:rsidRPr="007F2235">
              <w:rPr>
                <w:sz w:val="22"/>
                <w:szCs w:val="22"/>
              </w:rPr>
              <w:t>a Disposal to a spouse or civil partner upon the death of the First Homes Owner</w:t>
            </w:r>
          </w:p>
          <w:p w14:paraId="7B058C96" w14:textId="77777777" w:rsidR="007575B6" w:rsidRPr="007F2235" w:rsidRDefault="007575B6" w:rsidP="007F2235">
            <w:pPr>
              <w:pStyle w:val="Defs1"/>
              <w:tabs>
                <w:tab w:val="clear" w:pos="851"/>
                <w:tab w:val="num" w:pos="567"/>
              </w:tabs>
              <w:spacing w:after="0"/>
              <w:ind w:left="567" w:hanging="567"/>
              <w:rPr>
                <w:sz w:val="22"/>
                <w:szCs w:val="22"/>
              </w:rPr>
            </w:pPr>
            <w:r w:rsidRPr="007F2235">
              <w:rPr>
                <w:iCs/>
                <w:sz w:val="22"/>
                <w:szCs w:val="22"/>
              </w:rPr>
              <w:t>a Disposal to a named beneficiary under the terms of a will or under the rules of intestacy following the death of the First Homes Owner</w:t>
            </w:r>
          </w:p>
          <w:p w14:paraId="1EEF3EB8" w14:textId="77777777" w:rsidR="007575B6" w:rsidRPr="007F2235" w:rsidRDefault="007575B6" w:rsidP="007F2235">
            <w:pPr>
              <w:pStyle w:val="Defs1"/>
              <w:tabs>
                <w:tab w:val="clear" w:pos="851"/>
                <w:tab w:val="num" w:pos="567"/>
              </w:tabs>
              <w:spacing w:after="0"/>
              <w:ind w:left="567" w:hanging="567"/>
              <w:rPr>
                <w:sz w:val="22"/>
                <w:szCs w:val="22"/>
              </w:rPr>
            </w:pPr>
            <w:r w:rsidRPr="007F2235">
              <w:rPr>
                <w:sz w:val="22"/>
                <w:szCs w:val="22"/>
              </w:rPr>
              <w:t>Disposal to a former spouse or former civil partner of a First Homes Owner in accordance with the terms of a court order, divorce settlement or other legal agreement or order upon divorce, annulment or dissolution of the marriage or civil partnership or the making of a nullity, separation or presumption of death order</w:t>
            </w:r>
          </w:p>
          <w:p w14:paraId="5B45E5CB" w14:textId="6C29B0EC" w:rsidR="007575B6" w:rsidRPr="007F2235" w:rsidRDefault="007575B6" w:rsidP="007F2235">
            <w:pPr>
              <w:pStyle w:val="Defs1"/>
              <w:tabs>
                <w:tab w:val="clear" w:pos="851"/>
                <w:tab w:val="num" w:pos="567"/>
              </w:tabs>
              <w:spacing w:after="0"/>
              <w:ind w:left="567" w:hanging="567"/>
              <w:rPr>
                <w:sz w:val="22"/>
                <w:szCs w:val="22"/>
              </w:rPr>
            </w:pPr>
            <w:r w:rsidRPr="007F2235">
              <w:rPr>
                <w:sz w:val="22"/>
                <w:szCs w:val="22"/>
              </w:rPr>
              <w:t xml:space="preserve">Disposal to a trustee in bankruptcy prior to sale of the relevant Dwelling (and for the avoidance of doubt paragraph </w:t>
            </w:r>
            <w:r w:rsidR="004C7D55" w:rsidRPr="007F2235">
              <w:rPr>
                <w:sz w:val="22"/>
                <w:szCs w:val="22"/>
              </w:rPr>
              <w:t>14 of Appendix 4</w:t>
            </w:r>
            <w:r w:rsidRPr="007F2235">
              <w:rPr>
                <w:sz w:val="22"/>
                <w:szCs w:val="22"/>
              </w:rPr>
              <w:t xml:space="preserve"> shall apply to such sale);</w:t>
            </w:r>
          </w:p>
          <w:p w14:paraId="626664F0" w14:textId="68EF8D23" w:rsidR="007575B6" w:rsidRPr="007F2235" w:rsidRDefault="007575B6" w:rsidP="007F2235">
            <w:pPr>
              <w:rPr>
                <w:rFonts w:cs="Arial"/>
              </w:rPr>
            </w:pPr>
            <w:r w:rsidRPr="007F2235">
              <w:rPr>
                <w:rFonts w:cs="Arial"/>
              </w:rPr>
              <w:t xml:space="preserve">Provided that in each case other than (d) the person to whom the disposal is made complies with the terms of paragraph </w:t>
            </w:r>
            <w:r w:rsidR="004C7D55" w:rsidRPr="007F2235">
              <w:rPr>
                <w:rFonts w:cs="Arial"/>
              </w:rPr>
              <w:t>13 of Appendix 4</w:t>
            </w:r>
            <w:r w:rsidRPr="007F2235">
              <w:rPr>
                <w:rFonts w:cs="Arial"/>
              </w:rPr>
              <w:t xml:space="preserve"> </w:t>
            </w:r>
          </w:p>
        </w:tc>
      </w:tr>
      <w:tr w:rsidR="007575B6" w:rsidRPr="007F2235" w14:paraId="71C3239F" w14:textId="77777777" w:rsidTr="003A6B51">
        <w:tc>
          <w:tcPr>
            <w:tcW w:w="2881" w:type="dxa"/>
          </w:tcPr>
          <w:p w14:paraId="2F859943" w14:textId="522F1842" w:rsidR="007575B6" w:rsidRPr="007F2235" w:rsidRDefault="007575B6" w:rsidP="007F2235">
            <w:pPr>
              <w:rPr>
                <w:rFonts w:cs="Arial"/>
                <w:bCs/>
                <w:color w:val="000000" w:themeColor="text1"/>
              </w:rPr>
            </w:pPr>
            <w:r w:rsidRPr="007F2235">
              <w:rPr>
                <w:rFonts w:cs="Arial"/>
                <w:bCs/>
                <w:color w:val="000000" w:themeColor="text1"/>
              </w:rPr>
              <w:t>“</w:t>
            </w:r>
            <w:r w:rsidRPr="007F2235">
              <w:rPr>
                <w:rFonts w:cs="Arial"/>
                <w:b/>
                <w:color w:val="000000" w:themeColor="text1"/>
              </w:rPr>
              <w:t>First Homes</w:t>
            </w:r>
            <w:r w:rsidRPr="007F2235">
              <w:rPr>
                <w:rFonts w:cs="Arial"/>
                <w:bCs/>
                <w:color w:val="000000" w:themeColor="text1"/>
              </w:rPr>
              <w:t>”</w:t>
            </w:r>
          </w:p>
        </w:tc>
        <w:tc>
          <w:tcPr>
            <w:tcW w:w="6145" w:type="dxa"/>
          </w:tcPr>
          <w:p w14:paraId="33557DAD" w14:textId="07E6EAD2" w:rsidR="00B021EC" w:rsidRPr="007F2235" w:rsidRDefault="007575B6" w:rsidP="007F2235">
            <w:pPr>
              <w:rPr>
                <w:rFonts w:cs="Arial"/>
                <w:color w:val="000000" w:themeColor="text1"/>
                <w:highlight w:val="yellow"/>
              </w:rPr>
            </w:pPr>
            <w:r w:rsidRPr="007F2235">
              <w:rPr>
                <w:rFonts w:cs="Arial"/>
              </w:rPr>
              <w:t xml:space="preserve">means a Dwelling which may be disposed of as a freehold or (in the case of flats only) as a leasehold property to a First Time Buyer at the Discount </w:t>
            </w:r>
            <w:r w:rsidR="00DB13C4">
              <w:rPr>
                <w:rFonts w:cs="Arial"/>
              </w:rPr>
              <w:t xml:space="preserve">First Homes </w:t>
            </w:r>
            <w:r w:rsidRPr="007F2235">
              <w:rPr>
                <w:rFonts w:cs="Arial"/>
              </w:rPr>
              <w:t>Market Price and which on its first Disposal does not exceed the Price Cap;</w:t>
            </w:r>
          </w:p>
        </w:tc>
      </w:tr>
      <w:tr w:rsidR="007575B6" w:rsidRPr="007F2235" w14:paraId="5A853C75" w14:textId="77777777" w:rsidTr="003A6B51">
        <w:tc>
          <w:tcPr>
            <w:tcW w:w="2881" w:type="dxa"/>
          </w:tcPr>
          <w:p w14:paraId="7E017D1F" w14:textId="3279DB2B" w:rsidR="007575B6" w:rsidRPr="007F2235" w:rsidRDefault="007575B6" w:rsidP="007F2235">
            <w:pPr>
              <w:rPr>
                <w:rFonts w:cs="Arial"/>
                <w:bCs/>
                <w:color w:val="000000" w:themeColor="text1"/>
              </w:rPr>
            </w:pPr>
            <w:r w:rsidRPr="007F2235">
              <w:rPr>
                <w:rFonts w:cs="Arial"/>
                <w:bCs/>
                <w:color w:val="000000" w:themeColor="text1"/>
              </w:rPr>
              <w:t>“</w:t>
            </w:r>
            <w:r w:rsidRPr="007F2235">
              <w:rPr>
                <w:rFonts w:cs="Arial"/>
                <w:b/>
                <w:color w:val="000000" w:themeColor="text1"/>
              </w:rPr>
              <w:t>First Homes Disposal</w:t>
            </w:r>
            <w:r w:rsidRPr="007F2235">
              <w:rPr>
                <w:rFonts w:cs="Arial"/>
                <w:bCs/>
                <w:color w:val="000000" w:themeColor="text1"/>
              </w:rPr>
              <w:t>”</w:t>
            </w:r>
          </w:p>
        </w:tc>
        <w:tc>
          <w:tcPr>
            <w:tcW w:w="6145" w:type="dxa"/>
          </w:tcPr>
          <w:p w14:paraId="6D8E9C51" w14:textId="362E84BA" w:rsidR="007575B6" w:rsidRPr="007F2235" w:rsidRDefault="007575B6" w:rsidP="007F2235">
            <w:pPr>
              <w:pStyle w:val="Body"/>
              <w:spacing w:after="0"/>
            </w:pPr>
            <w:r w:rsidRPr="007F2235">
              <w:t>means the grant or assignment of a leasehold interest in a First Home other than:</w:t>
            </w:r>
          </w:p>
          <w:p w14:paraId="130FB209" w14:textId="4F1F4172" w:rsidR="007575B6" w:rsidRPr="007F2235" w:rsidRDefault="007575B6">
            <w:pPr>
              <w:pStyle w:val="Defs1"/>
              <w:numPr>
                <w:ilvl w:val="1"/>
                <w:numId w:val="86"/>
              </w:numPr>
              <w:spacing w:after="0"/>
              <w:rPr>
                <w:sz w:val="22"/>
                <w:szCs w:val="22"/>
              </w:rPr>
            </w:pPr>
            <w:r w:rsidRPr="007F2235">
              <w:rPr>
                <w:sz w:val="22"/>
                <w:szCs w:val="22"/>
                <w:lang w:val="en-US"/>
              </w:rPr>
              <w:t>a letting or sub-letting in accordance with paragraph 13 of Appendix 4;</w:t>
            </w:r>
          </w:p>
          <w:p w14:paraId="5C2DC3C8" w14:textId="77777777" w:rsidR="007575B6" w:rsidRPr="007F2235" w:rsidRDefault="007575B6" w:rsidP="007F2235">
            <w:pPr>
              <w:pStyle w:val="Defs1"/>
              <w:spacing w:after="0"/>
              <w:rPr>
                <w:sz w:val="22"/>
                <w:szCs w:val="22"/>
              </w:rPr>
            </w:pPr>
            <w:r w:rsidRPr="007F2235">
              <w:rPr>
                <w:sz w:val="22"/>
                <w:szCs w:val="22"/>
                <w:lang w:val="en-US"/>
              </w:rPr>
              <w:t>a transfer of the freehold interest in a First Home or land on which a First Home is to be provided before that First Home is made available for occupation except where the transfer is to a First Homes Owner</w:t>
            </w:r>
          </w:p>
          <w:p w14:paraId="7D0104D0" w14:textId="540898EF" w:rsidR="007575B6" w:rsidRPr="007F2235" w:rsidRDefault="007575B6" w:rsidP="007F2235">
            <w:pPr>
              <w:rPr>
                <w:rFonts w:cs="Arial"/>
              </w:rPr>
            </w:pPr>
            <w:r w:rsidRPr="007F2235">
              <w:rPr>
                <w:rFonts w:cs="Arial"/>
                <w:lang w:val="en-US"/>
              </w:rPr>
              <w:t>(c)</w:t>
            </w:r>
            <w:r w:rsidR="007F2235">
              <w:rPr>
                <w:rFonts w:cs="Arial"/>
                <w:lang w:val="en-US"/>
              </w:rPr>
              <w:tab/>
            </w:r>
            <w:r w:rsidRPr="007F2235">
              <w:rPr>
                <w:rFonts w:cs="Arial"/>
                <w:lang w:val="en-US"/>
              </w:rPr>
              <w:t>an Exempt Disposal; </w:t>
            </w:r>
          </w:p>
          <w:p w14:paraId="1A2A0EC4" w14:textId="61ED7E15" w:rsidR="007575B6" w:rsidRPr="007F2235" w:rsidRDefault="007575B6" w:rsidP="007F2235">
            <w:pPr>
              <w:pStyle w:val="Body"/>
              <w:spacing w:after="0"/>
            </w:pPr>
            <w:r w:rsidRPr="007F2235">
              <w:t>and “</w:t>
            </w:r>
            <w:r w:rsidR="006D7866" w:rsidRPr="00A3702F">
              <w:rPr>
                <w:b/>
                <w:bCs/>
              </w:rPr>
              <w:t xml:space="preserve">First Home </w:t>
            </w:r>
            <w:r w:rsidRPr="00A3702F">
              <w:rPr>
                <w:b/>
                <w:bCs/>
              </w:rPr>
              <w:t>Disposed</w:t>
            </w:r>
            <w:r w:rsidRPr="007F2235">
              <w:t>” and “</w:t>
            </w:r>
            <w:r w:rsidR="006D7866" w:rsidRPr="00A3702F">
              <w:rPr>
                <w:b/>
                <w:bCs/>
              </w:rPr>
              <w:t xml:space="preserve">First Home </w:t>
            </w:r>
            <w:r w:rsidRPr="00A3702F">
              <w:rPr>
                <w:b/>
                <w:bCs/>
              </w:rPr>
              <w:t>Disposing</w:t>
            </w:r>
            <w:r w:rsidRPr="007F2235">
              <w:t xml:space="preserve">” </w:t>
            </w:r>
            <w:r w:rsidR="00DB13C4">
              <w:t>and “</w:t>
            </w:r>
            <w:r w:rsidR="00DB13C4" w:rsidRPr="00A3702F">
              <w:rPr>
                <w:b/>
                <w:bCs/>
              </w:rPr>
              <w:t>First Homes Dispose</w:t>
            </w:r>
            <w:r w:rsidR="00DB13C4">
              <w:t xml:space="preserve">” </w:t>
            </w:r>
            <w:r w:rsidRPr="007F2235">
              <w:t>shall be construed accordingly;</w:t>
            </w:r>
          </w:p>
        </w:tc>
      </w:tr>
      <w:tr w:rsidR="007575B6" w:rsidRPr="007F2235" w14:paraId="0F087F9B" w14:textId="77777777" w:rsidTr="003A6B51">
        <w:tc>
          <w:tcPr>
            <w:tcW w:w="2881" w:type="dxa"/>
          </w:tcPr>
          <w:p w14:paraId="33ECB9FC" w14:textId="07ACAE26" w:rsidR="007575B6" w:rsidRPr="007F2235" w:rsidRDefault="007575B6" w:rsidP="007F2235">
            <w:pPr>
              <w:rPr>
                <w:rFonts w:cs="Arial"/>
                <w:bCs/>
                <w:color w:val="000000" w:themeColor="text1"/>
              </w:rPr>
            </w:pPr>
            <w:r w:rsidRPr="007F2235">
              <w:rPr>
                <w:rFonts w:cs="Arial"/>
                <w:bCs/>
                <w:color w:val="000000" w:themeColor="text1"/>
              </w:rPr>
              <w:t>“</w:t>
            </w:r>
            <w:r w:rsidRPr="007F2235">
              <w:rPr>
                <w:rFonts w:cs="Arial"/>
                <w:b/>
                <w:color w:val="000000" w:themeColor="text1"/>
              </w:rPr>
              <w:t>First Home Mortgagee</w:t>
            </w:r>
            <w:r w:rsidRPr="007F2235">
              <w:rPr>
                <w:rFonts w:cs="Arial"/>
                <w:bCs/>
                <w:color w:val="000000" w:themeColor="text1"/>
              </w:rPr>
              <w:t>”</w:t>
            </w:r>
          </w:p>
        </w:tc>
        <w:tc>
          <w:tcPr>
            <w:tcW w:w="6145" w:type="dxa"/>
          </w:tcPr>
          <w:p w14:paraId="1BA7CA4C" w14:textId="27ECF1D1" w:rsidR="007575B6" w:rsidRPr="007F2235" w:rsidRDefault="007575B6" w:rsidP="007F2235">
            <w:pPr>
              <w:pStyle w:val="Body"/>
              <w:spacing w:after="0"/>
            </w:pPr>
            <w:r w:rsidRPr="007F2235">
              <w:t>means any financial institution or other entity regulated by the Prudential Regulation Authority and the Financial Conduct Authority to provide facilities to a person to enable that person to acquire a First Home including all such regulated entities which provide Shari’ah compliant finance for the purpose of acquiring a First Home;</w:t>
            </w:r>
          </w:p>
        </w:tc>
      </w:tr>
      <w:tr w:rsidR="007575B6" w:rsidRPr="007F2235" w14:paraId="3B6CD5B9" w14:textId="77777777" w:rsidTr="003A6B51">
        <w:tc>
          <w:tcPr>
            <w:tcW w:w="2881" w:type="dxa"/>
          </w:tcPr>
          <w:p w14:paraId="5EE54B1C" w14:textId="11F6C684" w:rsidR="007575B6" w:rsidRPr="007F2235" w:rsidRDefault="007575B6" w:rsidP="007F2235">
            <w:pPr>
              <w:rPr>
                <w:rFonts w:cs="Arial"/>
                <w:bCs/>
                <w:color w:val="000000" w:themeColor="text1"/>
              </w:rPr>
            </w:pPr>
            <w:r w:rsidRPr="007F2235">
              <w:rPr>
                <w:rFonts w:cs="Arial"/>
                <w:bCs/>
                <w:color w:val="000000" w:themeColor="text1"/>
              </w:rPr>
              <w:t>“</w:t>
            </w:r>
            <w:r w:rsidRPr="007F2235">
              <w:rPr>
                <w:rFonts w:cs="Arial"/>
                <w:b/>
                <w:color w:val="000000" w:themeColor="text1"/>
              </w:rPr>
              <w:t>First Homes Owner</w:t>
            </w:r>
            <w:r w:rsidRPr="007F2235">
              <w:rPr>
                <w:rFonts w:cs="Arial"/>
                <w:bCs/>
                <w:color w:val="000000" w:themeColor="text1"/>
              </w:rPr>
              <w:t>”</w:t>
            </w:r>
          </w:p>
        </w:tc>
        <w:tc>
          <w:tcPr>
            <w:tcW w:w="6145" w:type="dxa"/>
          </w:tcPr>
          <w:p w14:paraId="3353EF0A" w14:textId="77777777" w:rsidR="007575B6" w:rsidRPr="007F2235" w:rsidRDefault="007575B6" w:rsidP="007F2235">
            <w:pPr>
              <w:pStyle w:val="Body"/>
              <w:spacing w:after="0"/>
            </w:pPr>
            <w:r w:rsidRPr="007F2235">
              <w:t>means the person or persons having the freehold or leasehold interest (as applicable) in a First Home other than:</w:t>
            </w:r>
          </w:p>
          <w:p w14:paraId="36060F8D" w14:textId="07CFC6EF" w:rsidR="007575B6" w:rsidRPr="007F2235" w:rsidRDefault="007575B6">
            <w:pPr>
              <w:pStyle w:val="Defs1"/>
              <w:numPr>
                <w:ilvl w:val="1"/>
                <w:numId w:val="89"/>
              </w:numPr>
              <w:tabs>
                <w:tab w:val="clear" w:pos="851"/>
                <w:tab w:val="num" w:pos="567"/>
              </w:tabs>
              <w:spacing w:after="0"/>
              <w:rPr>
                <w:sz w:val="22"/>
                <w:szCs w:val="22"/>
              </w:rPr>
            </w:pPr>
            <w:r w:rsidRPr="007F2235">
              <w:rPr>
                <w:sz w:val="22"/>
                <w:szCs w:val="22"/>
              </w:rPr>
              <w:t>the developer; or</w:t>
            </w:r>
          </w:p>
          <w:p w14:paraId="218F618D" w14:textId="490F7EE3" w:rsidR="007575B6" w:rsidRPr="007F2235" w:rsidRDefault="007575B6" w:rsidP="007F2235">
            <w:pPr>
              <w:pStyle w:val="Defs1"/>
              <w:tabs>
                <w:tab w:val="clear" w:pos="851"/>
                <w:tab w:val="num" w:pos="567"/>
              </w:tabs>
              <w:spacing w:after="0"/>
              <w:ind w:left="567" w:hanging="567"/>
              <w:rPr>
                <w:sz w:val="22"/>
                <w:szCs w:val="22"/>
              </w:rPr>
            </w:pPr>
            <w:r w:rsidRPr="007F2235">
              <w:rPr>
                <w:sz w:val="22"/>
                <w:szCs w:val="22"/>
              </w:rPr>
              <w:t>another developer or other entity to which the freehold interest or leasehold interest in a First Home or in the land on which a First Home is to be provided has been transferred before that First Home is made available and is disposed of for occupation as a First Home; or</w:t>
            </w:r>
          </w:p>
          <w:p w14:paraId="1D7F65B0" w14:textId="63B3D60B" w:rsidR="007575B6" w:rsidRPr="007F2235" w:rsidRDefault="007575B6" w:rsidP="007F2235">
            <w:pPr>
              <w:pStyle w:val="Defs1"/>
              <w:tabs>
                <w:tab w:val="clear" w:pos="851"/>
                <w:tab w:val="num" w:pos="567"/>
              </w:tabs>
              <w:spacing w:after="0"/>
              <w:ind w:left="567" w:hanging="567"/>
              <w:rPr>
                <w:sz w:val="22"/>
                <w:szCs w:val="22"/>
              </w:rPr>
            </w:pPr>
            <w:r w:rsidRPr="007F2235">
              <w:rPr>
                <w:sz w:val="22"/>
                <w:szCs w:val="22"/>
              </w:rPr>
              <w:t>the freehold a tenant or sub-tenant of a permitted letting under paragraph 13 of Appendix 4;</w:t>
            </w:r>
          </w:p>
        </w:tc>
      </w:tr>
      <w:tr w:rsidR="007575B6" w:rsidRPr="007F2235" w14:paraId="36AD17D4" w14:textId="77777777" w:rsidTr="003A6B51">
        <w:tc>
          <w:tcPr>
            <w:tcW w:w="2881" w:type="dxa"/>
          </w:tcPr>
          <w:p w14:paraId="0202AE9D" w14:textId="632148A1" w:rsidR="007575B6" w:rsidRPr="007F2235" w:rsidRDefault="007575B6" w:rsidP="007F2235">
            <w:pPr>
              <w:rPr>
                <w:rFonts w:cs="Arial"/>
                <w:bCs/>
                <w:color w:val="000000" w:themeColor="text1"/>
              </w:rPr>
            </w:pPr>
            <w:r w:rsidRPr="007F2235">
              <w:rPr>
                <w:rFonts w:cs="Arial"/>
                <w:bCs/>
                <w:color w:val="000000" w:themeColor="text1"/>
              </w:rPr>
              <w:t>“</w:t>
            </w:r>
            <w:r w:rsidRPr="007F2235">
              <w:rPr>
                <w:rFonts w:cs="Arial"/>
                <w:b/>
                <w:color w:val="000000" w:themeColor="text1"/>
              </w:rPr>
              <w:t>First Time Buyer</w:t>
            </w:r>
            <w:r w:rsidRPr="007F2235">
              <w:rPr>
                <w:rFonts w:cs="Arial"/>
                <w:bCs/>
                <w:color w:val="000000" w:themeColor="text1"/>
              </w:rPr>
              <w:t>”</w:t>
            </w:r>
          </w:p>
        </w:tc>
        <w:tc>
          <w:tcPr>
            <w:tcW w:w="6145" w:type="dxa"/>
          </w:tcPr>
          <w:p w14:paraId="3BF16499" w14:textId="20C43769" w:rsidR="00B021EC" w:rsidRPr="007F2235" w:rsidRDefault="007575B6" w:rsidP="007F2235">
            <w:pPr>
              <w:rPr>
                <w:rFonts w:cs="Arial"/>
                <w:color w:val="000000" w:themeColor="text1"/>
              </w:rPr>
            </w:pPr>
            <w:r w:rsidRPr="007F2235">
              <w:rPr>
                <w:rFonts w:cs="Arial"/>
              </w:rPr>
              <w:t>means a first time buyer as defined by paragraph 6 of Schedule 6ZA to the Finance Act 2003;</w:t>
            </w:r>
          </w:p>
        </w:tc>
      </w:tr>
      <w:tr w:rsidR="007575B6" w:rsidRPr="007F2235" w14:paraId="0A1474E5" w14:textId="77777777" w:rsidTr="003A6B51">
        <w:tc>
          <w:tcPr>
            <w:tcW w:w="2881" w:type="dxa"/>
          </w:tcPr>
          <w:p w14:paraId="073893E3" w14:textId="068BA723" w:rsidR="007575B6" w:rsidRPr="007F2235" w:rsidRDefault="007575B6" w:rsidP="007F2235">
            <w:pPr>
              <w:rPr>
                <w:rFonts w:cs="Arial"/>
                <w:bCs/>
                <w:color w:val="000000" w:themeColor="text1"/>
              </w:rPr>
            </w:pPr>
            <w:r w:rsidRPr="007F2235">
              <w:rPr>
                <w:rFonts w:cs="Arial"/>
                <w:bCs/>
                <w:color w:val="000000" w:themeColor="text1"/>
              </w:rPr>
              <w:t>“</w:t>
            </w:r>
            <w:r w:rsidRPr="007F2235">
              <w:rPr>
                <w:rFonts w:cs="Arial"/>
                <w:b/>
                <w:color w:val="000000" w:themeColor="text1"/>
              </w:rPr>
              <w:t>Home-Link</w:t>
            </w:r>
            <w:r w:rsidRPr="007F2235">
              <w:rPr>
                <w:rFonts w:cs="Arial"/>
                <w:bCs/>
                <w:color w:val="000000" w:themeColor="text1"/>
              </w:rPr>
              <w:t>”</w:t>
            </w:r>
          </w:p>
        </w:tc>
        <w:tc>
          <w:tcPr>
            <w:tcW w:w="6145" w:type="dxa"/>
          </w:tcPr>
          <w:p w14:paraId="208E31AD" w14:textId="58CB564F" w:rsidR="007575B6" w:rsidRPr="007F2235" w:rsidRDefault="007F2235" w:rsidP="007F2235">
            <w:pPr>
              <w:rPr>
                <w:rFonts w:cs="Arial"/>
                <w:color w:val="000000" w:themeColor="text1"/>
              </w:rPr>
            </w:pPr>
            <w:r>
              <w:rPr>
                <w:rFonts w:cs="Arial"/>
                <w:color w:val="000000" w:themeColor="text1"/>
              </w:rPr>
              <w:t>m</w:t>
            </w:r>
            <w:r w:rsidR="007575B6" w:rsidRPr="007F2235">
              <w:rPr>
                <w:rFonts w:cs="Arial"/>
                <w:color w:val="000000" w:themeColor="text1"/>
              </w:rPr>
              <w:t xml:space="preserve">eans the choice-based lettings scheme for the time being in force (or any alternative scheme achieving the same outcome) which the District Council and registered providers use for the allocation of homes for affordable rent and social rent dwellings; </w:t>
            </w:r>
          </w:p>
        </w:tc>
      </w:tr>
      <w:tr w:rsidR="007575B6" w:rsidRPr="007F2235" w14:paraId="53844590" w14:textId="77777777" w:rsidTr="003A6B51">
        <w:tc>
          <w:tcPr>
            <w:tcW w:w="2881" w:type="dxa"/>
          </w:tcPr>
          <w:p w14:paraId="2004A804" w14:textId="361AE054" w:rsidR="007575B6" w:rsidRPr="007F2235" w:rsidRDefault="007575B6" w:rsidP="007F2235">
            <w:pPr>
              <w:rPr>
                <w:rFonts w:cs="Arial"/>
                <w:bCs/>
                <w:color w:val="000000" w:themeColor="text1"/>
              </w:rPr>
            </w:pPr>
            <w:r w:rsidRPr="007F2235">
              <w:rPr>
                <w:rFonts w:cs="Arial"/>
                <w:bCs/>
                <w:color w:val="000000" w:themeColor="text1"/>
              </w:rPr>
              <w:t>“</w:t>
            </w:r>
            <w:r w:rsidRPr="007F2235">
              <w:rPr>
                <w:rFonts w:cs="Arial"/>
                <w:b/>
                <w:color w:val="000000" w:themeColor="text1"/>
              </w:rPr>
              <w:t>Homes England</w:t>
            </w:r>
            <w:r w:rsidRPr="007F2235">
              <w:rPr>
                <w:rFonts w:cs="Arial"/>
                <w:bCs/>
                <w:color w:val="000000" w:themeColor="text1"/>
              </w:rPr>
              <w:t>”</w:t>
            </w:r>
          </w:p>
        </w:tc>
        <w:tc>
          <w:tcPr>
            <w:tcW w:w="6145" w:type="dxa"/>
          </w:tcPr>
          <w:p w14:paraId="6DAE51C8" w14:textId="0344C51D" w:rsidR="00B021EC" w:rsidRPr="007F2235" w:rsidRDefault="007575B6" w:rsidP="007F2235">
            <w:pPr>
              <w:rPr>
                <w:rFonts w:cs="Arial"/>
                <w:color w:val="000000" w:themeColor="text1"/>
              </w:rPr>
            </w:pPr>
            <w:r w:rsidRPr="007F2235">
              <w:rPr>
                <w:rFonts w:cs="Arial"/>
                <w:color w:val="000000" w:themeColor="text1"/>
              </w:rPr>
              <w:t xml:space="preserve">means the Homes and Communities Agency trading as Homes England as the executive non-departmental public body sponsored by the Department </w:t>
            </w:r>
            <w:r w:rsidR="00077AEB">
              <w:rPr>
                <w:rFonts w:cs="Arial"/>
                <w:color w:val="000000" w:themeColor="text1"/>
              </w:rPr>
              <w:t>for</w:t>
            </w:r>
            <w:r w:rsidRPr="007F2235">
              <w:rPr>
                <w:rFonts w:cs="Arial"/>
                <w:color w:val="000000" w:themeColor="text1"/>
              </w:rPr>
              <w:t xml:space="preserve"> Levelling Up, Housing and Communities;</w:t>
            </w:r>
          </w:p>
        </w:tc>
      </w:tr>
      <w:tr w:rsidR="007575B6" w:rsidRPr="007F2235" w14:paraId="3C5E3C76" w14:textId="77777777" w:rsidTr="003A6B51">
        <w:tc>
          <w:tcPr>
            <w:tcW w:w="2881" w:type="dxa"/>
          </w:tcPr>
          <w:p w14:paraId="68AD71C1" w14:textId="39CEF140" w:rsidR="007575B6" w:rsidRPr="007F2235" w:rsidRDefault="007575B6" w:rsidP="007F2235">
            <w:pPr>
              <w:rPr>
                <w:rFonts w:cs="Arial"/>
                <w:bCs/>
                <w:color w:val="000000" w:themeColor="text1"/>
              </w:rPr>
            </w:pPr>
            <w:r w:rsidRPr="007F2235">
              <w:rPr>
                <w:rFonts w:cs="Arial"/>
                <w:lang w:val="en-US"/>
              </w:rPr>
              <w:t>“</w:t>
            </w:r>
            <w:r w:rsidRPr="007F2235">
              <w:rPr>
                <w:rFonts w:cs="Arial"/>
                <w:b/>
                <w:bCs/>
                <w:lang w:val="en-US"/>
              </w:rPr>
              <w:t>Income Cap (Local)</w:t>
            </w:r>
            <w:r w:rsidRPr="007F2235">
              <w:rPr>
                <w:rFonts w:cs="Arial"/>
                <w:lang w:val="en-US"/>
              </w:rPr>
              <w:t>”</w:t>
            </w:r>
          </w:p>
        </w:tc>
        <w:tc>
          <w:tcPr>
            <w:tcW w:w="6145" w:type="dxa"/>
          </w:tcPr>
          <w:p w14:paraId="60F1EEAD" w14:textId="6DF23C17" w:rsidR="007575B6" w:rsidRPr="007F2235" w:rsidRDefault="007575B6" w:rsidP="007F2235">
            <w:pPr>
              <w:pStyle w:val="Body"/>
              <w:spacing w:after="0"/>
              <w:rPr>
                <w:color w:val="000000" w:themeColor="text1"/>
              </w:rPr>
            </w:pPr>
            <w:r w:rsidRPr="007F2235">
              <w:t xml:space="preserve">means such local income cap as </w:t>
            </w:r>
            <w:r w:rsidR="00D23711">
              <w:t xml:space="preserve">set out in the Greater Cambridge – A First Homes Interim Position Statement published by the District Council on 30 March 2022 therein called “Household Income Cap” or such successor document or as may otherwise be designated and </w:t>
            </w:r>
            <w:r w:rsidRPr="007F2235">
              <w:t xml:space="preserve">published </w:t>
            </w:r>
            <w:r w:rsidR="00D23711">
              <w:t xml:space="preserve">by the District Council </w:t>
            </w:r>
            <w:r w:rsidRPr="007F2235">
              <w:t>from time to time  and is in force at the time of the relevant disposal of the First Home;</w:t>
            </w:r>
          </w:p>
        </w:tc>
      </w:tr>
      <w:tr w:rsidR="007575B6" w:rsidRPr="007F2235" w14:paraId="0B989B3A" w14:textId="77777777" w:rsidTr="003A6B51">
        <w:tc>
          <w:tcPr>
            <w:tcW w:w="2881" w:type="dxa"/>
          </w:tcPr>
          <w:p w14:paraId="5E98FA6E" w14:textId="418B36D5" w:rsidR="007575B6" w:rsidRPr="007F2235" w:rsidRDefault="007575B6" w:rsidP="007F2235">
            <w:pPr>
              <w:rPr>
                <w:rFonts w:cs="Arial"/>
                <w:bCs/>
                <w:color w:val="000000" w:themeColor="text1"/>
              </w:rPr>
            </w:pPr>
            <w:r w:rsidRPr="007F2235">
              <w:rPr>
                <w:rFonts w:cs="Arial"/>
                <w:lang w:val="en-US"/>
              </w:rPr>
              <w:t>“</w:t>
            </w:r>
            <w:r w:rsidRPr="007F2235">
              <w:rPr>
                <w:rFonts w:cs="Arial"/>
                <w:b/>
                <w:bCs/>
                <w:lang w:val="en-US"/>
              </w:rPr>
              <w:t>Income Cap (National)</w:t>
            </w:r>
            <w:r w:rsidRPr="007F2235">
              <w:rPr>
                <w:rFonts w:cs="Arial"/>
                <w:lang w:val="en-US"/>
              </w:rPr>
              <w:t>”</w:t>
            </w:r>
          </w:p>
        </w:tc>
        <w:tc>
          <w:tcPr>
            <w:tcW w:w="6145" w:type="dxa"/>
          </w:tcPr>
          <w:p w14:paraId="2DCC2448" w14:textId="4C58765F" w:rsidR="007575B6" w:rsidRPr="007F2235" w:rsidRDefault="007575B6" w:rsidP="007F2235">
            <w:pPr>
              <w:pStyle w:val="Body"/>
              <w:spacing w:after="0"/>
              <w:rPr>
                <w:color w:val="000000" w:themeColor="text1"/>
              </w:rPr>
            </w:pPr>
            <w:r w:rsidRPr="007F2235">
              <w:t xml:space="preserve">means </w:t>
            </w:r>
            <w:r w:rsidRPr="007F2235">
              <w:rPr>
                <w:lang w:val="en-US"/>
              </w:rPr>
              <w:t>eighty thousand pounds (£80,000) or such other sum as may be published for this purpose from time to time by the Secretary of State and is in force at the time of the relevant disposal of the First Home</w:t>
            </w:r>
            <w:r w:rsidR="00552A3B" w:rsidRPr="007F2235">
              <w:rPr>
                <w:lang w:val="en-US"/>
              </w:rPr>
              <w:t>;</w:t>
            </w:r>
          </w:p>
        </w:tc>
      </w:tr>
      <w:tr w:rsidR="007575B6" w:rsidRPr="007F2235" w14:paraId="089405C4" w14:textId="77777777" w:rsidTr="003A6B51">
        <w:tc>
          <w:tcPr>
            <w:tcW w:w="2881" w:type="dxa"/>
          </w:tcPr>
          <w:p w14:paraId="30E28E1B" w14:textId="6F4B24EC" w:rsidR="007575B6" w:rsidRPr="007F2235" w:rsidRDefault="007575B6" w:rsidP="007F2235">
            <w:pPr>
              <w:rPr>
                <w:rFonts w:cs="Arial"/>
                <w:b/>
                <w:bCs/>
                <w:color w:val="000000" w:themeColor="text1"/>
              </w:rPr>
            </w:pPr>
            <w:r w:rsidRPr="007F2235">
              <w:rPr>
                <w:rFonts w:cs="Arial"/>
                <w:bCs/>
                <w:color w:val="000000" w:themeColor="text1"/>
              </w:rPr>
              <w:t>“</w:t>
            </w:r>
            <w:r w:rsidRPr="007F2235">
              <w:rPr>
                <w:rFonts w:cs="Arial"/>
                <w:b/>
                <w:bCs/>
                <w:color w:val="000000" w:themeColor="text1"/>
              </w:rPr>
              <w:t>Intermediate Tenures</w:t>
            </w:r>
            <w:r w:rsidRPr="007F2235">
              <w:rPr>
                <w:rFonts w:cs="Arial"/>
                <w:bCs/>
                <w:color w:val="000000" w:themeColor="text1"/>
              </w:rPr>
              <w:t>”</w:t>
            </w:r>
          </w:p>
        </w:tc>
        <w:tc>
          <w:tcPr>
            <w:tcW w:w="6145" w:type="dxa"/>
          </w:tcPr>
          <w:p w14:paraId="7E7278DF" w14:textId="34BC6202" w:rsidR="00B021EC" w:rsidRPr="007F2235" w:rsidRDefault="00AC3815" w:rsidP="007F2235">
            <w:pPr>
              <w:rPr>
                <w:rFonts w:cs="Arial"/>
                <w:color w:val="000000" w:themeColor="text1"/>
              </w:rPr>
            </w:pPr>
            <w:r>
              <w:rPr>
                <w:rFonts w:cs="Arial"/>
                <w:color w:val="000000" w:themeColor="text1"/>
              </w:rPr>
              <w:t>i</w:t>
            </w:r>
            <w:r w:rsidR="007575B6" w:rsidRPr="007F2235">
              <w:rPr>
                <w:rFonts w:cs="Arial"/>
                <w:color w:val="000000" w:themeColor="text1"/>
              </w:rPr>
              <w:t>n relation to Affordable Housing means Shared Ownership Dwellings, Discounted Market Sale Dwellings, Rent to Buy Dwellings or First Homes or such other intermediate tenures as identified in National Policy from time to time;</w:t>
            </w:r>
          </w:p>
        </w:tc>
      </w:tr>
      <w:tr w:rsidR="007575B6" w:rsidRPr="007F2235" w14:paraId="3C525476" w14:textId="77777777" w:rsidTr="003A6B51">
        <w:tc>
          <w:tcPr>
            <w:tcW w:w="2881" w:type="dxa"/>
          </w:tcPr>
          <w:p w14:paraId="31ADE255" w14:textId="5FAB5257" w:rsidR="007575B6" w:rsidRPr="007F2235" w:rsidRDefault="007575B6" w:rsidP="007F2235">
            <w:pPr>
              <w:rPr>
                <w:rFonts w:cs="Arial"/>
                <w:b/>
                <w:bCs/>
                <w:color w:val="000000" w:themeColor="text1"/>
              </w:rPr>
            </w:pPr>
            <w:r w:rsidRPr="007F2235">
              <w:rPr>
                <w:rFonts w:cs="Arial"/>
                <w:bCs/>
                <w:color w:val="000000" w:themeColor="text1"/>
              </w:rPr>
              <w:t>“</w:t>
            </w:r>
            <w:r w:rsidRPr="007F2235">
              <w:rPr>
                <w:rFonts w:cs="Arial"/>
                <w:b/>
                <w:bCs/>
                <w:color w:val="000000" w:themeColor="text1"/>
              </w:rPr>
              <w:t>Intermediate Tenure Units</w:t>
            </w:r>
            <w:r w:rsidRPr="007F2235">
              <w:rPr>
                <w:rFonts w:cs="Arial"/>
                <w:bCs/>
                <w:color w:val="000000" w:themeColor="text1"/>
              </w:rPr>
              <w:t>”</w:t>
            </w:r>
          </w:p>
        </w:tc>
        <w:tc>
          <w:tcPr>
            <w:tcW w:w="6145" w:type="dxa"/>
          </w:tcPr>
          <w:p w14:paraId="76D09E35" w14:textId="77777777" w:rsidR="007575B6" w:rsidRPr="007F2235" w:rsidRDefault="007575B6" w:rsidP="007F2235">
            <w:pPr>
              <w:rPr>
                <w:rFonts w:cs="Arial"/>
                <w:color w:val="000000" w:themeColor="text1"/>
              </w:rPr>
            </w:pPr>
            <w:r w:rsidRPr="007F2235">
              <w:rPr>
                <w:rFonts w:cs="Arial"/>
                <w:color w:val="000000" w:themeColor="text1"/>
              </w:rPr>
              <w:t>Affordable Housing Units with an Intermediate Tenure;</w:t>
            </w:r>
          </w:p>
        </w:tc>
      </w:tr>
      <w:tr w:rsidR="007575B6" w:rsidRPr="007F2235" w14:paraId="53E53AAA" w14:textId="77777777" w:rsidTr="003A6B51">
        <w:tc>
          <w:tcPr>
            <w:tcW w:w="2881" w:type="dxa"/>
          </w:tcPr>
          <w:p w14:paraId="3D7EFA6D" w14:textId="12759DE4" w:rsidR="007575B6" w:rsidRPr="007F2235" w:rsidRDefault="007575B6" w:rsidP="007F2235">
            <w:pPr>
              <w:rPr>
                <w:rFonts w:cs="Arial"/>
                <w:b/>
                <w:bCs/>
                <w:color w:val="000000" w:themeColor="text1"/>
              </w:rPr>
            </w:pPr>
            <w:r w:rsidRPr="007F2235">
              <w:rPr>
                <w:rFonts w:cs="Arial"/>
                <w:bCs/>
                <w:color w:val="000000" w:themeColor="text1"/>
              </w:rPr>
              <w:t>“</w:t>
            </w:r>
            <w:r w:rsidRPr="007F2235">
              <w:rPr>
                <w:rFonts w:cs="Arial"/>
                <w:b/>
                <w:bCs/>
                <w:color w:val="000000" w:themeColor="text1"/>
              </w:rPr>
              <w:t>Local Lettings Plan</w:t>
            </w:r>
            <w:r w:rsidRPr="007F2235">
              <w:rPr>
                <w:rFonts w:cs="Arial"/>
                <w:bCs/>
                <w:color w:val="000000" w:themeColor="text1"/>
              </w:rPr>
              <w:t>”</w:t>
            </w:r>
          </w:p>
        </w:tc>
        <w:tc>
          <w:tcPr>
            <w:tcW w:w="6145" w:type="dxa"/>
          </w:tcPr>
          <w:p w14:paraId="4B59ECFB" w14:textId="1F673A50" w:rsidR="00B021EC" w:rsidRPr="007F2235" w:rsidRDefault="007575B6" w:rsidP="007F2235">
            <w:pPr>
              <w:rPr>
                <w:rFonts w:cs="Arial"/>
                <w:color w:val="000000" w:themeColor="text1"/>
              </w:rPr>
            </w:pPr>
            <w:r w:rsidRPr="007F2235">
              <w:rPr>
                <w:rFonts w:cs="Arial"/>
                <w:color w:val="000000" w:themeColor="text1"/>
              </w:rPr>
              <w:t xml:space="preserve">a local lettings plan operated by the District Council and to be entered into between the District Council and the Owner whereby Affordable Housing Units </w:t>
            </w:r>
            <w:r w:rsidR="000C4D9E">
              <w:rPr>
                <w:rFonts w:cs="Arial"/>
                <w:color w:val="000000" w:themeColor="text1"/>
              </w:rPr>
              <w:t xml:space="preserve">that are to be transferred to a Provider </w:t>
            </w:r>
            <w:r w:rsidRPr="007F2235">
              <w:rPr>
                <w:rFonts w:cs="Arial"/>
                <w:color w:val="000000" w:themeColor="text1"/>
              </w:rPr>
              <w:t>are allocated to eligible households;</w:t>
            </w:r>
          </w:p>
        </w:tc>
      </w:tr>
      <w:tr w:rsidR="00552A3B" w:rsidRPr="007F2235" w14:paraId="0CD56693" w14:textId="77777777" w:rsidTr="003A6B51">
        <w:tc>
          <w:tcPr>
            <w:tcW w:w="2881" w:type="dxa"/>
          </w:tcPr>
          <w:p w14:paraId="3D46FB56" w14:textId="476D9240" w:rsidR="00552A3B" w:rsidRPr="007F2235" w:rsidRDefault="00552A3B" w:rsidP="007F2235">
            <w:pPr>
              <w:rPr>
                <w:rFonts w:cs="Arial"/>
                <w:bCs/>
                <w:color w:val="000000" w:themeColor="text1"/>
              </w:rPr>
            </w:pPr>
            <w:r w:rsidRPr="007F2235">
              <w:rPr>
                <w:rFonts w:cs="Arial"/>
                <w:lang w:val="en-US"/>
              </w:rPr>
              <w:t>“</w:t>
            </w:r>
            <w:r w:rsidRPr="007F2235">
              <w:rPr>
                <w:rFonts w:cs="Arial"/>
                <w:b/>
                <w:bCs/>
                <w:lang w:val="en-US"/>
              </w:rPr>
              <w:t>Key Worker</w:t>
            </w:r>
            <w:r w:rsidRPr="007F2235">
              <w:rPr>
                <w:rFonts w:cs="Arial"/>
                <w:lang w:val="en-US"/>
              </w:rPr>
              <w:t>”</w:t>
            </w:r>
          </w:p>
        </w:tc>
        <w:tc>
          <w:tcPr>
            <w:tcW w:w="6145" w:type="dxa"/>
          </w:tcPr>
          <w:p w14:paraId="6724E0EA" w14:textId="3D4917CA" w:rsidR="00552A3B" w:rsidRPr="007F2235" w:rsidRDefault="00552A3B" w:rsidP="007F2235">
            <w:pPr>
              <w:rPr>
                <w:rFonts w:cs="Arial"/>
                <w:color w:val="000000" w:themeColor="text1"/>
              </w:rPr>
            </w:pPr>
            <w:r w:rsidRPr="007F2235">
              <w:rPr>
                <w:rFonts w:cs="Arial"/>
                <w:lang w:val="en-US"/>
              </w:rPr>
              <w:t xml:space="preserve">means such categories of employment as </w:t>
            </w:r>
            <w:r w:rsidR="00D23711">
              <w:rPr>
                <w:rFonts w:cs="Arial"/>
                <w:lang w:val="en-US"/>
              </w:rPr>
              <w:t>shall meet the District Council’s criteria as shall fall within the parameters of paragraph 4.19 of the</w:t>
            </w:r>
            <w:r w:rsidR="00D23711">
              <w:t xml:space="preserve"> </w:t>
            </w:r>
            <w:r w:rsidR="00D23711" w:rsidRPr="00D23711">
              <w:rPr>
                <w:rFonts w:cs="Arial"/>
                <w:lang w:val="en-US"/>
              </w:rPr>
              <w:t>Greater Cambridge – A First Homes Interim Position Statement published by the District Council on 30 March 2022 or such successor document or as may otherwise be designated and may be published by the District Council from time to</w:t>
            </w:r>
            <w:r w:rsidR="00597F8A">
              <w:rPr>
                <w:rFonts w:cs="Arial"/>
                <w:lang w:val="en-US"/>
              </w:rPr>
              <w:t xml:space="preserve"> time</w:t>
            </w:r>
            <w:r w:rsidRPr="007F2235">
              <w:rPr>
                <w:rFonts w:cs="Arial"/>
                <w:lang w:val="en-US"/>
              </w:rPr>
              <w:t xml:space="preserve"> and is in operation at the time of the relevant disposal of the First Home and for the avoidance of doubt any such replacement criteria in operation at the time of the relevant disposal of the First Home shall be the “Key Worker” criteria which shall apply to that disposal;</w:t>
            </w:r>
          </w:p>
        </w:tc>
      </w:tr>
      <w:tr w:rsidR="00552A3B" w:rsidRPr="007F2235" w14:paraId="6E9355A1" w14:textId="77777777" w:rsidTr="003A6B51">
        <w:tc>
          <w:tcPr>
            <w:tcW w:w="2881" w:type="dxa"/>
          </w:tcPr>
          <w:p w14:paraId="7E4AA46D" w14:textId="04158BA9" w:rsidR="00552A3B" w:rsidRPr="007F2235" w:rsidRDefault="00552A3B" w:rsidP="007F2235">
            <w:pPr>
              <w:rPr>
                <w:rFonts w:cs="Arial"/>
                <w:lang w:val="en-US"/>
              </w:rPr>
            </w:pPr>
            <w:r w:rsidRPr="007F2235">
              <w:rPr>
                <w:rFonts w:cs="Arial"/>
                <w:lang w:val="en-US"/>
              </w:rPr>
              <w:t>“</w:t>
            </w:r>
            <w:r w:rsidRPr="007F2235">
              <w:rPr>
                <w:rFonts w:cs="Arial"/>
                <w:b/>
                <w:bCs/>
                <w:lang w:val="en-US"/>
              </w:rPr>
              <w:t>Local Connection Criteria</w:t>
            </w:r>
            <w:r w:rsidRPr="007F2235">
              <w:rPr>
                <w:rFonts w:cs="Arial"/>
                <w:lang w:val="en-US"/>
              </w:rPr>
              <w:t>”</w:t>
            </w:r>
          </w:p>
        </w:tc>
        <w:tc>
          <w:tcPr>
            <w:tcW w:w="6145" w:type="dxa"/>
          </w:tcPr>
          <w:p w14:paraId="1092E622" w14:textId="2334ED26" w:rsidR="00552A3B" w:rsidRPr="007F2235" w:rsidRDefault="007F2235" w:rsidP="007F2235">
            <w:pPr>
              <w:pStyle w:val="Body"/>
              <w:spacing w:after="0"/>
              <w:rPr>
                <w:lang w:val="en-US"/>
              </w:rPr>
            </w:pPr>
            <w:r>
              <w:t>m</w:t>
            </w:r>
            <w:r w:rsidR="00552A3B" w:rsidRPr="007F2235">
              <w:t xml:space="preserve">eans </w:t>
            </w:r>
            <w:r w:rsidR="00D23711">
              <w:t xml:space="preserve">those person(s) having a connection which meets the criteria within paragraphs 4.21 to 4.27 </w:t>
            </w:r>
            <w:r w:rsidR="00597F8A" w:rsidRPr="00597F8A">
              <w:t xml:space="preserve">of the Greater Cambridge – A First Homes Interim Position Statement published by the District Council on 30 March 2022 or such successor document or as may otherwise be designated and may be published by the District Council from time to </w:t>
            </w:r>
            <w:r w:rsidR="00597F8A">
              <w:t xml:space="preserve">time </w:t>
            </w:r>
            <w:r w:rsidR="00552A3B" w:rsidRPr="007F2235">
              <w:rPr>
                <w:lang w:val="en-US"/>
              </w:rPr>
              <w:t>and which is in operation at the time of the relevant disposal of the First Home and for the avoidance of doubt any such criteria or replacement criteria in operation at the time of the relevant disposal of the First Home shall be the “Local Connection Criteria”</w:t>
            </w:r>
            <w:r w:rsidR="000436E3">
              <w:rPr>
                <w:lang w:val="en-US"/>
              </w:rPr>
              <w:t xml:space="preserve"> </w:t>
            </w:r>
            <w:r w:rsidR="00552A3B" w:rsidRPr="007F2235">
              <w:rPr>
                <w:lang w:val="en-US"/>
              </w:rPr>
              <w:t>which shall apply to that disposal;</w:t>
            </w:r>
          </w:p>
        </w:tc>
      </w:tr>
      <w:tr w:rsidR="00552A3B" w:rsidRPr="007F2235" w14:paraId="22FCAA18" w14:textId="77777777" w:rsidTr="003A6B51">
        <w:tc>
          <w:tcPr>
            <w:tcW w:w="2881" w:type="dxa"/>
          </w:tcPr>
          <w:p w14:paraId="23B1BFCB" w14:textId="4622A2A6" w:rsidR="00552A3B" w:rsidRPr="007F2235" w:rsidRDefault="00552A3B" w:rsidP="007F2235">
            <w:pPr>
              <w:rPr>
                <w:rFonts w:cs="Arial"/>
                <w:bCs/>
                <w:color w:val="000000" w:themeColor="text1"/>
              </w:rPr>
            </w:pPr>
            <w:r w:rsidRPr="007F2235">
              <w:rPr>
                <w:rFonts w:cs="Arial"/>
                <w:bCs/>
                <w:color w:val="000000" w:themeColor="text1"/>
              </w:rPr>
              <w:t>“</w:t>
            </w:r>
            <w:r w:rsidRPr="007F2235">
              <w:rPr>
                <w:rFonts w:cs="Arial"/>
                <w:b/>
                <w:color w:val="000000" w:themeColor="text1"/>
              </w:rPr>
              <w:t>Market Value</w:t>
            </w:r>
            <w:r w:rsidRPr="007F2235">
              <w:rPr>
                <w:rFonts w:cs="Arial"/>
                <w:bCs/>
                <w:color w:val="000000" w:themeColor="text1"/>
              </w:rPr>
              <w:t>”</w:t>
            </w:r>
          </w:p>
        </w:tc>
        <w:tc>
          <w:tcPr>
            <w:tcW w:w="6145" w:type="dxa"/>
          </w:tcPr>
          <w:p w14:paraId="75178956" w14:textId="642918CB" w:rsidR="00B021EC" w:rsidRPr="007F2235" w:rsidRDefault="00552A3B" w:rsidP="007F2235">
            <w:pPr>
              <w:rPr>
                <w:rFonts w:cs="Arial"/>
                <w:color w:val="000000" w:themeColor="text1"/>
              </w:rPr>
            </w:pPr>
            <w:r w:rsidRPr="007F2235">
              <w:rPr>
                <w:rFonts w:cs="Arial"/>
                <w:lang w:val="en-US"/>
              </w:rPr>
              <w:t>means the open market value as assessed by a Valuer of Dwelling as confirmed to the District Council by the First Homes Owner and assessed in accordance with the RICS Valuation Standards (January 2014 or any such replacement guidance issued by RICS)  and for the avoidance of doubt shall not take into account the 30% discount in the valuation;</w:t>
            </w:r>
          </w:p>
        </w:tc>
      </w:tr>
      <w:tr w:rsidR="00552A3B" w:rsidRPr="007F2235" w14:paraId="50AF06D7" w14:textId="77777777" w:rsidTr="003A6B51">
        <w:tc>
          <w:tcPr>
            <w:tcW w:w="2881" w:type="dxa"/>
          </w:tcPr>
          <w:p w14:paraId="57BB1D0E" w14:textId="4139119A" w:rsidR="00552A3B" w:rsidRPr="007F2235" w:rsidRDefault="00552A3B" w:rsidP="007F2235">
            <w:pPr>
              <w:rPr>
                <w:rFonts w:cs="Arial"/>
                <w:b/>
                <w:bCs/>
                <w:color w:val="000000" w:themeColor="text1"/>
              </w:rPr>
            </w:pPr>
            <w:r w:rsidRPr="007F2235">
              <w:rPr>
                <w:rFonts w:cs="Arial"/>
                <w:bCs/>
                <w:color w:val="000000" w:themeColor="text1"/>
              </w:rPr>
              <w:t>“</w:t>
            </w:r>
            <w:r w:rsidRPr="007F2235">
              <w:rPr>
                <w:rFonts w:cs="Arial"/>
                <w:b/>
                <w:bCs/>
                <w:color w:val="000000" w:themeColor="text1"/>
              </w:rPr>
              <w:t>Nominations Agreement</w:t>
            </w:r>
            <w:r w:rsidRPr="007F2235">
              <w:rPr>
                <w:rFonts w:cs="Arial"/>
                <w:bCs/>
                <w:color w:val="000000" w:themeColor="text1"/>
              </w:rPr>
              <w:t>”</w:t>
            </w:r>
          </w:p>
        </w:tc>
        <w:tc>
          <w:tcPr>
            <w:tcW w:w="6145" w:type="dxa"/>
          </w:tcPr>
          <w:p w14:paraId="40567ABA" w14:textId="6B8BDECF" w:rsidR="00B021EC" w:rsidRPr="007F2235" w:rsidRDefault="00552A3B" w:rsidP="007F2235">
            <w:pPr>
              <w:rPr>
                <w:rFonts w:cs="Arial"/>
                <w:color w:val="000000" w:themeColor="text1"/>
              </w:rPr>
            </w:pPr>
            <w:r w:rsidRPr="007F2235">
              <w:rPr>
                <w:rFonts w:cs="Arial"/>
                <w:color w:val="000000" w:themeColor="text1"/>
              </w:rPr>
              <w:t xml:space="preserve">an agreement to be entered into between the relevant Provider and the District Council in relation to Affordable Housing Units in Block B which grants the District Council nomination rights for the Occupation of Affordable Housing Units such rights to allow the District Council to nominate Qualifying Persons for the Affordable Housing Units comprising an initial allocation of each Affordable Housing Unit of 100% and with subsequent allocations being proportioned as to:- the </w:t>
            </w:r>
            <w:r w:rsidR="00DB13C4">
              <w:rPr>
                <w:rFonts w:cs="Arial"/>
                <w:color w:val="000000" w:themeColor="text1"/>
              </w:rPr>
              <w:t xml:space="preserve">District </w:t>
            </w:r>
            <w:r w:rsidRPr="007F2235">
              <w:rPr>
                <w:rFonts w:cs="Arial"/>
                <w:color w:val="000000" w:themeColor="text1"/>
              </w:rPr>
              <w:t>Council 75%; and the Provider 25% PROVIDED ALWAYS that subject to the District Council not being in breach or default of any of their statutory obligations the District Council may from time to time in its absolute discretion and either on a temporary or permanent basis in relation to the Affordable Housing Units accept a lesser nomination percentage;</w:t>
            </w:r>
          </w:p>
        </w:tc>
      </w:tr>
      <w:tr w:rsidR="00552A3B" w:rsidRPr="007F2235" w14:paraId="34DE6048" w14:textId="77777777" w:rsidTr="003A6B51">
        <w:tc>
          <w:tcPr>
            <w:tcW w:w="2881" w:type="dxa"/>
          </w:tcPr>
          <w:p w14:paraId="65A634B4" w14:textId="50741D34" w:rsidR="00552A3B" w:rsidRPr="007F2235" w:rsidRDefault="00552A3B" w:rsidP="007F2235">
            <w:pPr>
              <w:rPr>
                <w:rFonts w:cs="Arial"/>
                <w:b/>
                <w:bCs/>
                <w:color w:val="000000" w:themeColor="text1"/>
              </w:rPr>
            </w:pPr>
            <w:r w:rsidRPr="007F2235">
              <w:rPr>
                <w:rFonts w:cs="Arial"/>
                <w:bCs/>
                <w:color w:val="000000" w:themeColor="text1"/>
              </w:rPr>
              <w:t>“</w:t>
            </w:r>
            <w:r w:rsidRPr="007F2235">
              <w:rPr>
                <w:rFonts w:cs="Arial"/>
                <w:b/>
                <w:bCs/>
                <w:color w:val="000000" w:themeColor="text1"/>
              </w:rPr>
              <w:t>OMV</w:t>
            </w:r>
            <w:r w:rsidRPr="007F2235">
              <w:rPr>
                <w:rFonts w:cs="Arial"/>
                <w:bCs/>
                <w:color w:val="000000" w:themeColor="text1"/>
              </w:rPr>
              <w:t>”</w:t>
            </w:r>
          </w:p>
        </w:tc>
        <w:tc>
          <w:tcPr>
            <w:tcW w:w="6145" w:type="dxa"/>
          </w:tcPr>
          <w:p w14:paraId="3440CBFC" w14:textId="359B91D0" w:rsidR="00B021EC" w:rsidRPr="007F2235" w:rsidRDefault="00552A3B" w:rsidP="007F2235">
            <w:pPr>
              <w:rPr>
                <w:rFonts w:cs="Arial"/>
                <w:color w:val="000000" w:themeColor="text1"/>
              </w:rPr>
            </w:pPr>
            <w:r w:rsidRPr="007F2235">
              <w:rPr>
                <w:rFonts w:cs="Arial"/>
                <w:color w:val="000000" w:themeColor="text1"/>
              </w:rPr>
              <w:t>open market value being the estimated amount for which a property should exchange on the date of valuation between a willing buyer and a willing seller in an arm's length transaction after proper marketing wherein the parties had each acted knowledgeably, prudently acting in good faith and without compulsion;</w:t>
            </w:r>
          </w:p>
        </w:tc>
      </w:tr>
      <w:tr w:rsidR="00783902" w:rsidRPr="007F2235" w14:paraId="3F0B7A3B" w14:textId="77777777" w:rsidTr="003A6B51">
        <w:tc>
          <w:tcPr>
            <w:tcW w:w="2881" w:type="dxa"/>
          </w:tcPr>
          <w:p w14:paraId="414B87E6" w14:textId="666BD4F4" w:rsidR="00783902" w:rsidRPr="007F2235" w:rsidRDefault="00783902" w:rsidP="007F2235">
            <w:pPr>
              <w:rPr>
                <w:rFonts w:cs="Arial"/>
                <w:bCs/>
                <w:color w:val="000000" w:themeColor="text1"/>
              </w:rPr>
            </w:pPr>
            <w:r>
              <w:rPr>
                <w:rFonts w:cs="Arial"/>
                <w:bCs/>
                <w:color w:val="000000" w:themeColor="text1"/>
              </w:rPr>
              <w:t>“</w:t>
            </w:r>
            <w:r w:rsidRPr="00A3702F">
              <w:rPr>
                <w:rFonts w:cs="Arial"/>
                <w:b/>
                <w:color w:val="000000" w:themeColor="text1"/>
              </w:rPr>
              <w:t>Price Cap</w:t>
            </w:r>
            <w:r>
              <w:rPr>
                <w:rFonts w:cs="Arial"/>
                <w:bCs/>
                <w:color w:val="000000" w:themeColor="text1"/>
              </w:rPr>
              <w:t>”</w:t>
            </w:r>
          </w:p>
        </w:tc>
        <w:tc>
          <w:tcPr>
            <w:tcW w:w="6145" w:type="dxa"/>
          </w:tcPr>
          <w:p w14:paraId="09A94D69" w14:textId="2F70711D" w:rsidR="00783902" w:rsidRPr="007F2235" w:rsidRDefault="00783902" w:rsidP="007F2235">
            <w:pPr>
              <w:rPr>
                <w:rFonts w:cs="Arial"/>
                <w:color w:val="000000" w:themeColor="text1"/>
              </w:rPr>
            </w:pPr>
            <w:r>
              <w:rPr>
                <w:rFonts w:cs="Arial"/>
                <w:color w:val="000000" w:themeColor="text1"/>
              </w:rPr>
              <w:t>means the amount for which the First Home is sold after application of the Discount First Homes Market Price which on its first First Homes Disposal shall not exceed Two Hundred and Fifty Thousand Pounds (£250,000) or such other amount as may be published from time to time by the Secretary of State;</w:t>
            </w:r>
          </w:p>
        </w:tc>
      </w:tr>
      <w:tr w:rsidR="00552A3B" w:rsidRPr="007F2235" w14:paraId="1F954FB6" w14:textId="77777777" w:rsidTr="003A6B51">
        <w:tc>
          <w:tcPr>
            <w:tcW w:w="2881" w:type="dxa"/>
          </w:tcPr>
          <w:p w14:paraId="52208CE9" w14:textId="09A28FF6" w:rsidR="00552A3B" w:rsidRPr="007F2235" w:rsidRDefault="00552A3B" w:rsidP="007F2235">
            <w:pPr>
              <w:rPr>
                <w:rFonts w:cs="Arial"/>
                <w:b/>
                <w:bCs/>
                <w:color w:val="000000" w:themeColor="text1"/>
              </w:rPr>
            </w:pPr>
            <w:r w:rsidRPr="007F2235">
              <w:rPr>
                <w:rFonts w:cs="Arial"/>
                <w:bCs/>
                <w:color w:val="000000" w:themeColor="text1"/>
              </w:rPr>
              <w:t>“</w:t>
            </w:r>
            <w:r w:rsidRPr="007F2235">
              <w:rPr>
                <w:rFonts w:cs="Arial"/>
                <w:b/>
                <w:bCs/>
                <w:color w:val="000000" w:themeColor="text1"/>
              </w:rPr>
              <w:t>Provided</w:t>
            </w:r>
            <w:r w:rsidRPr="007F2235">
              <w:rPr>
                <w:rFonts w:cs="Arial"/>
                <w:bCs/>
                <w:color w:val="000000" w:themeColor="text1"/>
              </w:rPr>
              <w:t>”</w:t>
            </w:r>
          </w:p>
        </w:tc>
        <w:tc>
          <w:tcPr>
            <w:tcW w:w="6145" w:type="dxa"/>
          </w:tcPr>
          <w:p w14:paraId="45CAAFEB" w14:textId="4114C7D4" w:rsidR="00552A3B" w:rsidRPr="007F2235" w:rsidRDefault="00552A3B" w:rsidP="007F2235">
            <w:pPr>
              <w:rPr>
                <w:rFonts w:cs="Arial"/>
                <w:color w:val="000000" w:themeColor="text1"/>
              </w:rPr>
            </w:pPr>
            <w:r w:rsidRPr="007F2235">
              <w:rPr>
                <w:rFonts w:cs="Arial"/>
                <w:color w:val="000000" w:themeColor="text1"/>
              </w:rPr>
              <w:t xml:space="preserve">in this </w:t>
            </w:r>
            <w:r w:rsidRPr="007F2235">
              <w:rPr>
                <w:rFonts w:cs="Arial"/>
                <w:color w:val="000000" w:themeColor="text1"/>
              </w:rPr>
              <w:fldChar w:fldCharType="begin"/>
            </w:r>
            <w:r w:rsidRPr="007F2235">
              <w:rPr>
                <w:rFonts w:cs="Arial"/>
                <w:color w:val="000000" w:themeColor="text1"/>
              </w:rPr>
              <w:instrText xml:space="preserve"> REF _Ref129002724 \r \h  \* MERGEFORMAT </w:instrText>
            </w:r>
            <w:r w:rsidRPr="007F2235">
              <w:rPr>
                <w:rFonts w:cs="Arial"/>
                <w:color w:val="000000" w:themeColor="text1"/>
              </w:rPr>
            </w:r>
            <w:r w:rsidRPr="007F2235">
              <w:rPr>
                <w:rFonts w:cs="Arial"/>
                <w:color w:val="000000" w:themeColor="text1"/>
              </w:rPr>
              <w:fldChar w:fldCharType="separate"/>
            </w:r>
            <w:r w:rsidR="00DE60A9">
              <w:rPr>
                <w:rFonts w:cs="Arial"/>
                <w:color w:val="000000" w:themeColor="text1"/>
              </w:rPr>
              <w:t>Schedule 1</w:t>
            </w:r>
            <w:r w:rsidRPr="007F2235">
              <w:rPr>
                <w:rFonts w:cs="Arial"/>
                <w:color w:val="000000" w:themeColor="text1"/>
              </w:rPr>
              <w:fldChar w:fldCharType="end"/>
            </w:r>
            <w:r w:rsidRPr="007F2235">
              <w:rPr>
                <w:rFonts w:cs="Arial"/>
                <w:color w:val="000000" w:themeColor="text1"/>
              </w:rPr>
              <w:t xml:space="preserve"> Provided shall mean:</w:t>
            </w:r>
          </w:p>
          <w:p w14:paraId="0BCBAC15" w14:textId="0597C074" w:rsidR="00B021EC" w:rsidRPr="007F2235" w:rsidRDefault="00552A3B" w:rsidP="0067778C">
            <w:pPr>
              <w:rPr>
                <w:rFonts w:cs="Arial"/>
                <w:color w:val="000000" w:themeColor="text1"/>
              </w:rPr>
            </w:pPr>
            <w:r w:rsidRPr="007F2235">
              <w:rPr>
                <w:rFonts w:cs="Arial"/>
                <w:color w:val="000000" w:themeColor="text1"/>
              </w:rPr>
              <w:t xml:space="preserve">Practically Completed Affordable Housing Units available and ready for occupation (including access from the Affordable Housing Unit to and from a highway, parking space(s), service areas, walkways, and other normal domestic facilities in each case as may be included within Block B for the relevant Affordable Housing Units) in relation to which (other than in the case of First Homes or Discount Market Sale Dwellings) a contract for the Disposal to a Provider has been completed; </w:t>
            </w:r>
          </w:p>
        </w:tc>
      </w:tr>
      <w:tr w:rsidR="00552A3B" w:rsidRPr="007F2235" w14:paraId="1A5F6E88" w14:textId="77777777" w:rsidTr="003A6B51">
        <w:tc>
          <w:tcPr>
            <w:tcW w:w="2881" w:type="dxa"/>
          </w:tcPr>
          <w:p w14:paraId="3E1FC7CB" w14:textId="1F5BC945" w:rsidR="00552A3B" w:rsidRPr="007F2235" w:rsidRDefault="00552A3B" w:rsidP="007F2235">
            <w:pPr>
              <w:rPr>
                <w:rFonts w:cs="Arial"/>
                <w:b/>
                <w:bCs/>
                <w:color w:val="000000" w:themeColor="text1"/>
              </w:rPr>
            </w:pPr>
            <w:r w:rsidRPr="007F2235">
              <w:rPr>
                <w:rFonts w:cs="Arial"/>
                <w:bCs/>
                <w:color w:val="000000" w:themeColor="text1"/>
              </w:rPr>
              <w:t>“</w:t>
            </w:r>
            <w:r w:rsidRPr="007F2235">
              <w:rPr>
                <w:rFonts w:cs="Arial"/>
                <w:b/>
                <w:bCs/>
                <w:color w:val="000000" w:themeColor="text1"/>
              </w:rPr>
              <w:t>Provider</w:t>
            </w:r>
            <w:r w:rsidRPr="007F2235">
              <w:rPr>
                <w:rFonts w:cs="Arial"/>
                <w:bCs/>
                <w:color w:val="000000" w:themeColor="text1"/>
              </w:rPr>
              <w:t>”</w:t>
            </w:r>
          </w:p>
        </w:tc>
        <w:tc>
          <w:tcPr>
            <w:tcW w:w="6145" w:type="dxa"/>
          </w:tcPr>
          <w:p w14:paraId="644085F2" w14:textId="29BECAFA" w:rsidR="00B021EC" w:rsidRPr="007F2235" w:rsidRDefault="00552A3B" w:rsidP="0067778C">
            <w:pPr>
              <w:rPr>
                <w:rFonts w:cs="Arial"/>
                <w:color w:val="000000" w:themeColor="text1"/>
              </w:rPr>
            </w:pPr>
            <w:r w:rsidRPr="007F2235">
              <w:rPr>
                <w:rFonts w:cs="Arial"/>
                <w:color w:val="000000" w:themeColor="text1"/>
              </w:rPr>
              <w:t>a registered provider as defined in the Housing and Regeneration Act 2008 (or as may be amended or replaced) or such other organisation as the District Council shall agree can purchase manage and sell the Affordable Housing Units;</w:t>
            </w:r>
          </w:p>
        </w:tc>
      </w:tr>
      <w:tr w:rsidR="00552A3B" w:rsidRPr="007F2235" w14:paraId="1C25BA00" w14:textId="77777777" w:rsidTr="003A6B51">
        <w:tc>
          <w:tcPr>
            <w:tcW w:w="2881" w:type="dxa"/>
          </w:tcPr>
          <w:p w14:paraId="05632E70" w14:textId="462BEE7E" w:rsidR="00552A3B" w:rsidRPr="007F2235" w:rsidRDefault="00552A3B" w:rsidP="007F2235">
            <w:pPr>
              <w:rPr>
                <w:rFonts w:cs="Arial"/>
                <w:bCs/>
                <w:color w:val="000000" w:themeColor="text1"/>
              </w:rPr>
            </w:pPr>
            <w:r w:rsidRPr="007F2235">
              <w:rPr>
                <w:rFonts w:cs="Arial"/>
                <w:bCs/>
                <w:color w:val="000000" w:themeColor="text1"/>
              </w:rPr>
              <w:t>“</w:t>
            </w:r>
            <w:r w:rsidRPr="007F2235">
              <w:rPr>
                <w:rFonts w:cs="Arial"/>
                <w:b/>
                <w:color w:val="000000" w:themeColor="text1"/>
              </w:rPr>
              <w:t>Qualifying Person</w:t>
            </w:r>
            <w:r w:rsidRPr="007F2235">
              <w:rPr>
                <w:rFonts w:cs="Arial"/>
                <w:bCs/>
                <w:color w:val="000000" w:themeColor="text1"/>
              </w:rPr>
              <w:t>”</w:t>
            </w:r>
          </w:p>
        </w:tc>
        <w:tc>
          <w:tcPr>
            <w:tcW w:w="6145" w:type="dxa"/>
          </w:tcPr>
          <w:p w14:paraId="79042475" w14:textId="4EB20985" w:rsidR="00552A3B" w:rsidRPr="007F2235" w:rsidRDefault="00552A3B" w:rsidP="007F2235">
            <w:pPr>
              <w:rPr>
                <w:rFonts w:cs="Arial"/>
                <w:color w:val="000000" w:themeColor="text1"/>
              </w:rPr>
            </w:pPr>
            <w:r w:rsidRPr="007F2235">
              <w:rPr>
                <w:rFonts w:cs="Arial"/>
                <w:color w:val="000000" w:themeColor="text1"/>
              </w:rPr>
              <w:t>means either:</w:t>
            </w:r>
          </w:p>
          <w:p w14:paraId="2EF79584" w14:textId="707C4B00" w:rsidR="00552A3B" w:rsidRPr="007F2235" w:rsidRDefault="0067778C" w:rsidP="0067778C">
            <w:pPr>
              <w:ind w:left="720" w:hanging="720"/>
              <w:rPr>
                <w:rFonts w:cs="Arial"/>
                <w:color w:val="000000" w:themeColor="text1"/>
              </w:rPr>
            </w:pPr>
            <w:r>
              <w:rPr>
                <w:rFonts w:cs="Arial"/>
                <w:color w:val="000000" w:themeColor="text1"/>
              </w:rPr>
              <w:t>(</w:t>
            </w:r>
            <w:r w:rsidR="00552A3B" w:rsidRPr="007F2235">
              <w:rPr>
                <w:rFonts w:cs="Arial"/>
                <w:color w:val="000000" w:themeColor="text1"/>
              </w:rPr>
              <w:t>a)</w:t>
            </w:r>
            <w:r w:rsidR="00552A3B" w:rsidRPr="007F2235">
              <w:rPr>
                <w:rFonts w:cs="Arial"/>
                <w:color w:val="000000" w:themeColor="text1"/>
              </w:rPr>
              <w:tab/>
              <w:t xml:space="preserve">an individual who satisfies the District Council that he or she is in “housing need” as defined by and/or described in </w:t>
            </w:r>
            <w:r w:rsidR="00E16325">
              <w:rPr>
                <w:rFonts w:cs="Arial"/>
                <w:color w:val="000000" w:themeColor="text1"/>
              </w:rPr>
              <w:t xml:space="preserve">the </w:t>
            </w:r>
            <w:r w:rsidR="00552A3B" w:rsidRPr="007F2235">
              <w:rPr>
                <w:rFonts w:cs="Arial"/>
                <w:color w:val="000000" w:themeColor="text1"/>
              </w:rPr>
              <w:t>District Council’s latest adopted policies (so far as may be relevant) prior to the grant of any tenancy</w:t>
            </w:r>
            <w:r w:rsidR="00E16325">
              <w:rPr>
                <w:rFonts w:cs="Arial"/>
                <w:color w:val="000000" w:themeColor="text1"/>
              </w:rPr>
              <w:t xml:space="preserve"> or any agreement for a tenancy</w:t>
            </w:r>
            <w:r w:rsidR="00552A3B" w:rsidRPr="007F2235">
              <w:rPr>
                <w:rFonts w:cs="Arial"/>
                <w:color w:val="000000" w:themeColor="text1"/>
              </w:rPr>
              <w:t xml:space="preserve"> ; and/or</w:t>
            </w:r>
          </w:p>
          <w:p w14:paraId="6B2FA9EA" w14:textId="5EBD41AC" w:rsidR="00552A3B" w:rsidRPr="007F2235" w:rsidRDefault="0067778C" w:rsidP="0067778C">
            <w:pPr>
              <w:ind w:left="720" w:hanging="720"/>
              <w:rPr>
                <w:rFonts w:cs="Arial"/>
                <w:color w:val="000000" w:themeColor="text1"/>
              </w:rPr>
            </w:pPr>
            <w:r>
              <w:rPr>
                <w:rFonts w:cs="Arial"/>
                <w:color w:val="000000" w:themeColor="text1"/>
              </w:rPr>
              <w:t>(</w:t>
            </w:r>
            <w:r w:rsidR="00552A3B" w:rsidRPr="007F2235">
              <w:rPr>
                <w:rFonts w:cs="Arial"/>
                <w:color w:val="000000" w:themeColor="text1"/>
              </w:rPr>
              <w:t>b)</w:t>
            </w:r>
            <w:r w:rsidR="00552A3B" w:rsidRPr="007F2235">
              <w:rPr>
                <w:rFonts w:cs="Arial"/>
                <w:color w:val="000000" w:themeColor="text1"/>
              </w:rPr>
              <w:tab/>
              <w:t xml:space="preserve">an individual who is recorded on the current list (if any) of Qualifying Persons (deemed pre-certificated by the District Council provided by the District Council provided that the circumstances of the Qualifying Person shall not have materially changed from the date of the certificate or the date of such list (as the case may be) to the date of grant of a tenancy  such that he or she would cease to be in housing need (as defined) or on the District Council’s list; and/or </w:t>
            </w:r>
          </w:p>
          <w:p w14:paraId="1E96625B" w14:textId="62B05AE4" w:rsidR="00552A3B" w:rsidRPr="007F2235" w:rsidRDefault="0067778C" w:rsidP="0067778C">
            <w:pPr>
              <w:ind w:left="720" w:hanging="720"/>
              <w:rPr>
                <w:rFonts w:cs="Arial"/>
                <w:color w:val="000000" w:themeColor="text1"/>
              </w:rPr>
            </w:pPr>
            <w:r>
              <w:rPr>
                <w:rFonts w:cs="Arial"/>
                <w:color w:val="000000" w:themeColor="text1"/>
              </w:rPr>
              <w:t>(</w:t>
            </w:r>
            <w:r w:rsidR="00552A3B" w:rsidRPr="007F2235">
              <w:rPr>
                <w:rFonts w:cs="Arial"/>
                <w:color w:val="000000" w:themeColor="text1"/>
              </w:rPr>
              <w:t>c)</w:t>
            </w:r>
            <w:r w:rsidR="00552A3B" w:rsidRPr="007F2235">
              <w:rPr>
                <w:rFonts w:cs="Arial"/>
                <w:color w:val="000000" w:themeColor="text1"/>
              </w:rPr>
              <w:tab/>
              <w:t xml:space="preserve">an individual who is currently enrolled on the Choice Based Letting Scheme for housing allocations as administered by or on behalf of the District Council; and/or </w:t>
            </w:r>
          </w:p>
          <w:p w14:paraId="0A4809B7" w14:textId="2E91E7A5" w:rsidR="00552A3B" w:rsidRPr="007F2235" w:rsidRDefault="0067778C" w:rsidP="0067778C">
            <w:pPr>
              <w:ind w:left="720" w:hanging="720"/>
              <w:rPr>
                <w:rFonts w:cs="Arial"/>
                <w:color w:val="000000" w:themeColor="text1"/>
              </w:rPr>
            </w:pPr>
            <w:r>
              <w:rPr>
                <w:rFonts w:cs="Arial"/>
                <w:color w:val="000000" w:themeColor="text1"/>
              </w:rPr>
              <w:t>(</w:t>
            </w:r>
            <w:r w:rsidR="00552A3B" w:rsidRPr="007F2235">
              <w:rPr>
                <w:rFonts w:cs="Arial"/>
                <w:color w:val="000000" w:themeColor="text1"/>
              </w:rPr>
              <w:t>d)</w:t>
            </w:r>
            <w:r w:rsidR="00552A3B" w:rsidRPr="007F2235">
              <w:rPr>
                <w:rFonts w:cs="Arial"/>
                <w:color w:val="000000" w:themeColor="text1"/>
              </w:rPr>
              <w:tab/>
              <w:t xml:space="preserve">in the case of an Affordable Housing Unit to be disposed of by way of a </w:t>
            </w:r>
            <w:r w:rsidR="00A708D3">
              <w:rPr>
                <w:rFonts w:cs="Arial"/>
                <w:color w:val="000000" w:themeColor="text1"/>
              </w:rPr>
              <w:t>s</w:t>
            </w:r>
            <w:r w:rsidR="00552A3B" w:rsidRPr="007F2235">
              <w:rPr>
                <w:rFonts w:cs="Arial"/>
                <w:color w:val="000000" w:themeColor="text1"/>
              </w:rPr>
              <w:t xml:space="preserve">hared </w:t>
            </w:r>
            <w:r w:rsidR="00A708D3">
              <w:rPr>
                <w:rFonts w:cs="Arial"/>
                <w:color w:val="000000" w:themeColor="text1"/>
              </w:rPr>
              <w:t>o</w:t>
            </w:r>
            <w:r w:rsidR="00552A3B" w:rsidRPr="007F2235">
              <w:rPr>
                <w:rFonts w:cs="Arial"/>
                <w:color w:val="000000" w:themeColor="text1"/>
              </w:rPr>
              <w:t xml:space="preserve">wnership lease an individual registered </w:t>
            </w:r>
            <w:r w:rsidR="00A708D3">
              <w:rPr>
                <w:rFonts w:cs="Arial"/>
                <w:color w:val="000000" w:themeColor="text1"/>
              </w:rPr>
              <w:t>with a Provider</w:t>
            </w:r>
            <w:r w:rsidR="00552A3B" w:rsidRPr="007F2235">
              <w:rPr>
                <w:rFonts w:cs="Arial"/>
                <w:color w:val="000000" w:themeColor="text1"/>
              </w:rPr>
              <w:t xml:space="preserve"> (or registered on an alternative eligibility scheme agreed with the District Council and which scheme is intended to achieve similar results to th</w:t>
            </w:r>
            <w:r w:rsidR="00A708D3">
              <w:rPr>
                <w:rFonts w:cs="Arial"/>
                <w:color w:val="000000" w:themeColor="text1"/>
              </w:rPr>
              <w:t>e former</w:t>
            </w:r>
            <w:r w:rsidR="00552A3B" w:rsidRPr="007F2235">
              <w:rPr>
                <w:rFonts w:cs="Arial"/>
                <w:color w:val="000000" w:themeColor="text1"/>
              </w:rPr>
              <w:t xml:space="preserve"> </w:t>
            </w:r>
            <w:r w:rsidR="00A708D3">
              <w:rPr>
                <w:rFonts w:cs="Arial"/>
                <w:color w:val="000000" w:themeColor="text1"/>
              </w:rPr>
              <w:t>h</w:t>
            </w:r>
            <w:r w:rsidR="00552A3B" w:rsidRPr="007F2235">
              <w:rPr>
                <w:rFonts w:cs="Arial"/>
                <w:color w:val="000000" w:themeColor="text1"/>
              </w:rPr>
              <w:t xml:space="preserve">elp to </w:t>
            </w:r>
            <w:r w:rsidR="00A708D3">
              <w:rPr>
                <w:rFonts w:cs="Arial"/>
                <w:color w:val="000000" w:themeColor="text1"/>
              </w:rPr>
              <w:t>b</w:t>
            </w:r>
            <w:r w:rsidR="00552A3B" w:rsidRPr="007F2235">
              <w:rPr>
                <w:rFonts w:cs="Arial"/>
                <w:color w:val="000000" w:themeColor="text1"/>
              </w:rPr>
              <w:t xml:space="preserve">uy </w:t>
            </w:r>
            <w:r w:rsidR="00A708D3">
              <w:rPr>
                <w:rFonts w:cs="Arial"/>
                <w:color w:val="000000" w:themeColor="text1"/>
              </w:rPr>
              <w:t>s</w:t>
            </w:r>
            <w:r w:rsidR="00552A3B" w:rsidRPr="007F2235">
              <w:rPr>
                <w:rFonts w:cs="Arial"/>
                <w:color w:val="000000" w:themeColor="text1"/>
              </w:rPr>
              <w:t>cheme); and/or</w:t>
            </w:r>
          </w:p>
          <w:p w14:paraId="48F939A8" w14:textId="2E7078F0" w:rsidR="00B021EC" w:rsidRPr="007F2235" w:rsidRDefault="0067778C" w:rsidP="0067778C">
            <w:pPr>
              <w:ind w:left="720" w:hanging="720"/>
              <w:rPr>
                <w:rFonts w:cs="Arial"/>
                <w:color w:val="000000" w:themeColor="text1"/>
              </w:rPr>
            </w:pPr>
            <w:r>
              <w:rPr>
                <w:rFonts w:cs="Arial"/>
                <w:color w:val="000000" w:themeColor="text1"/>
              </w:rPr>
              <w:t>(</w:t>
            </w:r>
            <w:r w:rsidR="00552A3B" w:rsidRPr="007F2235">
              <w:rPr>
                <w:rFonts w:cs="Arial"/>
                <w:color w:val="000000" w:themeColor="text1"/>
              </w:rPr>
              <w:t>e)</w:t>
            </w:r>
            <w:r w:rsidR="00552A3B" w:rsidRPr="007F2235">
              <w:rPr>
                <w:rFonts w:cs="Arial"/>
                <w:color w:val="000000" w:themeColor="text1"/>
              </w:rPr>
              <w:tab/>
              <w:t xml:space="preserve">any other persons or categories of person agreed in writing between the </w:t>
            </w:r>
            <w:r w:rsidR="00DB13C4">
              <w:rPr>
                <w:rFonts w:cs="Arial"/>
                <w:color w:val="000000" w:themeColor="text1"/>
              </w:rPr>
              <w:t>District</w:t>
            </w:r>
            <w:r w:rsidR="00DB13C4" w:rsidRPr="007F2235">
              <w:rPr>
                <w:rFonts w:cs="Arial"/>
                <w:color w:val="000000" w:themeColor="text1"/>
              </w:rPr>
              <w:t xml:space="preserve"> </w:t>
            </w:r>
            <w:r w:rsidR="00552A3B" w:rsidRPr="007F2235">
              <w:rPr>
                <w:rFonts w:cs="Arial"/>
                <w:color w:val="000000" w:themeColor="text1"/>
              </w:rPr>
              <w:t>Council and the Provider;</w:t>
            </w:r>
          </w:p>
        </w:tc>
      </w:tr>
      <w:tr w:rsidR="00552A3B" w:rsidRPr="007F2235" w14:paraId="33BF3CC3" w14:textId="77777777" w:rsidTr="003A6B51">
        <w:tc>
          <w:tcPr>
            <w:tcW w:w="2881" w:type="dxa"/>
          </w:tcPr>
          <w:p w14:paraId="5A20142C" w14:textId="3871EDA9" w:rsidR="00552A3B" w:rsidRPr="007F2235" w:rsidRDefault="00552A3B" w:rsidP="007F2235">
            <w:pPr>
              <w:rPr>
                <w:rFonts w:cs="Arial"/>
                <w:b/>
                <w:bCs/>
                <w:color w:val="000000" w:themeColor="text1"/>
              </w:rPr>
            </w:pPr>
            <w:r w:rsidRPr="007F2235">
              <w:rPr>
                <w:rFonts w:cs="Arial"/>
                <w:bCs/>
                <w:color w:val="000000" w:themeColor="text1"/>
              </w:rPr>
              <w:t>“</w:t>
            </w:r>
            <w:r w:rsidRPr="007F2235">
              <w:rPr>
                <w:rFonts w:cs="Arial"/>
                <w:b/>
                <w:bCs/>
                <w:color w:val="000000" w:themeColor="text1"/>
              </w:rPr>
              <w:t>Rent to Buy Dwellings</w:t>
            </w:r>
            <w:r w:rsidRPr="007F2235">
              <w:rPr>
                <w:rFonts w:cs="Arial"/>
                <w:bCs/>
                <w:color w:val="000000" w:themeColor="text1"/>
              </w:rPr>
              <w:t>”</w:t>
            </w:r>
          </w:p>
        </w:tc>
        <w:tc>
          <w:tcPr>
            <w:tcW w:w="6145" w:type="dxa"/>
          </w:tcPr>
          <w:p w14:paraId="1BB2C1BD" w14:textId="24D18A4A" w:rsidR="00B021EC" w:rsidRPr="007F2235" w:rsidRDefault="00552A3B" w:rsidP="0067778C">
            <w:pPr>
              <w:rPr>
                <w:rFonts w:cs="Arial"/>
                <w:color w:val="000000" w:themeColor="text1"/>
              </w:rPr>
            </w:pPr>
            <w:r w:rsidRPr="007F2235">
              <w:rPr>
                <w:rFonts w:cs="Arial"/>
                <w:color w:val="000000" w:themeColor="text1"/>
              </w:rPr>
              <w:t>unless otherwise agreed a Dwelling made available to rent with a shorthold tenancy between 6 months and 5 years in duration at a discount of at least 20% below local market rents during which tenancy the tenant shall have the option to acquire the freehold interest in the Dwelling or a part of the freehold under a shared ownership scheme;</w:t>
            </w:r>
          </w:p>
        </w:tc>
      </w:tr>
      <w:tr w:rsidR="00552A3B" w:rsidRPr="007F2235" w14:paraId="2AFB61AE" w14:textId="77777777" w:rsidTr="003A6B51">
        <w:tc>
          <w:tcPr>
            <w:tcW w:w="2881" w:type="dxa"/>
          </w:tcPr>
          <w:p w14:paraId="3ED7D415" w14:textId="4C494C11" w:rsidR="00552A3B" w:rsidRPr="007F2235" w:rsidRDefault="00552A3B" w:rsidP="007F2235">
            <w:pPr>
              <w:rPr>
                <w:rFonts w:cs="Arial"/>
                <w:bCs/>
                <w:color w:val="000000" w:themeColor="text1"/>
              </w:rPr>
            </w:pPr>
            <w:r w:rsidRPr="007F2235">
              <w:rPr>
                <w:rFonts w:cs="Arial"/>
                <w:lang w:val="en-US"/>
              </w:rPr>
              <w:t>“</w:t>
            </w:r>
            <w:r w:rsidRPr="007F2235">
              <w:rPr>
                <w:rFonts w:cs="Arial"/>
                <w:b/>
                <w:bCs/>
                <w:lang w:val="en-US"/>
              </w:rPr>
              <w:t>SDLT</w:t>
            </w:r>
            <w:r w:rsidR="007F2235" w:rsidRPr="007F2235">
              <w:rPr>
                <w:rFonts w:cs="Arial"/>
                <w:bCs/>
                <w:lang w:val="en-US"/>
              </w:rPr>
              <w:t>”</w:t>
            </w:r>
          </w:p>
        </w:tc>
        <w:tc>
          <w:tcPr>
            <w:tcW w:w="6145" w:type="dxa"/>
          </w:tcPr>
          <w:p w14:paraId="78F004F7" w14:textId="15B2F581" w:rsidR="00B021EC" w:rsidRPr="007F2235" w:rsidRDefault="00552A3B" w:rsidP="0067778C">
            <w:pPr>
              <w:rPr>
                <w:rFonts w:cs="Arial"/>
                <w:color w:val="000000" w:themeColor="text1"/>
              </w:rPr>
            </w:pPr>
            <w:r w:rsidRPr="007F2235">
              <w:rPr>
                <w:rFonts w:cs="Arial"/>
              </w:rPr>
              <w:t>means Stamp Duty Land Tax as defined by the Finance Act 2003 or any tax replacing it of like effect;</w:t>
            </w:r>
          </w:p>
        </w:tc>
      </w:tr>
      <w:tr w:rsidR="00552A3B" w:rsidRPr="007F2235" w14:paraId="2E2868A2" w14:textId="77777777" w:rsidTr="003A6B51">
        <w:tc>
          <w:tcPr>
            <w:tcW w:w="2881" w:type="dxa"/>
          </w:tcPr>
          <w:p w14:paraId="4A8ADB28" w14:textId="5FC4035C" w:rsidR="00552A3B" w:rsidRPr="007F2235" w:rsidRDefault="00552A3B" w:rsidP="007F2235">
            <w:pPr>
              <w:rPr>
                <w:rFonts w:cs="Arial"/>
                <w:b/>
                <w:bCs/>
                <w:color w:val="000000" w:themeColor="text1"/>
              </w:rPr>
            </w:pPr>
            <w:r w:rsidRPr="007F2235">
              <w:rPr>
                <w:rFonts w:cs="Arial"/>
                <w:bCs/>
                <w:color w:val="000000" w:themeColor="text1"/>
              </w:rPr>
              <w:t>“</w:t>
            </w:r>
            <w:r w:rsidRPr="007F2235">
              <w:rPr>
                <w:rFonts w:cs="Arial"/>
                <w:b/>
                <w:bCs/>
                <w:color w:val="000000" w:themeColor="text1"/>
              </w:rPr>
              <w:t>Shared Ownership Dwellings</w:t>
            </w:r>
            <w:r w:rsidRPr="007F2235">
              <w:rPr>
                <w:rFonts w:cs="Arial"/>
                <w:bCs/>
                <w:color w:val="000000" w:themeColor="text1"/>
              </w:rPr>
              <w:t>”</w:t>
            </w:r>
          </w:p>
        </w:tc>
        <w:tc>
          <w:tcPr>
            <w:tcW w:w="6145" w:type="dxa"/>
          </w:tcPr>
          <w:p w14:paraId="4C0670F6" w14:textId="7F0385B0" w:rsidR="00552A3B" w:rsidRPr="007F2235" w:rsidRDefault="00552A3B" w:rsidP="007F2235">
            <w:pPr>
              <w:rPr>
                <w:rFonts w:cs="Arial"/>
                <w:color w:val="000000" w:themeColor="text1"/>
              </w:rPr>
            </w:pPr>
            <w:r w:rsidRPr="007F2235">
              <w:rPr>
                <w:rFonts w:cs="Arial"/>
                <w:color w:val="000000" w:themeColor="text1"/>
              </w:rPr>
              <w:t>unless otherwise agreed in writing with the District Council a Dwelling (which may previously have been Rent to Buy Dwelling) purchased on a shared equity basis whereby not more than 75% and not less than 10% of the equity in the relevant Dwelling is initially sold to the purchaser by the Provider with the flexibility to increase their degree of ownership to 100% if they so wish and in respect of which rent is payable on the remaining equity at a level no greater than that equivalent to that obtained by applying the current Homes England rent rate applicable at the relevant time to the market value of the remaining</w:t>
            </w:r>
            <w:r w:rsidRPr="007F2235">
              <w:rPr>
                <w:rFonts w:cs="Arial"/>
              </w:rPr>
              <w:t xml:space="preserve"> </w:t>
            </w:r>
            <w:r w:rsidRPr="007F2235">
              <w:rPr>
                <w:rFonts w:cs="Arial"/>
                <w:color w:val="000000" w:themeColor="text1"/>
              </w:rPr>
              <w:t>equity. The percentage of equity initially to be sold shall be set having regard to local incomes and the Owner shall have regard to good practice issued by Homes England from time to time</w:t>
            </w:r>
            <w:r w:rsidR="00DB13C4">
              <w:rPr>
                <w:rFonts w:cs="Arial"/>
                <w:color w:val="000000" w:themeColor="text1"/>
              </w:rPr>
              <w:t>;</w:t>
            </w:r>
          </w:p>
        </w:tc>
      </w:tr>
      <w:tr w:rsidR="00552A3B" w:rsidRPr="007F2235" w14:paraId="40AEE4F0" w14:textId="77777777" w:rsidTr="003A6B51">
        <w:tc>
          <w:tcPr>
            <w:tcW w:w="2881" w:type="dxa"/>
          </w:tcPr>
          <w:p w14:paraId="00F44BEF" w14:textId="41484844" w:rsidR="00552A3B" w:rsidRPr="007F2235" w:rsidRDefault="00552A3B" w:rsidP="007F2235">
            <w:pPr>
              <w:rPr>
                <w:rFonts w:cs="Arial"/>
                <w:bCs/>
                <w:color w:val="000000" w:themeColor="text1"/>
              </w:rPr>
            </w:pPr>
            <w:r w:rsidRPr="007F2235">
              <w:rPr>
                <w:rFonts w:cs="Arial"/>
                <w:lang w:val="en-US"/>
              </w:rPr>
              <w:t>"</w:t>
            </w:r>
            <w:r w:rsidRPr="007F2235">
              <w:rPr>
                <w:rFonts w:cs="Arial"/>
                <w:b/>
                <w:bCs/>
                <w:lang w:val="en-US"/>
              </w:rPr>
              <w:t>Valuer</w:t>
            </w:r>
            <w:r w:rsidRPr="007F2235">
              <w:rPr>
                <w:rFonts w:cs="Arial"/>
                <w:lang w:val="en-US"/>
              </w:rPr>
              <w:t>"</w:t>
            </w:r>
          </w:p>
        </w:tc>
        <w:tc>
          <w:tcPr>
            <w:tcW w:w="6145" w:type="dxa"/>
          </w:tcPr>
          <w:p w14:paraId="3711CB3E" w14:textId="0A3762DF" w:rsidR="00552A3B" w:rsidRPr="007F2235" w:rsidRDefault="00552A3B" w:rsidP="007F2235">
            <w:pPr>
              <w:rPr>
                <w:rFonts w:cs="Arial"/>
                <w:color w:val="000000" w:themeColor="text1"/>
              </w:rPr>
            </w:pPr>
            <w:r w:rsidRPr="007F2235">
              <w:rPr>
                <w:rFonts w:cs="Arial"/>
              </w:rPr>
              <w:t>means a member or fellow of the Royal Institution of Chartered Surveyors being a registered valuer appointed by the First Homes Owner and acting in an independent capacity;</w:t>
            </w:r>
          </w:p>
        </w:tc>
      </w:tr>
    </w:tbl>
    <w:bookmarkEnd w:id="172"/>
    <w:bookmarkEnd w:id="173"/>
    <w:p w14:paraId="18F19B7E" w14:textId="09D8ABE7" w:rsidR="00F575B7" w:rsidRPr="007F2235" w:rsidRDefault="00F575B7" w:rsidP="007F2235">
      <w:pPr>
        <w:pStyle w:val="MRNoHead1"/>
        <w:numPr>
          <w:ilvl w:val="0"/>
          <w:numId w:val="0"/>
        </w:numPr>
        <w:spacing w:line="240" w:lineRule="auto"/>
        <w:rPr>
          <w:rFonts w:cs="Arial"/>
          <w:color w:val="000000" w:themeColor="text1"/>
        </w:rPr>
      </w:pPr>
      <w:r w:rsidRPr="007F2235">
        <w:rPr>
          <w:rFonts w:cs="Arial"/>
          <w:color w:val="000000" w:themeColor="text1"/>
        </w:rPr>
        <w:t xml:space="preserve">The Owner covenants with the District Council in relation to and so as to bind Block B of the </w:t>
      </w:r>
      <w:r w:rsidR="00D41551" w:rsidRPr="007F2235">
        <w:rPr>
          <w:rFonts w:cs="Arial"/>
          <w:color w:val="000000" w:themeColor="text1"/>
        </w:rPr>
        <w:t>Green</w:t>
      </w:r>
      <w:r w:rsidRPr="007F2235">
        <w:rPr>
          <w:rFonts w:cs="Arial"/>
          <w:color w:val="000000" w:themeColor="text1"/>
        </w:rPr>
        <w:t xml:space="preserve"> Phase only:</w:t>
      </w:r>
    </w:p>
    <w:p w14:paraId="07E6DFFB" w14:textId="0322F4D3" w:rsidR="00F575B7" w:rsidRPr="007F2235" w:rsidRDefault="00F575B7" w:rsidP="007F2235">
      <w:pPr>
        <w:pStyle w:val="MRNoHead1"/>
        <w:spacing w:line="240" w:lineRule="auto"/>
        <w:rPr>
          <w:rFonts w:cs="Arial"/>
          <w:color w:val="000000" w:themeColor="text1"/>
        </w:rPr>
      </w:pPr>
      <w:r w:rsidRPr="007F2235">
        <w:rPr>
          <w:rFonts w:cs="Arial"/>
          <w:color w:val="000000" w:themeColor="text1"/>
        </w:rPr>
        <w:t>Affordable Housing Provision</w:t>
      </w:r>
    </w:p>
    <w:p w14:paraId="3F2B644B" w14:textId="2B9A2E4C" w:rsidR="00F575B7" w:rsidRPr="007F2235" w:rsidRDefault="00F575B7" w:rsidP="007F2235">
      <w:pPr>
        <w:pStyle w:val="MRNoHead2"/>
        <w:spacing w:line="240" w:lineRule="auto"/>
        <w:rPr>
          <w:rFonts w:cs="Arial"/>
          <w:color w:val="000000" w:themeColor="text1"/>
        </w:rPr>
      </w:pPr>
      <w:r w:rsidRPr="007F2235">
        <w:rPr>
          <w:rFonts w:cs="Arial"/>
          <w:color w:val="000000" w:themeColor="text1"/>
        </w:rPr>
        <w:t>No less than 40% of the total Dwellings to be provided within Block B shall be Provided as Affordable Housing Units in accordance with the provisions of this Deed;</w:t>
      </w:r>
    </w:p>
    <w:p w14:paraId="7EB36F5A" w14:textId="77777777" w:rsidR="00F575B7" w:rsidRPr="007F2235" w:rsidRDefault="00F575B7" w:rsidP="007F2235">
      <w:pPr>
        <w:pStyle w:val="MRNoHead1"/>
        <w:spacing w:line="240" w:lineRule="auto"/>
        <w:rPr>
          <w:rFonts w:cs="Arial"/>
          <w:color w:val="000000" w:themeColor="text1"/>
        </w:rPr>
      </w:pPr>
      <w:r w:rsidRPr="007F2235">
        <w:rPr>
          <w:rFonts w:cs="Arial"/>
          <w:color w:val="000000" w:themeColor="text1"/>
        </w:rPr>
        <w:t>Affordable Housing Delivery Plan</w:t>
      </w:r>
    </w:p>
    <w:p w14:paraId="44C3D54B" w14:textId="46F5809C" w:rsidR="00F575B7" w:rsidRPr="007F2235" w:rsidRDefault="00F575B7" w:rsidP="007F2235">
      <w:pPr>
        <w:pStyle w:val="MRNoHead2"/>
        <w:spacing w:line="240" w:lineRule="auto"/>
        <w:rPr>
          <w:rFonts w:cs="Arial"/>
          <w:color w:val="000000" w:themeColor="text1"/>
        </w:rPr>
      </w:pPr>
      <w:r w:rsidRPr="007F2235">
        <w:rPr>
          <w:rFonts w:cs="Arial"/>
          <w:color w:val="000000" w:themeColor="text1"/>
        </w:rPr>
        <w:t>not to submit any Reserved Matters Application for Block B and separately not to commence construction of any Dwelling within Block B until the Affordable Housing Delivery Plan has been submitted to and Approved by the District Council; and</w:t>
      </w:r>
    </w:p>
    <w:p w14:paraId="27DA72FE" w14:textId="5D727F4E" w:rsidR="00F575B7" w:rsidRPr="007F2235" w:rsidRDefault="00F575B7" w:rsidP="007F2235">
      <w:pPr>
        <w:pStyle w:val="MRNoHead2"/>
        <w:spacing w:line="240" w:lineRule="auto"/>
        <w:rPr>
          <w:rFonts w:cs="Arial"/>
          <w:color w:val="000000" w:themeColor="text1"/>
        </w:rPr>
      </w:pPr>
      <w:r w:rsidRPr="007F2235">
        <w:rPr>
          <w:rFonts w:cs="Arial"/>
          <w:color w:val="000000" w:themeColor="text1"/>
        </w:rPr>
        <w:t xml:space="preserve">unless otherwise agreed with the </w:t>
      </w:r>
      <w:r w:rsidR="007D3560" w:rsidRPr="007F2235">
        <w:rPr>
          <w:rFonts w:cs="Arial"/>
          <w:color w:val="000000" w:themeColor="text1"/>
        </w:rPr>
        <w:t xml:space="preserve">District </w:t>
      </w:r>
      <w:r w:rsidRPr="007F2235">
        <w:rPr>
          <w:rFonts w:cs="Arial"/>
          <w:color w:val="000000" w:themeColor="text1"/>
        </w:rPr>
        <w:t>Council to Provide Affordable Housing in Block B in accordance with the Approved Affordable Housing Delivery Plan</w:t>
      </w:r>
      <w:r w:rsidR="004E0780" w:rsidRPr="007F2235">
        <w:rPr>
          <w:rFonts w:cs="Arial"/>
          <w:color w:val="000000" w:themeColor="text1"/>
        </w:rPr>
        <w:t xml:space="preserve"> for Block B</w:t>
      </w:r>
      <w:r w:rsidRPr="007F2235">
        <w:rPr>
          <w:rFonts w:cs="Arial"/>
          <w:color w:val="000000" w:themeColor="text1"/>
        </w:rPr>
        <w:t>;</w:t>
      </w:r>
    </w:p>
    <w:p w14:paraId="027A3E76" w14:textId="54EEDD0B" w:rsidR="00F575B7" w:rsidRPr="007F2235" w:rsidRDefault="0034272D" w:rsidP="007F2235">
      <w:pPr>
        <w:pStyle w:val="MRNoHead1"/>
        <w:spacing w:line="240" w:lineRule="auto"/>
        <w:rPr>
          <w:rFonts w:cs="Arial"/>
          <w:color w:val="000000" w:themeColor="text1"/>
        </w:rPr>
      </w:pPr>
      <w:bookmarkStart w:id="174" w:name="_Ref135304412"/>
      <w:r w:rsidRPr="007F2235">
        <w:rPr>
          <w:rFonts w:cs="Arial"/>
          <w:color w:val="000000" w:themeColor="text1"/>
        </w:rPr>
        <w:t>Control on Occupation in Block B</w:t>
      </w:r>
      <w:bookmarkEnd w:id="174"/>
    </w:p>
    <w:p w14:paraId="26BAF396" w14:textId="77777777" w:rsidR="00F575B7" w:rsidRPr="007F2235" w:rsidRDefault="00F575B7" w:rsidP="007F2235">
      <w:pPr>
        <w:pStyle w:val="MRNoHead2"/>
        <w:spacing w:line="240" w:lineRule="auto"/>
        <w:rPr>
          <w:rFonts w:cs="Arial"/>
          <w:color w:val="000000" w:themeColor="text1"/>
        </w:rPr>
      </w:pPr>
      <w:r w:rsidRPr="007F2235">
        <w:rPr>
          <w:rFonts w:cs="Arial"/>
          <w:color w:val="000000" w:themeColor="text1"/>
        </w:rPr>
        <w:t>Not to Occupy any Affordable Housing Unit in Block B until:</w:t>
      </w:r>
    </w:p>
    <w:p w14:paraId="6D1F763E" w14:textId="77777777" w:rsidR="00F575B7" w:rsidRPr="007F2235" w:rsidRDefault="00F575B7" w:rsidP="007F2235">
      <w:pPr>
        <w:pStyle w:val="MRNoHead3"/>
        <w:spacing w:line="240" w:lineRule="auto"/>
        <w:rPr>
          <w:rFonts w:cs="Arial"/>
          <w:color w:val="000000" w:themeColor="text1"/>
        </w:rPr>
      </w:pPr>
      <w:r w:rsidRPr="007F2235">
        <w:rPr>
          <w:rFonts w:cs="Arial"/>
          <w:color w:val="000000" w:themeColor="text1"/>
        </w:rPr>
        <w:t>the identity of the Provider relating to the Affordable Housing Units to be disposed of to a Provider within Block B has been Approved by the District Council; and</w:t>
      </w:r>
    </w:p>
    <w:p w14:paraId="6B081491" w14:textId="11D11E3D" w:rsidR="00F575B7" w:rsidRPr="007F2235" w:rsidRDefault="00F575B7" w:rsidP="007F2235">
      <w:pPr>
        <w:pStyle w:val="MRNoHead3"/>
        <w:spacing w:line="240" w:lineRule="auto"/>
        <w:rPr>
          <w:rFonts w:cs="Arial"/>
          <w:color w:val="000000" w:themeColor="text1"/>
        </w:rPr>
      </w:pPr>
      <w:r w:rsidRPr="007F2235">
        <w:rPr>
          <w:rFonts w:cs="Arial"/>
          <w:color w:val="000000" w:themeColor="text1"/>
        </w:rPr>
        <w:t xml:space="preserve">the Nominations Agreement and Local Lettings Plan relating to the Affordable Housing Units to be disposed of to a Provider within Block B have been </w:t>
      </w:r>
      <w:r w:rsidR="007D3560" w:rsidRPr="007F2235">
        <w:rPr>
          <w:rFonts w:cs="Arial"/>
          <w:color w:val="000000" w:themeColor="text1"/>
        </w:rPr>
        <w:t>completed and is in force</w:t>
      </w:r>
      <w:r w:rsidRPr="007F2235">
        <w:rPr>
          <w:rFonts w:cs="Arial"/>
          <w:color w:val="000000" w:themeColor="text1"/>
        </w:rPr>
        <w:t>;</w:t>
      </w:r>
    </w:p>
    <w:p w14:paraId="0A1C5425" w14:textId="7A78D04A" w:rsidR="00F575B7" w:rsidRPr="007F2235" w:rsidRDefault="00F575B7" w:rsidP="007F2235">
      <w:pPr>
        <w:pStyle w:val="MRNoHead2"/>
        <w:spacing w:line="240" w:lineRule="auto"/>
        <w:rPr>
          <w:rFonts w:cs="Arial"/>
          <w:color w:val="000000" w:themeColor="text1"/>
        </w:rPr>
      </w:pPr>
      <w:r w:rsidRPr="007F2235">
        <w:rPr>
          <w:rFonts w:cs="Arial"/>
          <w:color w:val="000000" w:themeColor="text1"/>
        </w:rPr>
        <w:t xml:space="preserve">Not to Occupy any Market Units in Block B until the Affordable Housing Units within Block </w:t>
      </w:r>
      <w:r w:rsidR="0034272D" w:rsidRPr="007F2235">
        <w:rPr>
          <w:rFonts w:cs="Arial"/>
          <w:color w:val="000000" w:themeColor="text1"/>
        </w:rPr>
        <w:t xml:space="preserve">B </w:t>
      </w:r>
      <w:r w:rsidRPr="007F2235">
        <w:rPr>
          <w:rFonts w:cs="Arial"/>
          <w:color w:val="000000" w:themeColor="text1"/>
        </w:rPr>
        <w:t>have been Provided;</w:t>
      </w:r>
    </w:p>
    <w:p w14:paraId="7BD4C456" w14:textId="77777777" w:rsidR="00F575B7" w:rsidRPr="007F2235" w:rsidRDefault="00F575B7" w:rsidP="007F2235">
      <w:pPr>
        <w:pStyle w:val="MRNoHead1"/>
        <w:spacing w:line="240" w:lineRule="auto"/>
        <w:rPr>
          <w:rFonts w:cs="Arial"/>
          <w:color w:val="000000" w:themeColor="text1"/>
        </w:rPr>
      </w:pPr>
      <w:r w:rsidRPr="007F2235">
        <w:rPr>
          <w:rFonts w:cs="Arial"/>
          <w:color w:val="000000" w:themeColor="text1"/>
        </w:rPr>
        <w:t>Affordable Housing Occupation</w:t>
      </w:r>
    </w:p>
    <w:p w14:paraId="2C7D2096" w14:textId="77777777" w:rsidR="00F575B7" w:rsidRPr="007F2235" w:rsidRDefault="00F575B7" w:rsidP="007F2235">
      <w:pPr>
        <w:pStyle w:val="MRNoHead2"/>
        <w:spacing w:line="240" w:lineRule="auto"/>
        <w:rPr>
          <w:rFonts w:cs="Arial"/>
          <w:color w:val="000000" w:themeColor="text1"/>
        </w:rPr>
      </w:pPr>
      <w:r w:rsidRPr="007F2235">
        <w:rPr>
          <w:rFonts w:cs="Arial"/>
          <w:color w:val="000000" w:themeColor="text1"/>
        </w:rPr>
        <w:t>So as to bind each Affordable Housing Unit separately:</w:t>
      </w:r>
    </w:p>
    <w:p w14:paraId="5757F262" w14:textId="2A2E6E04" w:rsidR="00F575B7" w:rsidRPr="007F2235" w:rsidRDefault="00F575B7" w:rsidP="007F2235">
      <w:pPr>
        <w:pStyle w:val="MRNoHead3"/>
        <w:spacing w:line="240" w:lineRule="auto"/>
        <w:rPr>
          <w:rFonts w:cs="Arial"/>
          <w:color w:val="000000" w:themeColor="text1"/>
        </w:rPr>
      </w:pPr>
      <w:r w:rsidRPr="007F2235">
        <w:rPr>
          <w:rFonts w:cs="Arial"/>
          <w:color w:val="000000" w:themeColor="text1"/>
        </w:rPr>
        <w:t xml:space="preserve">Subject to </w:t>
      </w:r>
      <w:r w:rsidR="007E5C64" w:rsidRPr="007F2235">
        <w:rPr>
          <w:rFonts w:cs="Arial"/>
          <w:color w:val="000000" w:themeColor="text1"/>
        </w:rPr>
        <w:t xml:space="preserve">paragraph </w:t>
      </w:r>
      <w:r w:rsidR="00544FE2" w:rsidRPr="007F2235">
        <w:rPr>
          <w:rFonts w:cs="Arial"/>
          <w:color w:val="000000" w:themeColor="text1"/>
        </w:rPr>
        <w:fldChar w:fldCharType="begin"/>
      </w:r>
      <w:r w:rsidR="00544FE2" w:rsidRPr="007F2235">
        <w:rPr>
          <w:rFonts w:cs="Arial"/>
          <w:color w:val="000000" w:themeColor="text1"/>
        </w:rPr>
        <w:instrText xml:space="preserve"> REF _Ref135305064 \r \h </w:instrText>
      </w:r>
      <w:r w:rsidR="007F2235" w:rsidRPr="007F2235">
        <w:rPr>
          <w:rFonts w:cs="Arial"/>
          <w:color w:val="000000" w:themeColor="text1"/>
        </w:rPr>
        <w:instrText xml:space="preserve"> \* MERGEFORMAT </w:instrText>
      </w:r>
      <w:r w:rsidR="00544FE2" w:rsidRPr="007F2235">
        <w:rPr>
          <w:rFonts w:cs="Arial"/>
          <w:color w:val="000000" w:themeColor="text1"/>
        </w:rPr>
      </w:r>
      <w:r w:rsidR="00544FE2" w:rsidRPr="007F2235">
        <w:rPr>
          <w:rFonts w:cs="Arial"/>
          <w:color w:val="000000" w:themeColor="text1"/>
        </w:rPr>
        <w:fldChar w:fldCharType="separate"/>
      </w:r>
      <w:r w:rsidR="00DE60A9">
        <w:rPr>
          <w:rFonts w:cs="Arial"/>
          <w:color w:val="000000" w:themeColor="text1"/>
        </w:rPr>
        <w:t>5</w:t>
      </w:r>
      <w:r w:rsidR="00544FE2" w:rsidRPr="007F2235">
        <w:rPr>
          <w:rFonts w:cs="Arial"/>
          <w:color w:val="000000" w:themeColor="text1"/>
        </w:rPr>
        <w:fldChar w:fldCharType="end"/>
      </w:r>
      <w:r w:rsidR="007E5C64" w:rsidRPr="007F2235">
        <w:rPr>
          <w:rFonts w:cs="Arial"/>
          <w:color w:val="000000" w:themeColor="text1"/>
        </w:rPr>
        <w:t xml:space="preserve"> and clause</w:t>
      </w:r>
      <w:r w:rsidRPr="007F2235">
        <w:rPr>
          <w:rFonts w:cs="Arial"/>
          <w:color w:val="000000" w:themeColor="text1"/>
        </w:rPr>
        <w:t xml:space="preserve"> </w:t>
      </w:r>
      <w:r w:rsidR="007521C8">
        <w:rPr>
          <w:rFonts w:cs="Arial"/>
          <w:color w:val="000000" w:themeColor="text1"/>
        </w:rPr>
        <w:t>19</w:t>
      </w:r>
      <w:r w:rsidR="004C7D55" w:rsidRPr="007F2235">
        <w:rPr>
          <w:rFonts w:cs="Arial"/>
          <w:color w:val="000000" w:themeColor="text1"/>
        </w:rPr>
        <w:t xml:space="preserve"> and the terms of Appendix 4</w:t>
      </w:r>
      <w:r w:rsidRPr="007F2235">
        <w:rPr>
          <w:rFonts w:cs="Arial"/>
          <w:color w:val="000000" w:themeColor="text1"/>
        </w:rPr>
        <w:t xml:space="preserve"> not to Occupy the Affordable Housing Unit other than in accordance with the Approved Affordable Housing Delivery Plan and not to permit an Affordable Housing Unit to be Occupied other than in accordance with the relevant Affordable Housing tenure approved for that </w:t>
      </w:r>
      <w:r w:rsidR="007D3560" w:rsidRPr="007F2235">
        <w:rPr>
          <w:rFonts w:cs="Arial"/>
          <w:color w:val="000000" w:themeColor="text1"/>
        </w:rPr>
        <w:t xml:space="preserve">Affordable Housing </w:t>
      </w:r>
      <w:r w:rsidRPr="007F2235">
        <w:rPr>
          <w:rFonts w:cs="Arial"/>
          <w:color w:val="000000" w:themeColor="text1"/>
        </w:rPr>
        <w:t xml:space="preserve">Unit </w:t>
      </w:r>
      <w:r w:rsidR="00990F63" w:rsidRPr="007F2235">
        <w:rPr>
          <w:rFonts w:cs="Arial"/>
          <w:color w:val="000000" w:themeColor="text1"/>
        </w:rPr>
        <w:t xml:space="preserve">within the Approved Affordable Housing Delivery Plan </w:t>
      </w:r>
      <w:r w:rsidRPr="007F2235">
        <w:rPr>
          <w:rFonts w:cs="Arial"/>
          <w:color w:val="000000" w:themeColor="text1"/>
        </w:rPr>
        <w:t>provided that:</w:t>
      </w:r>
    </w:p>
    <w:p w14:paraId="63FA75E9" w14:textId="6174B987" w:rsidR="00F575B7" w:rsidRPr="007F2235" w:rsidRDefault="00F575B7" w:rsidP="007F2235">
      <w:pPr>
        <w:pStyle w:val="MRNoHead4"/>
        <w:spacing w:line="240" w:lineRule="auto"/>
        <w:rPr>
          <w:rFonts w:cs="Arial"/>
          <w:color w:val="000000" w:themeColor="text1"/>
        </w:rPr>
      </w:pPr>
      <w:r w:rsidRPr="007F2235">
        <w:rPr>
          <w:rFonts w:cs="Arial"/>
          <w:color w:val="000000" w:themeColor="text1"/>
        </w:rPr>
        <w:t xml:space="preserve">(subject to the prior </w:t>
      </w:r>
      <w:r w:rsidR="007D3560" w:rsidRPr="007F2235">
        <w:rPr>
          <w:rFonts w:cs="Arial"/>
          <w:color w:val="000000" w:themeColor="text1"/>
        </w:rPr>
        <w:t xml:space="preserve">written </w:t>
      </w:r>
      <w:r w:rsidRPr="007F2235">
        <w:rPr>
          <w:rFonts w:cs="Arial"/>
          <w:color w:val="000000" w:themeColor="text1"/>
        </w:rPr>
        <w:t>Approval of the District Council) the Owner may from time to time vary any Approved Affordable Housing Delivery Plan; and</w:t>
      </w:r>
    </w:p>
    <w:p w14:paraId="1A8A6375" w14:textId="08983B42" w:rsidR="00F575B7" w:rsidRPr="007F2235" w:rsidRDefault="00F575B7" w:rsidP="007F2235">
      <w:pPr>
        <w:pStyle w:val="MRNoHead4"/>
        <w:spacing w:line="240" w:lineRule="auto"/>
        <w:rPr>
          <w:rFonts w:cs="Arial"/>
        </w:rPr>
      </w:pPr>
      <w:r w:rsidRPr="007F2235">
        <w:rPr>
          <w:rFonts w:cs="Arial"/>
          <w:color w:val="000000" w:themeColor="text1"/>
        </w:rPr>
        <w:t xml:space="preserve">a Rent to Buy Dwelling can be Occupied as a Shared Ownership Dwelling in accordance with the terms </w:t>
      </w:r>
      <w:r w:rsidRPr="007F2235">
        <w:rPr>
          <w:rFonts w:cs="Arial"/>
        </w:rPr>
        <w:t>applicable to the relevant Rent to Buy Dwelling.</w:t>
      </w:r>
    </w:p>
    <w:p w14:paraId="5325F7D7" w14:textId="045E6726" w:rsidR="008F299D" w:rsidRPr="007F2235" w:rsidRDefault="008F299D" w:rsidP="007F2235">
      <w:pPr>
        <w:pStyle w:val="MRNoHead3"/>
        <w:spacing w:line="240" w:lineRule="auto"/>
        <w:rPr>
          <w:rFonts w:cs="Arial"/>
        </w:rPr>
      </w:pPr>
      <w:r w:rsidRPr="007F2235">
        <w:rPr>
          <w:rFonts w:cs="Arial"/>
        </w:rPr>
        <w:t>where the Approved Affordable Housing Delivery Plan identifies an Affordable Housing Unit as a First Home, the provisions of Appendix 4 shall apply</w:t>
      </w:r>
      <w:r w:rsidR="004C7D55" w:rsidRPr="007F2235">
        <w:rPr>
          <w:rFonts w:cs="Arial"/>
        </w:rPr>
        <w:t xml:space="preserve"> to such First Homes</w:t>
      </w:r>
      <w:r w:rsidRPr="007F2235">
        <w:rPr>
          <w:rFonts w:cs="Arial"/>
        </w:rPr>
        <w:t xml:space="preserve">. </w:t>
      </w:r>
    </w:p>
    <w:p w14:paraId="4A1643FD" w14:textId="0E695165" w:rsidR="00F575B7" w:rsidRPr="007F2235" w:rsidRDefault="004C7D55" w:rsidP="007F2235">
      <w:pPr>
        <w:pStyle w:val="MRNoHead1"/>
        <w:spacing w:line="240" w:lineRule="auto"/>
        <w:rPr>
          <w:rFonts w:cs="Arial"/>
        </w:rPr>
      </w:pPr>
      <w:bookmarkStart w:id="175" w:name="_Ref135305064"/>
      <w:r w:rsidRPr="007F2235">
        <w:rPr>
          <w:rFonts w:cs="Arial"/>
        </w:rPr>
        <w:t xml:space="preserve">This paragraph 5 applies in connection with all Affordable Homes other than First Homes (which are controlled by Appendix 4).  </w:t>
      </w:r>
      <w:r w:rsidR="00F575B7" w:rsidRPr="007F2235">
        <w:rPr>
          <w:rFonts w:cs="Arial"/>
        </w:rPr>
        <w:t xml:space="preserve">The provisions in this Schedule shall not be binding on a mortgagee or chargee (or any receiver (including an administrative receiver) appointed by such mortgagee or chargee or any other person appointed under any security documentation to enable such mortgagee or chargee to realise its security or any administrator (howsoever appointed) including a housing administrator (each a “Receiver”)) of the whole or any part of the Affordable Housing Units </w:t>
      </w:r>
      <w:r w:rsidRPr="007F2235">
        <w:rPr>
          <w:rFonts w:cs="Arial"/>
        </w:rPr>
        <w:t xml:space="preserve">(other than First Homes) </w:t>
      </w:r>
      <w:r w:rsidR="00F575B7" w:rsidRPr="007F2235">
        <w:rPr>
          <w:rFonts w:cs="Arial"/>
        </w:rPr>
        <w:t>or any persons or bodies deriving title through such mortgagee or chargee or Receiver PROVIDED THAT:</w:t>
      </w:r>
      <w:bookmarkEnd w:id="175"/>
    </w:p>
    <w:p w14:paraId="533B1B7F" w14:textId="53129B9A" w:rsidR="00F575B7" w:rsidRPr="007F2235" w:rsidRDefault="00F575B7" w:rsidP="007F2235">
      <w:pPr>
        <w:pStyle w:val="MRNoHead2"/>
        <w:spacing w:line="240" w:lineRule="auto"/>
        <w:rPr>
          <w:rFonts w:cs="Arial"/>
        </w:rPr>
      </w:pPr>
      <w:r w:rsidRPr="007F2235">
        <w:rPr>
          <w:rFonts w:cs="Arial"/>
        </w:rPr>
        <w:t xml:space="preserve">such mortgagee or chargee or Receiver shall first give written notice to the </w:t>
      </w:r>
      <w:r w:rsidR="008C3CB7" w:rsidRPr="007F2235">
        <w:rPr>
          <w:rFonts w:cs="Arial"/>
        </w:rPr>
        <w:t>District</w:t>
      </w:r>
      <w:r w:rsidRPr="007F2235">
        <w:rPr>
          <w:rFonts w:cs="Arial"/>
        </w:rPr>
        <w:t xml:space="preserve"> Council of its intention to dispose of the relevant Affordable Housing Units and shall have used reasonable endeavours over a period of three </w:t>
      </w:r>
      <w:r w:rsidR="007D3560" w:rsidRPr="007F2235">
        <w:rPr>
          <w:rFonts w:cs="Arial"/>
        </w:rPr>
        <w:t xml:space="preserve">(3) </w:t>
      </w:r>
      <w:r w:rsidRPr="007F2235">
        <w:rPr>
          <w:rFonts w:cs="Arial"/>
        </w:rPr>
        <w:t>months from the date of the written notice to complete a disposal of the relevant Affordable Housing Unit</w:t>
      </w:r>
      <w:r w:rsidR="008C3CB7" w:rsidRPr="007F2235">
        <w:rPr>
          <w:rFonts w:cs="Arial"/>
        </w:rPr>
        <w:t>(s)</w:t>
      </w:r>
      <w:r w:rsidRPr="007F2235">
        <w:rPr>
          <w:rFonts w:cs="Arial"/>
        </w:rPr>
        <w:t xml:space="preserve"> to another </w:t>
      </w:r>
      <w:r w:rsidR="008C3CB7" w:rsidRPr="007F2235">
        <w:rPr>
          <w:rFonts w:cs="Arial"/>
        </w:rPr>
        <w:t>P</w:t>
      </w:r>
      <w:r w:rsidRPr="007F2235">
        <w:rPr>
          <w:rFonts w:cs="Arial"/>
        </w:rPr>
        <w:t xml:space="preserve">rovider or to the </w:t>
      </w:r>
      <w:r w:rsidR="008C3CB7" w:rsidRPr="007F2235">
        <w:rPr>
          <w:rFonts w:cs="Arial"/>
        </w:rPr>
        <w:t>District</w:t>
      </w:r>
      <w:r w:rsidRPr="007F2235">
        <w:rPr>
          <w:rFonts w:cs="Arial"/>
        </w:rPr>
        <w:t xml:space="preserve"> Council for a consideration not less than the amount due and outstanding under the terms of the relevant security documentation including all accrued principal monies, interest and costs and expenses; and  </w:t>
      </w:r>
    </w:p>
    <w:p w14:paraId="1D9AC822" w14:textId="71F1DF9C" w:rsidR="00F575B7" w:rsidRPr="007F2235" w:rsidRDefault="00F575B7" w:rsidP="007F2235">
      <w:pPr>
        <w:pStyle w:val="MRNoHead2"/>
        <w:spacing w:line="240" w:lineRule="auto"/>
        <w:rPr>
          <w:rFonts w:cs="Arial"/>
        </w:rPr>
      </w:pPr>
      <w:r w:rsidRPr="007F2235">
        <w:rPr>
          <w:rFonts w:cs="Arial"/>
        </w:rPr>
        <w:t>if such disposal has not completed within the three-month period, the mortgagee, chargee or Receiver shall be entitled to dispose of the relevant Affordable Housing Unit</w:t>
      </w:r>
      <w:r w:rsidR="008C3CB7" w:rsidRPr="007F2235">
        <w:rPr>
          <w:rFonts w:cs="Arial"/>
        </w:rPr>
        <w:t>(</w:t>
      </w:r>
      <w:r w:rsidRPr="007F2235">
        <w:rPr>
          <w:rFonts w:cs="Arial"/>
        </w:rPr>
        <w:t>s</w:t>
      </w:r>
      <w:r w:rsidR="008C3CB7" w:rsidRPr="007F2235">
        <w:rPr>
          <w:rFonts w:cs="Arial"/>
        </w:rPr>
        <w:t>)</w:t>
      </w:r>
      <w:r w:rsidRPr="007F2235">
        <w:rPr>
          <w:rFonts w:cs="Arial"/>
        </w:rPr>
        <w:t xml:space="preserve"> free from the provisions in this Schedule which provisions shall determine absolutely in so far as they relate to the relevant Affordable Housing Unit</w:t>
      </w:r>
      <w:r w:rsidR="008C3CB7" w:rsidRPr="007F2235">
        <w:rPr>
          <w:rFonts w:cs="Arial"/>
        </w:rPr>
        <w:t>(</w:t>
      </w:r>
      <w:r w:rsidRPr="007F2235">
        <w:rPr>
          <w:rFonts w:cs="Arial"/>
        </w:rPr>
        <w:t>s</w:t>
      </w:r>
      <w:r w:rsidR="008C3CB7" w:rsidRPr="007F2235">
        <w:rPr>
          <w:rFonts w:cs="Arial"/>
        </w:rPr>
        <w:t>)</w:t>
      </w:r>
      <w:r w:rsidRPr="007F2235">
        <w:rPr>
          <w:rFonts w:cs="Arial"/>
        </w:rPr>
        <w:t>.</w:t>
      </w:r>
    </w:p>
    <w:p w14:paraId="107CEB29" w14:textId="3B6EC473" w:rsidR="00DC2D0C" w:rsidRPr="007F2235" w:rsidRDefault="00DC2D0C" w:rsidP="007F2235">
      <w:pPr>
        <w:pStyle w:val="MRSchedule1"/>
        <w:spacing w:line="240" w:lineRule="auto"/>
        <w:rPr>
          <w:rFonts w:cs="Arial"/>
        </w:rPr>
      </w:pPr>
      <w:bookmarkStart w:id="176" w:name="_Toc129004275"/>
      <w:bookmarkStart w:id="177" w:name="_Toc135663401"/>
      <w:bookmarkStart w:id="178" w:name="_Ref128996794"/>
      <w:bookmarkStart w:id="179" w:name="_Hlk128398693"/>
      <w:bookmarkEnd w:id="176"/>
      <w:bookmarkEnd w:id="177"/>
    </w:p>
    <w:p w14:paraId="23563CEB" w14:textId="77777777" w:rsidR="00DC2D0C" w:rsidRPr="007F2235" w:rsidRDefault="00DC2D0C" w:rsidP="007F2235">
      <w:pPr>
        <w:pStyle w:val="MRSchedule2"/>
        <w:spacing w:line="240" w:lineRule="auto"/>
        <w:rPr>
          <w:rFonts w:cs="Arial"/>
        </w:rPr>
      </w:pPr>
      <w:bookmarkStart w:id="180" w:name="_Toc129004276"/>
      <w:bookmarkStart w:id="181" w:name="_Toc135663402"/>
      <w:bookmarkEnd w:id="178"/>
      <w:r w:rsidRPr="007F2235">
        <w:rPr>
          <w:rFonts w:cs="Arial"/>
        </w:rPr>
        <w:t>Build to Rent</w:t>
      </w:r>
      <w:bookmarkEnd w:id="180"/>
      <w:bookmarkEnd w:id="181"/>
    </w:p>
    <w:tbl>
      <w:tblPr>
        <w:tblW w:w="0" w:type="auto"/>
        <w:tblInd w:w="51" w:type="dxa"/>
        <w:tblLook w:val="0000" w:firstRow="0" w:lastRow="0" w:firstColumn="0" w:lastColumn="0" w:noHBand="0" w:noVBand="0"/>
      </w:tblPr>
      <w:tblGrid>
        <w:gridCol w:w="2329"/>
        <w:gridCol w:w="6636"/>
      </w:tblGrid>
      <w:tr w:rsidR="00DC2D0C" w:rsidRPr="007F2235" w14:paraId="1396B89D" w14:textId="77777777" w:rsidTr="0036158F">
        <w:tc>
          <w:tcPr>
            <w:tcW w:w="2329" w:type="dxa"/>
          </w:tcPr>
          <w:p w14:paraId="46A2C55F" w14:textId="350699CE" w:rsidR="00DC2D0C" w:rsidRPr="007F2235" w:rsidRDefault="000267B0" w:rsidP="007F2235">
            <w:pPr>
              <w:tabs>
                <w:tab w:val="right" w:pos="9063"/>
              </w:tabs>
              <w:spacing w:line="240" w:lineRule="auto"/>
              <w:rPr>
                <w:rFonts w:eastAsia="Times New Roman" w:cs="Arial"/>
                <w:b/>
                <w:bCs/>
              </w:rPr>
            </w:pPr>
            <w:r w:rsidRPr="007F2235">
              <w:rPr>
                <w:rFonts w:eastAsia="Times New Roman" w:cs="Arial"/>
                <w:bCs/>
              </w:rPr>
              <w:t>“</w:t>
            </w:r>
            <w:r w:rsidR="00DC2D0C" w:rsidRPr="007F2235">
              <w:rPr>
                <w:rFonts w:eastAsia="Times New Roman" w:cs="Arial"/>
                <w:b/>
                <w:bCs/>
              </w:rPr>
              <w:t>Affordable Dwelling Clawback Amount</w:t>
            </w:r>
            <w:r w:rsidRPr="007F2235">
              <w:rPr>
                <w:rFonts w:eastAsia="Times New Roman" w:cs="Arial"/>
                <w:bCs/>
              </w:rPr>
              <w:t>”</w:t>
            </w:r>
          </w:p>
        </w:tc>
        <w:tc>
          <w:tcPr>
            <w:tcW w:w="6636" w:type="dxa"/>
          </w:tcPr>
          <w:p w14:paraId="6D7AB775" w14:textId="77777777" w:rsidR="00DC2D0C" w:rsidRPr="007F2235" w:rsidRDefault="00DC2D0C" w:rsidP="007F2235">
            <w:pPr>
              <w:tabs>
                <w:tab w:val="right" w:pos="9063"/>
              </w:tabs>
              <w:spacing w:line="240" w:lineRule="auto"/>
              <w:rPr>
                <w:rFonts w:eastAsia="Times New Roman" w:cs="Arial"/>
              </w:rPr>
            </w:pPr>
            <w:r w:rsidRPr="007F2235">
              <w:rPr>
                <w:rFonts w:eastAsia="Times New Roman" w:cs="Arial"/>
              </w:rPr>
              <w:t>means a sum of money to be paid to the District Council in the event of a Clawback Disposal of any Affordable Private Rent Unit which shall be calculated using the following formula:</w:t>
            </w:r>
          </w:p>
          <w:p w14:paraId="17DCFD91" w14:textId="77777777" w:rsidR="00DC2D0C" w:rsidRPr="007F2235" w:rsidRDefault="00DC2D0C" w:rsidP="007F2235">
            <w:pPr>
              <w:tabs>
                <w:tab w:val="right" w:pos="9063"/>
              </w:tabs>
              <w:spacing w:line="240" w:lineRule="auto"/>
              <w:rPr>
                <w:rFonts w:eastAsia="Times New Roman" w:cs="Arial"/>
              </w:rPr>
            </w:pPr>
            <w:r w:rsidRPr="007F2235">
              <w:rPr>
                <w:rFonts w:eastAsia="Times New Roman" w:cs="Arial"/>
              </w:rPr>
              <w:t>Affordable Dwelling Clawback Amount = D x E</w:t>
            </w:r>
          </w:p>
          <w:p w14:paraId="13F8531C" w14:textId="77777777" w:rsidR="00DC2D0C" w:rsidRPr="007F2235" w:rsidRDefault="00DC2D0C" w:rsidP="007F2235">
            <w:pPr>
              <w:tabs>
                <w:tab w:val="right" w:pos="9063"/>
              </w:tabs>
              <w:spacing w:line="240" w:lineRule="auto"/>
              <w:rPr>
                <w:rFonts w:eastAsia="Times New Roman" w:cs="Arial"/>
              </w:rPr>
            </w:pPr>
            <w:r w:rsidRPr="007F2235">
              <w:rPr>
                <w:rFonts w:eastAsia="Times New Roman" w:cs="Arial"/>
              </w:rPr>
              <w:t>Where:</w:t>
            </w:r>
          </w:p>
          <w:p w14:paraId="38990BD3" w14:textId="04C1B63C" w:rsidR="00DC2D0C" w:rsidRPr="007F2235" w:rsidRDefault="00DC2D0C" w:rsidP="007F2235">
            <w:pPr>
              <w:tabs>
                <w:tab w:val="right" w:pos="9063"/>
              </w:tabs>
              <w:spacing w:line="240" w:lineRule="auto"/>
              <w:rPr>
                <w:rFonts w:eastAsia="Times New Roman" w:cs="Arial"/>
              </w:rPr>
            </w:pPr>
            <w:r w:rsidRPr="007F2235">
              <w:rPr>
                <w:rFonts w:eastAsia="Times New Roman" w:cs="Arial"/>
              </w:rPr>
              <w:t>D is the price at which the Private Rent Unit(s) withdrawn as a</w:t>
            </w:r>
            <w:r w:rsidR="005825BA" w:rsidRPr="007F2235">
              <w:rPr>
                <w:rFonts w:eastAsia="Times New Roman" w:cs="Arial"/>
              </w:rPr>
              <w:t>n</w:t>
            </w:r>
            <w:r w:rsidRPr="007F2235">
              <w:rPr>
                <w:rFonts w:eastAsia="Times New Roman" w:cs="Arial"/>
              </w:rPr>
              <w:t xml:space="preserve"> Affordable Private Rent Unit are sold</w:t>
            </w:r>
          </w:p>
          <w:p w14:paraId="62676F66" w14:textId="77777777" w:rsidR="00DC2D0C" w:rsidRPr="007F2235" w:rsidRDefault="00DC2D0C" w:rsidP="007F2235">
            <w:pPr>
              <w:tabs>
                <w:tab w:val="right" w:pos="9063"/>
              </w:tabs>
              <w:spacing w:line="240" w:lineRule="auto"/>
              <w:rPr>
                <w:rFonts w:eastAsia="Times New Roman" w:cs="Arial"/>
              </w:rPr>
            </w:pPr>
            <w:r w:rsidRPr="007F2235">
              <w:rPr>
                <w:rFonts w:eastAsia="Times New Roman" w:cs="Arial"/>
              </w:rPr>
              <w:t>E is 20% (being the percentage discount that had been applied to the rent in respect of the Affordable Private Rent Unit(s) being sold)</w:t>
            </w:r>
          </w:p>
          <w:p w14:paraId="35297C6A" w14:textId="77777777" w:rsidR="00DC2D0C" w:rsidRPr="007F2235" w:rsidRDefault="00DC2D0C" w:rsidP="007F2235">
            <w:pPr>
              <w:tabs>
                <w:tab w:val="right" w:pos="9063"/>
              </w:tabs>
              <w:spacing w:line="240" w:lineRule="auto"/>
              <w:rPr>
                <w:rFonts w:eastAsia="Times New Roman" w:cs="Arial"/>
              </w:rPr>
            </w:pPr>
            <w:r w:rsidRPr="007F2235">
              <w:rPr>
                <w:rFonts w:eastAsia="Times New Roman" w:cs="Arial"/>
              </w:rPr>
              <w:t>For example - if the Affordable Private Rent Unit had a sale value of £500,000.00 and the discount level is 20% this would generate an Affordable Dwelling Clawback amount of £100,000.00;</w:t>
            </w:r>
          </w:p>
        </w:tc>
      </w:tr>
      <w:tr w:rsidR="00DC2D0C" w:rsidRPr="007F2235" w14:paraId="1D65E2C3" w14:textId="77777777" w:rsidTr="0036158F">
        <w:tc>
          <w:tcPr>
            <w:tcW w:w="2329" w:type="dxa"/>
          </w:tcPr>
          <w:p w14:paraId="18352B2A" w14:textId="1C51277E" w:rsidR="00DC2D0C" w:rsidRPr="007F2235" w:rsidRDefault="000267B0" w:rsidP="007F2235">
            <w:pPr>
              <w:tabs>
                <w:tab w:val="right" w:pos="9063"/>
              </w:tabs>
              <w:spacing w:line="240" w:lineRule="auto"/>
              <w:rPr>
                <w:rFonts w:eastAsia="Times New Roman" w:cs="Arial"/>
                <w:b/>
                <w:bCs/>
              </w:rPr>
            </w:pPr>
            <w:r w:rsidRPr="007F2235">
              <w:rPr>
                <w:rFonts w:eastAsia="Times New Roman" w:cs="Arial"/>
                <w:bCs/>
              </w:rPr>
              <w:t>“</w:t>
            </w:r>
            <w:r w:rsidR="00DC2D0C" w:rsidRPr="007F2235">
              <w:rPr>
                <w:rFonts w:eastAsia="Times New Roman" w:cs="Arial"/>
                <w:b/>
                <w:bCs/>
              </w:rPr>
              <w:t>Affordable Private Rent</w:t>
            </w:r>
            <w:r w:rsidRPr="007F2235">
              <w:rPr>
                <w:rFonts w:eastAsia="Times New Roman" w:cs="Arial"/>
                <w:bCs/>
              </w:rPr>
              <w:t>”</w:t>
            </w:r>
          </w:p>
        </w:tc>
        <w:tc>
          <w:tcPr>
            <w:tcW w:w="6636" w:type="dxa"/>
          </w:tcPr>
          <w:p w14:paraId="4AC5B2B7" w14:textId="77777777" w:rsidR="00DC2D0C" w:rsidRPr="007F2235" w:rsidRDefault="00DC2D0C" w:rsidP="007F2235">
            <w:pPr>
              <w:tabs>
                <w:tab w:val="right" w:pos="9063"/>
              </w:tabs>
              <w:spacing w:line="240" w:lineRule="auto"/>
              <w:rPr>
                <w:rFonts w:eastAsia="Times New Roman" w:cs="Arial"/>
              </w:rPr>
            </w:pPr>
            <w:r w:rsidRPr="007F2235">
              <w:rPr>
                <w:rFonts w:eastAsia="Times New Roman" w:cs="Arial"/>
              </w:rPr>
              <w:t>means housing offered at a rent that is inclusive of a Service Charge and is not more than eighty per cent (80%) of the gross market rent for the equivalent Private Market Rent Unit property on the Site from time to time;</w:t>
            </w:r>
          </w:p>
        </w:tc>
      </w:tr>
      <w:tr w:rsidR="00DC2D0C" w:rsidRPr="007F2235" w14:paraId="238C4881" w14:textId="77777777" w:rsidTr="0036158F">
        <w:tc>
          <w:tcPr>
            <w:tcW w:w="2329" w:type="dxa"/>
          </w:tcPr>
          <w:p w14:paraId="68B902DE" w14:textId="67FE9D14" w:rsidR="00DC2D0C" w:rsidRPr="007F2235" w:rsidRDefault="000267B0" w:rsidP="007F2235">
            <w:pPr>
              <w:tabs>
                <w:tab w:val="right" w:pos="9063"/>
              </w:tabs>
              <w:spacing w:line="240" w:lineRule="auto"/>
              <w:rPr>
                <w:rFonts w:eastAsia="Times New Roman" w:cs="Arial"/>
                <w:b/>
                <w:bCs/>
              </w:rPr>
            </w:pPr>
            <w:r w:rsidRPr="007F2235">
              <w:rPr>
                <w:rFonts w:eastAsia="Times New Roman" w:cs="Arial"/>
                <w:bCs/>
              </w:rPr>
              <w:t>“</w:t>
            </w:r>
            <w:r w:rsidR="00DC2D0C" w:rsidRPr="007F2235">
              <w:rPr>
                <w:rFonts w:eastAsia="Times New Roman" w:cs="Arial"/>
                <w:b/>
                <w:bCs/>
              </w:rPr>
              <w:t>Affordable Private Rent Units</w:t>
            </w:r>
            <w:r w:rsidRPr="007F2235">
              <w:rPr>
                <w:rFonts w:eastAsia="Times New Roman" w:cs="Arial"/>
                <w:bCs/>
              </w:rPr>
              <w:t>”</w:t>
            </w:r>
          </w:p>
        </w:tc>
        <w:tc>
          <w:tcPr>
            <w:tcW w:w="6636" w:type="dxa"/>
          </w:tcPr>
          <w:p w14:paraId="1CAFE90D" w14:textId="6075F071" w:rsidR="00DC2D0C" w:rsidRPr="007F2235" w:rsidDel="00552ECD" w:rsidRDefault="00DC2D0C" w:rsidP="007F2235">
            <w:pPr>
              <w:tabs>
                <w:tab w:val="right" w:pos="9063"/>
              </w:tabs>
              <w:spacing w:line="240" w:lineRule="auto"/>
              <w:rPr>
                <w:rFonts w:eastAsia="Times New Roman" w:cs="Arial"/>
              </w:rPr>
            </w:pPr>
            <w:r w:rsidRPr="007F2235">
              <w:rPr>
                <w:rFonts w:eastAsia="Times New Roman" w:cs="Arial"/>
              </w:rPr>
              <w:t xml:space="preserve">means </w:t>
            </w:r>
            <w:r w:rsidR="00501799" w:rsidRPr="007F2235">
              <w:rPr>
                <w:rFonts w:eastAsia="Times New Roman" w:cs="Arial"/>
              </w:rPr>
              <w:t xml:space="preserve">20% </w:t>
            </w:r>
            <w:r w:rsidR="008C3CB7" w:rsidRPr="007F2235">
              <w:rPr>
                <w:rFonts w:eastAsia="Times New Roman" w:cs="Arial"/>
              </w:rPr>
              <w:t>(</w:t>
            </w:r>
            <w:r w:rsidR="002F055C" w:rsidRPr="007F2235">
              <w:rPr>
                <w:rFonts w:eastAsia="Times New Roman" w:cs="Arial"/>
              </w:rPr>
              <w:t>twenty percent</w:t>
            </w:r>
            <w:r w:rsidR="008C3CB7" w:rsidRPr="007F2235">
              <w:rPr>
                <w:rFonts w:eastAsia="Times New Roman" w:cs="Arial"/>
              </w:rPr>
              <w:t>)</w:t>
            </w:r>
            <w:r w:rsidR="002F055C" w:rsidRPr="007F2235">
              <w:rPr>
                <w:rFonts w:eastAsia="Times New Roman" w:cs="Arial"/>
              </w:rPr>
              <w:t xml:space="preserve"> </w:t>
            </w:r>
            <w:r w:rsidR="00501799" w:rsidRPr="007F2235">
              <w:rPr>
                <w:rFonts w:eastAsia="Times New Roman" w:cs="Arial"/>
              </w:rPr>
              <w:t>of the BtR Units</w:t>
            </w:r>
            <w:r w:rsidRPr="007F2235">
              <w:rPr>
                <w:rFonts w:eastAsia="Times New Roman" w:cs="Arial"/>
              </w:rPr>
              <w:t xml:space="preserve"> to be made available for Affordable Private Rent housing in accordance with Part 3 of </w:t>
            </w:r>
            <w:r w:rsidR="00D752E1" w:rsidRPr="007F2235">
              <w:rPr>
                <w:rFonts w:eastAsia="Times New Roman" w:cs="Arial"/>
              </w:rPr>
              <w:fldChar w:fldCharType="begin"/>
            </w:r>
            <w:r w:rsidR="00D752E1" w:rsidRPr="007F2235">
              <w:rPr>
                <w:rFonts w:eastAsia="Times New Roman" w:cs="Arial"/>
              </w:rPr>
              <w:instrText xml:space="preserve"> REF _Ref128996794 \r \h </w:instrText>
            </w:r>
            <w:r w:rsidR="00C76978" w:rsidRPr="007F2235">
              <w:rPr>
                <w:rFonts w:eastAsia="Times New Roman" w:cs="Arial"/>
              </w:rPr>
              <w:instrText xml:space="preserve"> \* MERGEFORMAT </w:instrText>
            </w:r>
            <w:r w:rsidR="00D752E1" w:rsidRPr="007F2235">
              <w:rPr>
                <w:rFonts w:eastAsia="Times New Roman" w:cs="Arial"/>
              </w:rPr>
            </w:r>
            <w:r w:rsidR="00D752E1" w:rsidRPr="007F2235">
              <w:rPr>
                <w:rFonts w:eastAsia="Times New Roman" w:cs="Arial"/>
              </w:rPr>
              <w:fldChar w:fldCharType="separate"/>
            </w:r>
            <w:r w:rsidR="00DE60A9">
              <w:rPr>
                <w:rFonts w:eastAsia="Times New Roman" w:cs="Arial"/>
              </w:rPr>
              <w:t>Schedule 2</w:t>
            </w:r>
            <w:r w:rsidR="00D752E1" w:rsidRPr="007F2235">
              <w:rPr>
                <w:rFonts w:eastAsia="Times New Roman" w:cs="Arial"/>
              </w:rPr>
              <w:fldChar w:fldCharType="end"/>
            </w:r>
            <w:r w:rsidRPr="007F2235">
              <w:rPr>
                <w:rFonts w:eastAsia="Times New Roman" w:cs="Arial"/>
              </w:rPr>
              <w:t xml:space="preserve"> and subject to the terms of this Deed will include provision for the Affordable Private Rent Units to remain at an Affordable Private Rent for future eligible tenants and Affordable Private Rent Unit shall be construed accordingly;</w:t>
            </w:r>
          </w:p>
        </w:tc>
      </w:tr>
      <w:tr w:rsidR="00783902" w:rsidRPr="007F2235" w14:paraId="1CF0FEF3" w14:textId="77777777" w:rsidTr="0036158F">
        <w:tc>
          <w:tcPr>
            <w:tcW w:w="2329" w:type="dxa"/>
          </w:tcPr>
          <w:p w14:paraId="55341085" w14:textId="0A4D07EE" w:rsidR="00783902" w:rsidRPr="007F2235" w:rsidRDefault="00783902" w:rsidP="00783902">
            <w:pPr>
              <w:tabs>
                <w:tab w:val="right" w:pos="9063"/>
              </w:tabs>
              <w:spacing w:line="240" w:lineRule="auto"/>
              <w:rPr>
                <w:rFonts w:eastAsia="Times New Roman" w:cs="Arial"/>
                <w:bCs/>
              </w:rPr>
            </w:pPr>
            <w:r w:rsidRPr="007F2235">
              <w:rPr>
                <w:rFonts w:eastAsia="Times New Roman" w:cs="Arial"/>
                <w:bCs/>
              </w:rPr>
              <w:t>“</w:t>
            </w:r>
            <w:r w:rsidRPr="007F2235">
              <w:rPr>
                <w:rFonts w:eastAsia="Times New Roman" w:cs="Arial"/>
                <w:b/>
              </w:rPr>
              <w:t>BtR</w:t>
            </w:r>
            <w:r w:rsidRPr="007F2235">
              <w:rPr>
                <w:rFonts w:eastAsia="Times New Roman" w:cs="Arial"/>
                <w:bCs/>
              </w:rPr>
              <w:t xml:space="preserve"> </w:t>
            </w:r>
            <w:r w:rsidRPr="007F2235">
              <w:rPr>
                <w:rFonts w:eastAsia="Times New Roman" w:cs="Arial"/>
                <w:b/>
                <w:bCs/>
              </w:rPr>
              <w:t>Index Linked</w:t>
            </w:r>
            <w:r w:rsidRPr="007F2235">
              <w:rPr>
                <w:rFonts w:eastAsia="Times New Roman" w:cs="Arial"/>
                <w:bCs/>
              </w:rPr>
              <w:t>”</w:t>
            </w:r>
          </w:p>
        </w:tc>
        <w:tc>
          <w:tcPr>
            <w:tcW w:w="6636" w:type="dxa"/>
          </w:tcPr>
          <w:p w14:paraId="4835DF32" w14:textId="77777777" w:rsidR="00783902" w:rsidRPr="007F2235" w:rsidRDefault="00783902" w:rsidP="00783902">
            <w:pPr>
              <w:tabs>
                <w:tab w:val="right" w:pos="9063"/>
              </w:tabs>
              <w:spacing w:line="240" w:lineRule="auto"/>
              <w:rPr>
                <w:rFonts w:eastAsia="Times New Roman" w:cs="Arial"/>
              </w:rPr>
            </w:pPr>
            <w:r w:rsidRPr="007F2235">
              <w:rPr>
                <w:rFonts w:eastAsia="Times New Roman" w:cs="Arial"/>
              </w:rPr>
              <w:t>means:</w:t>
            </w:r>
          </w:p>
          <w:p w14:paraId="55C061AC" w14:textId="77777777" w:rsidR="00783902" w:rsidRPr="007F2235" w:rsidRDefault="00783902" w:rsidP="00783902">
            <w:pPr>
              <w:pStyle w:val="MRDefinitions2"/>
              <w:numPr>
                <w:ilvl w:val="1"/>
                <w:numId w:val="45"/>
              </w:numPr>
              <w:tabs>
                <w:tab w:val="clear" w:pos="1440"/>
              </w:tabs>
              <w:spacing w:line="240" w:lineRule="auto"/>
              <w:ind w:left="630" w:hanging="567"/>
              <w:rPr>
                <w:rFonts w:cs="Arial"/>
              </w:rPr>
            </w:pPr>
            <w:r w:rsidRPr="007F2235">
              <w:rPr>
                <w:rFonts w:cs="Arial"/>
              </w:rPr>
              <w:t>in the context of gross income, such income sum shall be adjusted by any increase in the Retail Price Index All Items published by the Office for National Statistics from that figure published two months before the date of this Deed to that figure published two months before the date of the assessment of whether an applicant or applicants fall within the definition of Eligible Persons;</w:t>
            </w:r>
          </w:p>
          <w:p w14:paraId="506FDB86" w14:textId="77777777" w:rsidR="00783902" w:rsidRPr="007F2235" w:rsidRDefault="00783902" w:rsidP="00783902">
            <w:pPr>
              <w:pStyle w:val="MRDefinitions2"/>
              <w:tabs>
                <w:tab w:val="clear" w:pos="1440"/>
              </w:tabs>
              <w:spacing w:line="240" w:lineRule="auto"/>
              <w:ind w:left="630" w:hanging="567"/>
              <w:rPr>
                <w:rFonts w:cs="Arial"/>
              </w:rPr>
            </w:pPr>
            <w:r w:rsidRPr="007F2235">
              <w:rPr>
                <w:rFonts w:cs="Arial"/>
              </w:rPr>
              <w:t>In the context of calculating rent levels such sum shall be adjusted by any increase in the Retail Prices Index: All Items published by the Office for National Statistics two (2) months from the date the rent level was last determined to the date two (2) months before the rent level or increase becomes due</w:t>
            </w:r>
          </w:p>
          <w:p w14:paraId="496AB00F" w14:textId="6E458DED" w:rsidR="00783902" w:rsidRPr="007F2235" w:rsidRDefault="00783902" w:rsidP="00783902">
            <w:pPr>
              <w:tabs>
                <w:tab w:val="right" w:pos="9063"/>
              </w:tabs>
              <w:spacing w:line="240" w:lineRule="auto"/>
              <w:rPr>
                <w:rFonts w:eastAsia="Times New Roman" w:cs="Arial"/>
              </w:rPr>
            </w:pPr>
            <w:r w:rsidRPr="007F2235">
              <w:rPr>
                <w:rFonts w:eastAsia="Times New Roman" w:cs="Arial"/>
              </w:rPr>
              <w:t>or in the absence of any such index such alternative index as the Owner and the District Council may agree and the term Indexation shall be construed accordingly;</w:t>
            </w:r>
          </w:p>
        </w:tc>
      </w:tr>
      <w:tr w:rsidR="00DC2D0C" w:rsidRPr="007F2235" w14:paraId="2A834534" w14:textId="77777777" w:rsidTr="0036158F">
        <w:tc>
          <w:tcPr>
            <w:tcW w:w="2329" w:type="dxa"/>
          </w:tcPr>
          <w:p w14:paraId="50436C87" w14:textId="36B1814C" w:rsidR="00DC2D0C" w:rsidRPr="007F2235" w:rsidRDefault="000267B0" w:rsidP="007F2235">
            <w:pPr>
              <w:tabs>
                <w:tab w:val="right" w:pos="9063"/>
              </w:tabs>
              <w:spacing w:line="240" w:lineRule="auto"/>
              <w:rPr>
                <w:rFonts w:eastAsia="Times New Roman" w:cs="Arial"/>
                <w:b/>
                <w:bCs/>
              </w:rPr>
            </w:pPr>
            <w:r w:rsidRPr="007F2235">
              <w:rPr>
                <w:rFonts w:eastAsia="Times New Roman" w:cs="Arial"/>
                <w:bCs/>
              </w:rPr>
              <w:t>“</w:t>
            </w:r>
            <w:r w:rsidR="00DC2D0C" w:rsidRPr="007F2235">
              <w:rPr>
                <w:rFonts w:eastAsia="Times New Roman" w:cs="Arial"/>
                <w:b/>
                <w:bCs/>
              </w:rPr>
              <w:t>Clawback Disposal</w:t>
            </w:r>
            <w:r w:rsidRPr="007F2235">
              <w:rPr>
                <w:rFonts w:eastAsia="Times New Roman" w:cs="Arial"/>
                <w:bCs/>
              </w:rPr>
              <w:t>”</w:t>
            </w:r>
          </w:p>
        </w:tc>
        <w:tc>
          <w:tcPr>
            <w:tcW w:w="6636" w:type="dxa"/>
          </w:tcPr>
          <w:p w14:paraId="45A74C76" w14:textId="77777777" w:rsidR="00DC2D0C" w:rsidRPr="007F2235" w:rsidRDefault="00DC2D0C" w:rsidP="007F2235">
            <w:pPr>
              <w:tabs>
                <w:tab w:val="right" w:pos="9063"/>
              </w:tabs>
              <w:spacing w:line="240" w:lineRule="auto"/>
              <w:rPr>
                <w:rFonts w:eastAsia="Times New Roman" w:cs="Arial"/>
              </w:rPr>
            </w:pPr>
            <w:r w:rsidRPr="007F2235">
              <w:rPr>
                <w:rFonts w:eastAsia="Times New Roman" w:cs="Arial"/>
              </w:rPr>
              <w:t xml:space="preserve">means: </w:t>
            </w:r>
          </w:p>
          <w:p w14:paraId="3E2D2767" w14:textId="77777777" w:rsidR="00DC2D0C" w:rsidRPr="007F2235" w:rsidRDefault="00DC2D0C">
            <w:pPr>
              <w:pStyle w:val="MRDefinitions2"/>
              <w:numPr>
                <w:ilvl w:val="1"/>
                <w:numId w:val="42"/>
              </w:numPr>
              <w:tabs>
                <w:tab w:val="clear" w:pos="1440"/>
              </w:tabs>
              <w:spacing w:line="240" w:lineRule="auto"/>
              <w:ind w:left="630" w:hanging="630"/>
              <w:rPr>
                <w:rFonts w:cs="Arial"/>
              </w:rPr>
            </w:pPr>
            <w:r w:rsidRPr="007F2235">
              <w:rPr>
                <w:rFonts w:cs="Arial"/>
              </w:rPr>
              <w:t>In relation to Private Market Rent Units:</w:t>
            </w:r>
          </w:p>
          <w:p w14:paraId="654D80C5" w14:textId="77777777" w:rsidR="00DC2D0C" w:rsidRPr="007F2235" w:rsidRDefault="00DC2D0C" w:rsidP="007F2235">
            <w:pPr>
              <w:pStyle w:val="MRDefinitions3"/>
              <w:tabs>
                <w:tab w:val="clear" w:pos="2160"/>
              </w:tabs>
              <w:spacing w:line="240" w:lineRule="auto"/>
              <w:ind w:left="1197" w:hanging="567"/>
              <w:rPr>
                <w:rFonts w:cs="Arial"/>
              </w:rPr>
            </w:pPr>
            <w:r w:rsidRPr="007F2235">
              <w:rPr>
                <w:rFonts w:cs="Arial"/>
              </w:rPr>
              <w:t>the first sale of the freehold or long leasehold of any individual Private Market Rent Unit within the Covenant Period (which for the avoidance of doubt excludes a letting of a Private Market Rent Unit in accordance with the Approved Marketing and Management Strategy within the Covenant Period);</w:t>
            </w:r>
          </w:p>
          <w:p w14:paraId="6951E40C" w14:textId="77777777" w:rsidR="00DC2D0C" w:rsidRPr="007F2235" w:rsidRDefault="00DC2D0C" w:rsidP="007F2235">
            <w:pPr>
              <w:pStyle w:val="MRDefinitions2"/>
              <w:tabs>
                <w:tab w:val="clear" w:pos="1440"/>
              </w:tabs>
              <w:spacing w:line="240" w:lineRule="auto"/>
              <w:ind w:left="630" w:hanging="630"/>
              <w:rPr>
                <w:rFonts w:cs="Arial"/>
              </w:rPr>
            </w:pPr>
            <w:r w:rsidRPr="007F2235">
              <w:rPr>
                <w:rFonts w:cs="Arial"/>
              </w:rPr>
              <w:t>in relation to Affordable Private Rent Units:</w:t>
            </w:r>
          </w:p>
          <w:p w14:paraId="05A6A270" w14:textId="40FB432C" w:rsidR="00DC2D0C" w:rsidRPr="0067778C" w:rsidRDefault="00DC2D0C" w:rsidP="007F2235">
            <w:pPr>
              <w:pStyle w:val="MRDefinitions3"/>
              <w:tabs>
                <w:tab w:val="clear" w:pos="2160"/>
              </w:tabs>
              <w:spacing w:line="240" w:lineRule="auto"/>
              <w:ind w:left="1197" w:hanging="567"/>
              <w:rPr>
                <w:rFonts w:cs="Arial"/>
              </w:rPr>
            </w:pPr>
            <w:r w:rsidRPr="007F2235">
              <w:rPr>
                <w:rFonts w:cs="Arial"/>
              </w:rPr>
              <w:t>the first sale of the long leasehold or freehold of any Affordable Private Rent Unit (which for the avoidance of doubt excludes any letting in accordance with the terms of</w:t>
            </w:r>
            <w:r w:rsidR="007C3820" w:rsidRPr="007F2235">
              <w:rPr>
                <w:rFonts w:cs="Arial"/>
              </w:rPr>
              <w:t xml:space="preserve"> Part 3</w:t>
            </w:r>
            <w:r w:rsidRPr="007F2235">
              <w:rPr>
                <w:rFonts w:cs="Arial"/>
              </w:rPr>
              <w:t xml:space="preserve"> of </w:t>
            </w:r>
            <w:r w:rsidR="007C3820" w:rsidRPr="007F2235">
              <w:rPr>
                <w:rFonts w:cs="Arial"/>
              </w:rPr>
              <w:fldChar w:fldCharType="begin"/>
            </w:r>
            <w:r w:rsidR="007C3820" w:rsidRPr="007F2235">
              <w:rPr>
                <w:rFonts w:cs="Arial"/>
              </w:rPr>
              <w:instrText xml:space="preserve"> REF _Ref129002983 \r \h </w:instrText>
            </w:r>
            <w:r w:rsidR="00C76978" w:rsidRPr="007F2235">
              <w:rPr>
                <w:rFonts w:cs="Arial"/>
              </w:rPr>
              <w:instrText xml:space="preserve"> \* MERGEFORMAT </w:instrText>
            </w:r>
            <w:r w:rsidR="007C3820" w:rsidRPr="007F2235">
              <w:rPr>
                <w:rFonts w:cs="Arial"/>
              </w:rPr>
            </w:r>
            <w:r w:rsidR="007C3820" w:rsidRPr="007F2235">
              <w:rPr>
                <w:rFonts w:cs="Arial"/>
              </w:rPr>
              <w:fldChar w:fldCharType="separate"/>
            </w:r>
            <w:r w:rsidR="00DE60A9">
              <w:rPr>
                <w:rFonts w:cs="Arial"/>
              </w:rPr>
              <w:t>Schedule 3</w:t>
            </w:r>
            <w:r w:rsidR="007C3820" w:rsidRPr="007F2235">
              <w:rPr>
                <w:rFonts w:cs="Arial"/>
              </w:rPr>
              <w:fldChar w:fldCharType="end"/>
            </w:r>
            <w:r w:rsidR="00785F52" w:rsidRPr="007F2235">
              <w:rPr>
                <w:rFonts w:cs="Arial"/>
              </w:rPr>
              <w:t>)</w:t>
            </w:r>
          </w:p>
          <w:p w14:paraId="64B262C0" w14:textId="77777777" w:rsidR="00DC2D0C" w:rsidRPr="007F2235" w:rsidRDefault="00DC2D0C" w:rsidP="007F2235">
            <w:pPr>
              <w:pStyle w:val="MRDefinitions2"/>
              <w:tabs>
                <w:tab w:val="clear" w:pos="1440"/>
              </w:tabs>
              <w:spacing w:line="240" w:lineRule="auto"/>
              <w:ind w:left="630" w:hanging="630"/>
              <w:rPr>
                <w:rFonts w:cs="Arial"/>
              </w:rPr>
            </w:pPr>
            <w:bookmarkStart w:id="182" w:name="_Hlk120692786"/>
            <w:r w:rsidRPr="007F2235">
              <w:rPr>
                <w:rFonts w:cs="Arial"/>
              </w:rPr>
              <w:t>and in all cases shall exclude the disposal of the entirety of the BtR Units or block thereof to a single purchaser in circumstances where such Dwellings are to remain in use as Private Market Rent Units and Affordable Private Market Rent Units (as appropriate) or the transfer of any such units within the Owner’s corporate group;</w:t>
            </w:r>
            <w:bookmarkEnd w:id="182"/>
          </w:p>
        </w:tc>
      </w:tr>
      <w:tr w:rsidR="00DC2D0C" w:rsidRPr="007F2235" w14:paraId="3A64E2FB" w14:textId="77777777" w:rsidTr="0036158F">
        <w:tc>
          <w:tcPr>
            <w:tcW w:w="2329" w:type="dxa"/>
          </w:tcPr>
          <w:p w14:paraId="0902B37C" w14:textId="5B55A603" w:rsidR="00DC2D0C" w:rsidRPr="007F2235" w:rsidRDefault="000267B0" w:rsidP="007F2235">
            <w:pPr>
              <w:tabs>
                <w:tab w:val="right" w:pos="9063"/>
              </w:tabs>
              <w:spacing w:line="240" w:lineRule="auto"/>
              <w:rPr>
                <w:rFonts w:eastAsia="Times New Roman" w:cs="Arial"/>
                <w:b/>
                <w:bCs/>
              </w:rPr>
            </w:pPr>
            <w:r w:rsidRPr="007F2235">
              <w:rPr>
                <w:rFonts w:eastAsia="Times New Roman" w:cs="Arial"/>
                <w:bCs/>
              </w:rPr>
              <w:t>“</w:t>
            </w:r>
            <w:r w:rsidR="00DC2D0C" w:rsidRPr="007F2235">
              <w:rPr>
                <w:rFonts w:eastAsia="Times New Roman" w:cs="Arial"/>
                <w:b/>
                <w:bCs/>
              </w:rPr>
              <w:t>Covenant Period</w:t>
            </w:r>
            <w:r w:rsidRPr="007F2235">
              <w:rPr>
                <w:rFonts w:eastAsia="Times New Roman" w:cs="Arial"/>
                <w:bCs/>
              </w:rPr>
              <w:t>”</w:t>
            </w:r>
          </w:p>
        </w:tc>
        <w:tc>
          <w:tcPr>
            <w:tcW w:w="6636" w:type="dxa"/>
          </w:tcPr>
          <w:p w14:paraId="47AC5C7C" w14:textId="77777777" w:rsidR="00DC2D0C" w:rsidRPr="007F2235" w:rsidRDefault="00DC2D0C" w:rsidP="007F2235">
            <w:pPr>
              <w:tabs>
                <w:tab w:val="right" w:pos="9063"/>
              </w:tabs>
              <w:spacing w:line="240" w:lineRule="auto"/>
              <w:rPr>
                <w:rFonts w:eastAsia="Times New Roman" w:cs="Arial"/>
              </w:rPr>
            </w:pPr>
            <w:r w:rsidRPr="007F2235">
              <w:rPr>
                <w:rFonts w:eastAsia="Times New Roman" w:cs="Arial"/>
              </w:rPr>
              <w:t xml:space="preserve">means for each Private Market Rent Unit the period of fifteen (15) years commencing with the date of the initial let of such Private Market Rent Unit ending on the fifteenth anniversary thereof; </w:t>
            </w:r>
          </w:p>
        </w:tc>
      </w:tr>
      <w:tr w:rsidR="00DC2D0C" w:rsidRPr="007F2235" w14:paraId="3671AFEF" w14:textId="77777777" w:rsidTr="0036158F">
        <w:tc>
          <w:tcPr>
            <w:tcW w:w="2329" w:type="dxa"/>
          </w:tcPr>
          <w:p w14:paraId="4B647A2B" w14:textId="3614575F" w:rsidR="00DC2D0C" w:rsidRPr="007F2235" w:rsidRDefault="000267B0" w:rsidP="007F2235">
            <w:pPr>
              <w:tabs>
                <w:tab w:val="right" w:pos="9063"/>
              </w:tabs>
              <w:spacing w:line="240" w:lineRule="auto"/>
              <w:rPr>
                <w:rFonts w:eastAsia="Times New Roman" w:cs="Arial"/>
                <w:b/>
                <w:bCs/>
              </w:rPr>
            </w:pPr>
            <w:r w:rsidRPr="007F2235">
              <w:rPr>
                <w:rFonts w:eastAsia="Times New Roman" w:cs="Arial"/>
                <w:bCs/>
              </w:rPr>
              <w:t>“</w:t>
            </w:r>
            <w:r w:rsidR="00DC2D0C" w:rsidRPr="007F2235">
              <w:rPr>
                <w:rFonts w:eastAsia="Times New Roman" w:cs="Arial"/>
                <w:b/>
                <w:bCs/>
              </w:rPr>
              <w:t>Discount Rent</w:t>
            </w:r>
            <w:r w:rsidRPr="007F2235">
              <w:rPr>
                <w:rFonts w:eastAsia="Times New Roman" w:cs="Arial"/>
                <w:bCs/>
              </w:rPr>
              <w:t>”</w:t>
            </w:r>
          </w:p>
        </w:tc>
        <w:tc>
          <w:tcPr>
            <w:tcW w:w="6636" w:type="dxa"/>
          </w:tcPr>
          <w:p w14:paraId="68AFAC4B" w14:textId="77777777" w:rsidR="00DC2D0C" w:rsidRPr="007F2235" w:rsidRDefault="00DC2D0C" w:rsidP="007F2235">
            <w:pPr>
              <w:tabs>
                <w:tab w:val="right" w:pos="9063"/>
              </w:tabs>
              <w:spacing w:line="240" w:lineRule="auto"/>
              <w:rPr>
                <w:rFonts w:eastAsia="Times New Roman" w:cs="Arial"/>
              </w:rPr>
            </w:pPr>
            <w:r w:rsidRPr="007F2235">
              <w:rPr>
                <w:rFonts w:eastAsia="Times New Roman" w:cs="Arial"/>
              </w:rPr>
              <w:t xml:space="preserve">means a twenty per cent (20%) discount; </w:t>
            </w:r>
          </w:p>
        </w:tc>
      </w:tr>
      <w:tr w:rsidR="00DC2D0C" w:rsidRPr="007F2235" w14:paraId="548467CF" w14:textId="77777777" w:rsidTr="0036158F">
        <w:tc>
          <w:tcPr>
            <w:tcW w:w="2329" w:type="dxa"/>
          </w:tcPr>
          <w:p w14:paraId="427732E0" w14:textId="5CE715AD" w:rsidR="00DC2D0C" w:rsidRPr="007F2235" w:rsidRDefault="000267B0" w:rsidP="007F2235">
            <w:pPr>
              <w:tabs>
                <w:tab w:val="right" w:pos="9063"/>
              </w:tabs>
              <w:spacing w:line="240" w:lineRule="auto"/>
              <w:rPr>
                <w:rFonts w:eastAsia="Times New Roman" w:cs="Arial"/>
                <w:b/>
                <w:bCs/>
              </w:rPr>
            </w:pPr>
            <w:r w:rsidRPr="007F2235">
              <w:rPr>
                <w:rFonts w:eastAsia="Times New Roman" w:cs="Arial"/>
                <w:bCs/>
              </w:rPr>
              <w:t>“</w:t>
            </w:r>
            <w:r w:rsidR="00DC2D0C" w:rsidRPr="007F2235">
              <w:rPr>
                <w:rFonts w:eastAsia="Times New Roman" w:cs="Arial"/>
                <w:b/>
                <w:bCs/>
              </w:rPr>
              <w:t>Dwelling Type</w:t>
            </w:r>
            <w:r w:rsidRPr="007F2235">
              <w:rPr>
                <w:rFonts w:eastAsia="Times New Roman" w:cs="Arial"/>
                <w:bCs/>
              </w:rPr>
              <w:t>”</w:t>
            </w:r>
          </w:p>
        </w:tc>
        <w:tc>
          <w:tcPr>
            <w:tcW w:w="6636" w:type="dxa"/>
          </w:tcPr>
          <w:p w14:paraId="71E7870D" w14:textId="77777777" w:rsidR="00DC2D0C" w:rsidRPr="007F2235" w:rsidRDefault="00DC2D0C" w:rsidP="007F2235">
            <w:pPr>
              <w:tabs>
                <w:tab w:val="right" w:pos="9063"/>
              </w:tabs>
              <w:spacing w:line="240" w:lineRule="auto"/>
              <w:rPr>
                <w:rFonts w:eastAsia="Times New Roman" w:cs="Arial"/>
              </w:rPr>
            </w:pPr>
            <w:r w:rsidRPr="007F2235">
              <w:rPr>
                <w:rFonts w:eastAsia="Times New Roman" w:cs="Arial"/>
              </w:rPr>
              <w:t>shall mean either as the case may be:</w:t>
            </w:r>
          </w:p>
          <w:p w14:paraId="5A34E918" w14:textId="70498C2D" w:rsidR="00DC2D0C" w:rsidRPr="007F2235" w:rsidRDefault="00DC2D0C">
            <w:pPr>
              <w:pStyle w:val="MRDefinitions2"/>
              <w:numPr>
                <w:ilvl w:val="1"/>
                <w:numId w:val="43"/>
              </w:numPr>
              <w:tabs>
                <w:tab w:val="clear" w:pos="1440"/>
              </w:tabs>
              <w:spacing w:line="240" w:lineRule="auto"/>
              <w:ind w:left="630" w:hanging="567"/>
              <w:rPr>
                <w:rFonts w:cs="Arial"/>
              </w:rPr>
            </w:pPr>
            <w:r w:rsidRPr="007F2235">
              <w:rPr>
                <w:rFonts w:cs="Arial"/>
              </w:rPr>
              <w:t xml:space="preserve">a studio </w:t>
            </w:r>
            <w:r w:rsidR="00783902">
              <w:rPr>
                <w:rFonts w:cs="Arial"/>
              </w:rPr>
              <w:t>designed to be</w:t>
            </w:r>
            <w:r w:rsidRPr="007F2235">
              <w:rPr>
                <w:rFonts w:cs="Arial"/>
              </w:rPr>
              <w:t xml:space="preserve"> Occupied by one (1) person; or</w:t>
            </w:r>
          </w:p>
          <w:p w14:paraId="3ADF22CC" w14:textId="5093869E" w:rsidR="00DC2D0C" w:rsidRPr="007F2235" w:rsidRDefault="00DC2D0C" w:rsidP="007F2235">
            <w:pPr>
              <w:pStyle w:val="MRDefinitions2"/>
              <w:tabs>
                <w:tab w:val="clear" w:pos="1440"/>
              </w:tabs>
              <w:spacing w:line="240" w:lineRule="auto"/>
              <w:ind w:left="630" w:hanging="567"/>
              <w:rPr>
                <w:rFonts w:cs="Arial"/>
              </w:rPr>
            </w:pPr>
            <w:r w:rsidRPr="007F2235">
              <w:rPr>
                <w:rFonts w:cs="Arial"/>
              </w:rPr>
              <w:t xml:space="preserve">a one-bedroom flat </w:t>
            </w:r>
            <w:r w:rsidR="00783902">
              <w:rPr>
                <w:rFonts w:cs="Arial"/>
              </w:rPr>
              <w:t>designed to be</w:t>
            </w:r>
            <w:r w:rsidRPr="007F2235">
              <w:rPr>
                <w:rFonts w:cs="Arial"/>
              </w:rPr>
              <w:t xml:space="preserve"> Occupied by two (2) people; or</w:t>
            </w:r>
          </w:p>
          <w:p w14:paraId="1D46C73A" w14:textId="46A0475F" w:rsidR="00DC2D0C" w:rsidRPr="007F2235" w:rsidRDefault="00DC2D0C" w:rsidP="007F2235">
            <w:pPr>
              <w:pStyle w:val="MRDefinitions2"/>
              <w:tabs>
                <w:tab w:val="clear" w:pos="1440"/>
              </w:tabs>
              <w:spacing w:line="240" w:lineRule="auto"/>
              <w:ind w:left="630" w:hanging="567"/>
              <w:rPr>
                <w:rFonts w:cs="Arial"/>
              </w:rPr>
            </w:pPr>
            <w:r w:rsidRPr="007F2235">
              <w:rPr>
                <w:rFonts w:cs="Arial"/>
              </w:rPr>
              <w:t xml:space="preserve">a two-bedroom flat </w:t>
            </w:r>
            <w:r w:rsidR="00783902">
              <w:rPr>
                <w:rFonts w:cs="Arial"/>
              </w:rPr>
              <w:t>designed to be</w:t>
            </w:r>
            <w:r w:rsidRPr="007F2235">
              <w:rPr>
                <w:rFonts w:cs="Arial"/>
              </w:rPr>
              <w:t xml:space="preserve"> Occupied by three (3) people or</w:t>
            </w:r>
          </w:p>
          <w:p w14:paraId="3F55AAC0" w14:textId="0DDED78A" w:rsidR="00DC2D0C" w:rsidRPr="007F2235" w:rsidRDefault="00DC2D0C" w:rsidP="007F2235">
            <w:pPr>
              <w:pStyle w:val="MRDefinitions2"/>
              <w:tabs>
                <w:tab w:val="clear" w:pos="1440"/>
              </w:tabs>
              <w:spacing w:line="240" w:lineRule="auto"/>
              <w:ind w:left="630" w:hanging="567"/>
              <w:rPr>
                <w:rFonts w:cs="Arial"/>
              </w:rPr>
            </w:pPr>
            <w:r w:rsidRPr="007F2235">
              <w:rPr>
                <w:rFonts w:cs="Arial"/>
              </w:rPr>
              <w:t xml:space="preserve">a two-bedroom flat </w:t>
            </w:r>
            <w:r w:rsidR="00783902">
              <w:rPr>
                <w:rFonts w:cs="Arial"/>
              </w:rPr>
              <w:t>designed to be</w:t>
            </w:r>
            <w:r w:rsidRPr="007F2235">
              <w:rPr>
                <w:rFonts w:cs="Arial"/>
              </w:rPr>
              <w:t xml:space="preserve"> Occupied by four (4) people;</w:t>
            </w:r>
          </w:p>
        </w:tc>
      </w:tr>
      <w:tr w:rsidR="00DC2D0C" w:rsidRPr="007F2235" w14:paraId="5981D692" w14:textId="77777777" w:rsidTr="0036158F">
        <w:tc>
          <w:tcPr>
            <w:tcW w:w="2329" w:type="dxa"/>
          </w:tcPr>
          <w:p w14:paraId="768F44CA" w14:textId="7212CB47" w:rsidR="00DC2D0C" w:rsidRPr="007F2235" w:rsidRDefault="000267B0" w:rsidP="007F2235">
            <w:pPr>
              <w:tabs>
                <w:tab w:val="right" w:pos="9063"/>
              </w:tabs>
              <w:spacing w:line="240" w:lineRule="auto"/>
              <w:rPr>
                <w:rFonts w:eastAsia="Times New Roman" w:cs="Arial"/>
                <w:b/>
                <w:bCs/>
              </w:rPr>
            </w:pPr>
            <w:r w:rsidRPr="007F2235">
              <w:rPr>
                <w:rFonts w:eastAsia="Times New Roman" w:cs="Arial"/>
                <w:bCs/>
              </w:rPr>
              <w:t>“</w:t>
            </w:r>
            <w:r w:rsidR="00DC2D0C" w:rsidRPr="007F2235">
              <w:rPr>
                <w:rFonts w:eastAsia="Times New Roman" w:cs="Arial"/>
                <w:b/>
                <w:bCs/>
              </w:rPr>
              <w:t>Eligible Persons</w:t>
            </w:r>
            <w:r w:rsidRPr="007F2235">
              <w:rPr>
                <w:rFonts w:eastAsia="Times New Roman" w:cs="Arial"/>
                <w:bCs/>
              </w:rPr>
              <w:t>”</w:t>
            </w:r>
          </w:p>
        </w:tc>
        <w:tc>
          <w:tcPr>
            <w:tcW w:w="6636" w:type="dxa"/>
          </w:tcPr>
          <w:p w14:paraId="714EFC5B" w14:textId="77777777" w:rsidR="00DC2D0C" w:rsidRPr="007F2235" w:rsidRDefault="00DC2D0C" w:rsidP="007F2235">
            <w:pPr>
              <w:tabs>
                <w:tab w:val="right" w:pos="9063"/>
              </w:tabs>
              <w:spacing w:line="240" w:lineRule="auto"/>
              <w:rPr>
                <w:rFonts w:eastAsia="Times New Roman" w:cs="Arial"/>
              </w:rPr>
            </w:pPr>
            <w:r w:rsidRPr="007F2235">
              <w:rPr>
                <w:rFonts w:eastAsia="Times New Roman" w:cs="Arial"/>
              </w:rPr>
              <w:t xml:space="preserve">means those who are unable to afford suitable housing accommodation on the open market and who have a Local Connection and with a gross income of less than: </w:t>
            </w:r>
          </w:p>
          <w:p w14:paraId="7E341C60" w14:textId="31DDAE35" w:rsidR="00DC2D0C" w:rsidRPr="007F2235" w:rsidRDefault="00DC2D0C">
            <w:pPr>
              <w:pStyle w:val="MRDefinitions2"/>
              <w:numPr>
                <w:ilvl w:val="1"/>
                <w:numId w:val="44"/>
              </w:numPr>
              <w:tabs>
                <w:tab w:val="clear" w:pos="1440"/>
              </w:tabs>
              <w:spacing w:line="240" w:lineRule="auto"/>
              <w:ind w:left="630" w:hanging="567"/>
              <w:rPr>
                <w:rFonts w:cs="Arial"/>
              </w:rPr>
            </w:pPr>
            <w:r w:rsidRPr="007F2235">
              <w:rPr>
                <w:rFonts w:cs="Arial"/>
              </w:rPr>
              <w:t xml:space="preserve">forty Thousand Pounds (£40,000) (for a single applicant) </w:t>
            </w:r>
            <w:r w:rsidR="004C7D55" w:rsidRPr="007F2235">
              <w:rPr>
                <w:rFonts w:cs="Arial"/>
              </w:rPr>
              <w:t xml:space="preserve">BtR </w:t>
            </w:r>
            <w:r w:rsidRPr="007F2235">
              <w:rPr>
                <w:rFonts w:cs="Arial"/>
              </w:rPr>
              <w:t>Index Linked; or</w:t>
            </w:r>
          </w:p>
          <w:p w14:paraId="30318FAE" w14:textId="6CECAB34" w:rsidR="00DC2D0C" w:rsidRPr="007F2235" w:rsidRDefault="00DC2D0C" w:rsidP="007F2235">
            <w:pPr>
              <w:pStyle w:val="MRDefinitions2"/>
              <w:tabs>
                <w:tab w:val="clear" w:pos="1440"/>
              </w:tabs>
              <w:spacing w:line="240" w:lineRule="auto"/>
              <w:ind w:left="630" w:hanging="567"/>
              <w:rPr>
                <w:rFonts w:cs="Arial"/>
              </w:rPr>
            </w:pPr>
            <w:r w:rsidRPr="007F2235">
              <w:rPr>
                <w:rFonts w:cs="Arial"/>
              </w:rPr>
              <w:t xml:space="preserve">sixty Thousand Pounds (£60,000) (for joint applicants) </w:t>
            </w:r>
            <w:r w:rsidR="004C7D55" w:rsidRPr="007F2235">
              <w:rPr>
                <w:rFonts w:cs="Arial"/>
              </w:rPr>
              <w:t xml:space="preserve">BtR </w:t>
            </w:r>
            <w:r w:rsidRPr="007F2235">
              <w:rPr>
                <w:rFonts w:cs="Arial"/>
              </w:rPr>
              <w:t>Index Linked</w:t>
            </w:r>
          </w:p>
          <w:p w14:paraId="7861C2FA" w14:textId="77777777" w:rsidR="00DC2D0C" w:rsidRPr="007F2235" w:rsidRDefault="00DC2D0C" w:rsidP="007F2235">
            <w:pPr>
              <w:tabs>
                <w:tab w:val="right" w:pos="9063"/>
              </w:tabs>
              <w:spacing w:line="240" w:lineRule="auto"/>
              <w:rPr>
                <w:rFonts w:eastAsia="Times New Roman" w:cs="Arial"/>
              </w:rPr>
            </w:pPr>
            <w:r w:rsidRPr="007F2235">
              <w:rPr>
                <w:rFonts w:eastAsia="Times New Roman" w:cs="Arial"/>
              </w:rPr>
              <w:t>AND FOR THE AVOIDANCE OF DOUBT such amounts to be reviewed annually;</w:t>
            </w:r>
          </w:p>
        </w:tc>
      </w:tr>
      <w:tr w:rsidR="00DC2D0C" w:rsidRPr="007F2235" w14:paraId="5A47DCEC" w14:textId="77777777" w:rsidTr="0036158F">
        <w:tc>
          <w:tcPr>
            <w:tcW w:w="2329" w:type="dxa"/>
          </w:tcPr>
          <w:p w14:paraId="651192A7" w14:textId="2249E5C8" w:rsidR="00DC2D0C" w:rsidRPr="007F2235" w:rsidRDefault="000267B0" w:rsidP="007F2235">
            <w:pPr>
              <w:tabs>
                <w:tab w:val="right" w:pos="9063"/>
              </w:tabs>
              <w:spacing w:line="240" w:lineRule="auto"/>
              <w:rPr>
                <w:rFonts w:eastAsia="Times New Roman" w:cs="Arial"/>
                <w:b/>
                <w:bCs/>
              </w:rPr>
            </w:pPr>
            <w:r w:rsidRPr="007F2235">
              <w:rPr>
                <w:rFonts w:eastAsia="Times New Roman" w:cs="Arial"/>
                <w:bCs/>
              </w:rPr>
              <w:t>“</w:t>
            </w:r>
            <w:r w:rsidR="00DC2D0C" w:rsidRPr="007F2235">
              <w:rPr>
                <w:rFonts w:eastAsia="Times New Roman" w:cs="Arial"/>
                <w:b/>
                <w:bCs/>
              </w:rPr>
              <w:t>External Consultant</w:t>
            </w:r>
            <w:r w:rsidRPr="007F2235">
              <w:rPr>
                <w:rFonts w:eastAsia="Times New Roman" w:cs="Arial"/>
                <w:bCs/>
              </w:rPr>
              <w:t>”</w:t>
            </w:r>
          </w:p>
        </w:tc>
        <w:tc>
          <w:tcPr>
            <w:tcW w:w="6636" w:type="dxa"/>
          </w:tcPr>
          <w:p w14:paraId="6E33F4EB" w14:textId="77777777" w:rsidR="00DC2D0C" w:rsidRPr="007F2235" w:rsidRDefault="00DC2D0C" w:rsidP="007F2235">
            <w:pPr>
              <w:tabs>
                <w:tab w:val="right" w:pos="9063"/>
              </w:tabs>
              <w:spacing w:line="240" w:lineRule="auto"/>
              <w:rPr>
                <w:rFonts w:eastAsia="Times New Roman" w:cs="Arial"/>
              </w:rPr>
            </w:pPr>
            <w:r w:rsidRPr="007F2235">
              <w:rPr>
                <w:rFonts w:eastAsia="Times New Roman" w:cs="Arial"/>
              </w:rPr>
              <w:t>means an independent surveyor (qualified with the Royal Institute of Chartered Surveyors) appointed by the District Council;</w:t>
            </w:r>
          </w:p>
        </w:tc>
      </w:tr>
      <w:tr w:rsidR="00DC2D0C" w:rsidRPr="007F2235" w14:paraId="44EC6B03" w14:textId="77777777" w:rsidTr="0036158F">
        <w:tc>
          <w:tcPr>
            <w:tcW w:w="2329" w:type="dxa"/>
          </w:tcPr>
          <w:p w14:paraId="11F325D3" w14:textId="4639A24C" w:rsidR="00DC2D0C" w:rsidRPr="007F2235" w:rsidRDefault="000267B0" w:rsidP="007F2235">
            <w:pPr>
              <w:tabs>
                <w:tab w:val="right" w:pos="9063"/>
              </w:tabs>
              <w:spacing w:line="240" w:lineRule="auto"/>
              <w:rPr>
                <w:rFonts w:eastAsia="Times New Roman" w:cs="Arial"/>
                <w:b/>
                <w:bCs/>
              </w:rPr>
            </w:pPr>
            <w:r w:rsidRPr="007F2235">
              <w:rPr>
                <w:rFonts w:eastAsia="Times New Roman" w:cs="Arial"/>
                <w:bCs/>
              </w:rPr>
              <w:t>“</w:t>
            </w:r>
            <w:r w:rsidR="00DC2D0C" w:rsidRPr="007F2235">
              <w:rPr>
                <w:rFonts w:eastAsia="Times New Roman" w:cs="Arial"/>
                <w:b/>
                <w:bCs/>
              </w:rPr>
              <w:t>GCHS</w:t>
            </w:r>
            <w:r w:rsidRPr="007F2235">
              <w:rPr>
                <w:rFonts w:eastAsia="Times New Roman" w:cs="Arial"/>
                <w:bCs/>
              </w:rPr>
              <w:t>”</w:t>
            </w:r>
          </w:p>
        </w:tc>
        <w:tc>
          <w:tcPr>
            <w:tcW w:w="6636" w:type="dxa"/>
          </w:tcPr>
          <w:p w14:paraId="37FECC32" w14:textId="77777777" w:rsidR="00DC2D0C" w:rsidRPr="007F2235" w:rsidRDefault="00DC2D0C" w:rsidP="007F2235">
            <w:pPr>
              <w:tabs>
                <w:tab w:val="right" w:pos="9063"/>
              </w:tabs>
              <w:spacing w:line="240" w:lineRule="auto"/>
              <w:rPr>
                <w:rFonts w:eastAsia="Times New Roman" w:cs="Arial"/>
              </w:rPr>
            </w:pPr>
            <w:r w:rsidRPr="007F2235">
              <w:rPr>
                <w:rFonts w:eastAsia="Times New Roman" w:cs="Arial"/>
              </w:rPr>
              <w:t>means the Greater Cambridge Housing Strategy 2019 – 2023 or any replacement of it from time to time in operation (unless stated otherwise in this Deed);</w:t>
            </w:r>
          </w:p>
        </w:tc>
      </w:tr>
      <w:tr w:rsidR="00DC2D0C" w:rsidRPr="007F2235" w14:paraId="0F7D2202" w14:textId="77777777" w:rsidTr="0036158F">
        <w:tc>
          <w:tcPr>
            <w:tcW w:w="2329" w:type="dxa"/>
          </w:tcPr>
          <w:p w14:paraId="7348F1CA" w14:textId="5F6E3D79" w:rsidR="00DC2D0C" w:rsidRPr="007F2235" w:rsidRDefault="000267B0" w:rsidP="007F2235">
            <w:pPr>
              <w:tabs>
                <w:tab w:val="right" w:pos="9063"/>
              </w:tabs>
              <w:spacing w:line="240" w:lineRule="auto"/>
              <w:rPr>
                <w:rFonts w:eastAsia="Times New Roman" w:cs="Arial"/>
                <w:b/>
                <w:bCs/>
              </w:rPr>
            </w:pPr>
            <w:r w:rsidRPr="007F2235">
              <w:rPr>
                <w:rFonts w:eastAsia="Times New Roman" w:cs="Arial"/>
                <w:bCs/>
              </w:rPr>
              <w:t>“</w:t>
            </w:r>
            <w:r w:rsidR="00DC2D0C" w:rsidRPr="007F2235">
              <w:rPr>
                <w:rFonts w:eastAsia="Times New Roman" w:cs="Arial"/>
                <w:b/>
                <w:bCs/>
              </w:rPr>
              <w:t>Introduction Pack</w:t>
            </w:r>
            <w:r w:rsidRPr="007F2235">
              <w:rPr>
                <w:rFonts w:eastAsia="Times New Roman" w:cs="Arial"/>
                <w:bCs/>
              </w:rPr>
              <w:t>”</w:t>
            </w:r>
          </w:p>
        </w:tc>
        <w:tc>
          <w:tcPr>
            <w:tcW w:w="6636" w:type="dxa"/>
          </w:tcPr>
          <w:p w14:paraId="5070B92F" w14:textId="4D81E142" w:rsidR="00DC2D0C" w:rsidRPr="007F2235" w:rsidRDefault="00DC2D0C" w:rsidP="007F2235">
            <w:pPr>
              <w:tabs>
                <w:tab w:val="right" w:pos="9063"/>
              </w:tabs>
              <w:spacing w:line="240" w:lineRule="auto"/>
              <w:rPr>
                <w:rFonts w:eastAsia="Times New Roman" w:cs="Arial"/>
              </w:rPr>
            </w:pPr>
            <w:r w:rsidRPr="007F2235">
              <w:rPr>
                <w:rFonts w:eastAsia="Times New Roman" w:cs="Arial"/>
              </w:rPr>
              <w:t>means an introductory information pack for new tenants issued by the Owner at the time of the grant of a new letting of a BtR Unit to a new tenant the content of which shall explain how the BtR Unit will be managed by the build to rent operator;</w:t>
            </w:r>
          </w:p>
        </w:tc>
      </w:tr>
      <w:tr w:rsidR="00DC2D0C" w:rsidRPr="007F2235" w14:paraId="2F6BC0C8" w14:textId="77777777" w:rsidTr="0036158F">
        <w:tc>
          <w:tcPr>
            <w:tcW w:w="2329" w:type="dxa"/>
          </w:tcPr>
          <w:p w14:paraId="4E8E69B6" w14:textId="626AD619" w:rsidR="00DC2D0C" w:rsidRPr="007F2235" w:rsidRDefault="000267B0" w:rsidP="007F2235">
            <w:pPr>
              <w:tabs>
                <w:tab w:val="right" w:pos="9063"/>
              </w:tabs>
              <w:spacing w:line="240" w:lineRule="auto"/>
              <w:rPr>
                <w:rFonts w:eastAsia="Times New Roman" w:cs="Arial"/>
                <w:b/>
                <w:bCs/>
              </w:rPr>
            </w:pPr>
            <w:r w:rsidRPr="007F2235">
              <w:rPr>
                <w:rFonts w:eastAsia="Times New Roman" w:cs="Arial"/>
                <w:bCs/>
              </w:rPr>
              <w:t>“</w:t>
            </w:r>
            <w:r w:rsidR="00DC2D0C" w:rsidRPr="007F2235">
              <w:rPr>
                <w:rFonts w:eastAsia="Times New Roman" w:cs="Arial"/>
                <w:b/>
                <w:bCs/>
              </w:rPr>
              <w:t>Local Connection</w:t>
            </w:r>
            <w:r w:rsidRPr="007F2235">
              <w:rPr>
                <w:rFonts w:eastAsia="Times New Roman" w:cs="Arial"/>
                <w:bCs/>
              </w:rPr>
              <w:t>”</w:t>
            </w:r>
          </w:p>
        </w:tc>
        <w:tc>
          <w:tcPr>
            <w:tcW w:w="6636" w:type="dxa"/>
          </w:tcPr>
          <w:p w14:paraId="487A53CB" w14:textId="77777777" w:rsidR="00DC2D0C" w:rsidRPr="007F2235" w:rsidRDefault="00DC2D0C" w:rsidP="007F2235">
            <w:pPr>
              <w:tabs>
                <w:tab w:val="right" w:pos="9063"/>
              </w:tabs>
              <w:spacing w:line="240" w:lineRule="auto"/>
              <w:rPr>
                <w:rFonts w:eastAsia="Times New Roman" w:cs="Arial"/>
              </w:rPr>
            </w:pPr>
            <w:r w:rsidRPr="007F2235">
              <w:rPr>
                <w:rFonts w:eastAsia="Times New Roman" w:cs="Arial"/>
              </w:rPr>
              <w:t>means Eligible Persons:</w:t>
            </w:r>
          </w:p>
          <w:p w14:paraId="17ED6312" w14:textId="77777777" w:rsidR="00DC2D0C" w:rsidRPr="007F2235" w:rsidRDefault="00DC2D0C">
            <w:pPr>
              <w:pStyle w:val="MRDefinitions2"/>
              <w:numPr>
                <w:ilvl w:val="1"/>
                <w:numId w:val="46"/>
              </w:numPr>
              <w:tabs>
                <w:tab w:val="clear" w:pos="1440"/>
              </w:tabs>
              <w:spacing w:line="240" w:lineRule="auto"/>
              <w:ind w:left="630" w:hanging="567"/>
              <w:rPr>
                <w:rFonts w:eastAsia="Times New Roman" w:cs="Arial"/>
              </w:rPr>
            </w:pPr>
            <w:r w:rsidRPr="007F2235">
              <w:rPr>
                <w:rFonts w:cs="Arial"/>
              </w:rPr>
              <w:t>with</w:t>
            </w:r>
            <w:r w:rsidRPr="007F2235">
              <w:rPr>
                <w:rFonts w:eastAsia="Times New Roman" w:cs="Arial"/>
              </w:rPr>
              <w:t xml:space="preserve"> close family (parents, grandparents, siblings, and children) living within a two (2) mile radius of the Site; or</w:t>
            </w:r>
          </w:p>
          <w:p w14:paraId="08FE7898" w14:textId="77777777" w:rsidR="00DC2D0C" w:rsidRPr="007F2235" w:rsidRDefault="00DC2D0C" w:rsidP="007F2235">
            <w:pPr>
              <w:pStyle w:val="MRDefinitions2"/>
              <w:tabs>
                <w:tab w:val="clear" w:pos="1440"/>
              </w:tabs>
              <w:spacing w:line="240" w:lineRule="auto"/>
              <w:ind w:left="630" w:hanging="567"/>
              <w:rPr>
                <w:rFonts w:eastAsia="Times New Roman" w:cs="Arial"/>
              </w:rPr>
            </w:pPr>
            <w:r w:rsidRPr="007F2235">
              <w:rPr>
                <w:rFonts w:cs="Arial"/>
              </w:rPr>
              <w:t>with</w:t>
            </w:r>
            <w:r w:rsidRPr="007F2235">
              <w:rPr>
                <w:rFonts w:eastAsia="Times New Roman" w:cs="Arial"/>
              </w:rPr>
              <w:t xml:space="preserve"> work connections within a three (3) mile radius of the Site; or</w:t>
            </w:r>
          </w:p>
          <w:p w14:paraId="25650489" w14:textId="6F8EB776" w:rsidR="00DC2D0C" w:rsidRPr="007F2235" w:rsidRDefault="00DC2D0C" w:rsidP="007F2235">
            <w:pPr>
              <w:pStyle w:val="MRDefinitions2"/>
              <w:tabs>
                <w:tab w:val="clear" w:pos="1440"/>
              </w:tabs>
              <w:spacing w:line="240" w:lineRule="auto"/>
              <w:ind w:left="630" w:hanging="567"/>
              <w:rPr>
                <w:rFonts w:eastAsia="Times New Roman" w:cs="Arial"/>
              </w:rPr>
            </w:pPr>
            <w:r w:rsidRPr="007F2235">
              <w:rPr>
                <w:rFonts w:eastAsia="Times New Roman" w:cs="Arial"/>
              </w:rPr>
              <w:t xml:space="preserve">in </w:t>
            </w:r>
            <w:r w:rsidRPr="007F2235">
              <w:rPr>
                <w:rFonts w:cs="Arial"/>
              </w:rPr>
              <w:t>the</w:t>
            </w:r>
            <w:r w:rsidRPr="007F2235">
              <w:rPr>
                <w:rFonts w:eastAsia="Times New Roman" w:cs="Arial"/>
              </w:rPr>
              <w:t xml:space="preserve"> event there are no Eligible Persons who can satisfy either of criterion (a) or (b) then Eligible Persons living within the administrative area of the District Council</w:t>
            </w:r>
            <w:r w:rsidR="00783902">
              <w:rPr>
                <w:rFonts w:eastAsia="Times New Roman" w:cs="Arial"/>
              </w:rPr>
              <w:t xml:space="preserve"> or Cambridge City Council</w:t>
            </w:r>
            <w:r w:rsidRPr="007F2235">
              <w:rPr>
                <w:rFonts w:eastAsia="Times New Roman" w:cs="Arial"/>
              </w:rPr>
              <w:t xml:space="preserve">; </w:t>
            </w:r>
          </w:p>
        </w:tc>
      </w:tr>
      <w:tr w:rsidR="00DC2D0C" w:rsidRPr="007F2235" w14:paraId="4CDF2F47" w14:textId="77777777" w:rsidTr="0036158F">
        <w:tc>
          <w:tcPr>
            <w:tcW w:w="2329" w:type="dxa"/>
          </w:tcPr>
          <w:p w14:paraId="53CF774C" w14:textId="3A0E6639" w:rsidR="00DC2D0C" w:rsidRPr="007F2235" w:rsidRDefault="000267B0" w:rsidP="007F2235">
            <w:pPr>
              <w:tabs>
                <w:tab w:val="right" w:pos="9063"/>
              </w:tabs>
              <w:spacing w:line="240" w:lineRule="auto"/>
              <w:rPr>
                <w:rFonts w:eastAsia="Times New Roman" w:cs="Arial"/>
                <w:b/>
                <w:bCs/>
              </w:rPr>
            </w:pPr>
            <w:r w:rsidRPr="007F2235">
              <w:rPr>
                <w:rFonts w:eastAsia="Times New Roman" w:cs="Arial"/>
                <w:bCs/>
              </w:rPr>
              <w:t>“</w:t>
            </w:r>
            <w:r w:rsidR="00DC2D0C" w:rsidRPr="007F2235">
              <w:rPr>
                <w:rFonts w:eastAsia="Times New Roman" w:cs="Arial"/>
                <w:b/>
                <w:bCs/>
              </w:rPr>
              <w:t>Marketing and Management Strategy</w:t>
            </w:r>
            <w:r w:rsidRPr="007F2235">
              <w:rPr>
                <w:rFonts w:eastAsia="Times New Roman" w:cs="Arial"/>
                <w:bCs/>
              </w:rPr>
              <w:t>”</w:t>
            </w:r>
          </w:p>
        </w:tc>
        <w:tc>
          <w:tcPr>
            <w:tcW w:w="6636" w:type="dxa"/>
          </w:tcPr>
          <w:p w14:paraId="592072C1" w14:textId="00B6E7CD" w:rsidR="00DC2D0C" w:rsidRPr="007F2235" w:rsidRDefault="00DC2D0C" w:rsidP="007F2235">
            <w:pPr>
              <w:tabs>
                <w:tab w:val="right" w:pos="9063"/>
              </w:tabs>
              <w:spacing w:line="240" w:lineRule="auto"/>
              <w:rPr>
                <w:rFonts w:eastAsia="Times New Roman" w:cs="Arial"/>
              </w:rPr>
            </w:pPr>
            <w:r w:rsidRPr="007F2235">
              <w:rPr>
                <w:rFonts w:eastAsia="Times New Roman" w:cs="Arial"/>
              </w:rPr>
              <w:t>means a strategy for the marketing and management of the Private Market Rent Units and the Affordable Private Rent Units to include: confirmation that all BtR Units will be managed by a single management operator and details of the management and service regime; proposals for marketing the Private Market Rent Units and the Affordable Private Rent Units; provision of Introduction Packs</w:t>
            </w:r>
            <w:r w:rsidR="002F055C" w:rsidRPr="007F2235">
              <w:rPr>
                <w:rFonts w:eastAsia="Times New Roman" w:cs="Arial"/>
              </w:rPr>
              <w:t>;</w:t>
            </w:r>
            <w:r w:rsidR="00501799" w:rsidRPr="007F2235">
              <w:rPr>
                <w:rFonts w:eastAsia="Times New Roman" w:cs="Arial"/>
              </w:rPr>
              <w:t xml:space="preserve"> identification of the initial distribution of the Affordable Private Rent Units</w:t>
            </w:r>
            <w:r w:rsidRPr="007F2235">
              <w:rPr>
                <w:rFonts w:eastAsia="Times New Roman" w:cs="Arial"/>
              </w:rPr>
              <w:t xml:space="preserve">; and the eligibility criteria and method for allocating the Affordable Private Rent Units; </w:t>
            </w:r>
          </w:p>
        </w:tc>
      </w:tr>
      <w:tr w:rsidR="00DC2D0C" w:rsidRPr="007F2235" w14:paraId="0C6CF98B" w14:textId="77777777" w:rsidTr="0036158F">
        <w:tc>
          <w:tcPr>
            <w:tcW w:w="2329" w:type="dxa"/>
          </w:tcPr>
          <w:p w14:paraId="2925967A" w14:textId="6C223BA5" w:rsidR="00DC2D0C" w:rsidRPr="007F2235" w:rsidRDefault="000267B0" w:rsidP="007F2235">
            <w:pPr>
              <w:tabs>
                <w:tab w:val="right" w:pos="9063"/>
              </w:tabs>
              <w:spacing w:line="240" w:lineRule="auto"/>
              <w:rPr>
                <w:rFonts w:eastAsia="Times New Roman" w:cs="Arial"/>
                <w:b/>
                <w:bCs/>
              </w:rPr>
            </w:pPr>
            <w:r w:rsidRPr="007F2235">
              <w:rPr>
                <w:rFonts w:eastAsia="Times New Roman" w:cs="Arial"/>
                <w:bCs/>
              </w:rPr>
              <w:t>“</w:t>
            </w:r>
            <w:r w:rsidR="00DC2D0C" w:rsidRPr="007F2235">
              <w:rPr>
                <w:rFonts w:eastAsia="Times New Roman" w:cs="Arial"/>
                <w:b/>
                <w:bCs/>
              </w:rPr>
              <w:t>Market Rent</w:t>
            </w:r>
            <w:r w:rsidRPr="007F2235">
              <w:rPr>
                <w:rFonts w:eastAsia="Times New Roman" w:cs="Arial"/>
                <w:bCs/>
              </w:rPr>
              <w:t>”</w:t>
            </w:r>
          </w:p>
        </w:tc>
        <w:tc>
          <w:tcPr>
            <w:tcW w:w="6636" w:type="dxa"/>
          </w:tcPr>
          <w:p w14:paraId="220A9E70" w14:textId="77777777" w:rsidR="00DC2D0C" w:rsidRPr="007F2235" w:rsidRDefault="00DC2D0C" w:rsidP="007F2235">
            <w:pPr>
              <w:tabs>
                <w:tab w:val="right" w:pos="9063"/>
              </w:tabs>
              <w:spacing w:line="240" w:lineRule="auto"/>
              <w:rPr>
                <w:rFonts w:eastAsia="Times New Roman" w:cs="Arial"/>
              </w:rPr>
            </w:pPr>
            <w:r w:rsidRPr="007F2235">
              <w:rPr>
                <w:rFonts w:eastAsia="Times New Roman" w:cs="Arial"/>
              </w:rPr>
              <w:t>means a market rent which is assessed using the definition of the International Valuations Standard Committee as adopted by the Royal Institute of Chartered Surveyors (or any method replacing the same);</w:t>
            </w:r>
          </w:p>
        </w:tc>
      </w:tr>
      <w:tr w:rsidR="00DC2D0C" w:rsidRPr="007F2235" w14:paraId="0A9E35B0" w14:textId="77777777" w:rsidTr="0036158F">
        <w:tc>
          <w:tcPr>
            <w:tcW w:w="2329" w:type="dxa"/>
          </w:tcPr>
          <w:p w14:paraId="4BAE0E94" w14:textId="41C6EE4A" w:rsidR="00DC2D0C" w:rsidRPr="007F2235" w:rsidRDefault="000267B0" w:rsidP="007F2235">
            <w:pPr>
              <w:tabs>
                <w:tab w:val="right" w:pos="9063"/>
              </w:tabs>
              <w:spacing w:line="240" w:lineRule="auto"/>
              <w:rPr>
                <w:rFonts w:eastAsia="Times New Roman" w:cs="Arial"/>
                <w:b/>
                <w:bCs/>
              </w:rPr>
            </w:pPr>
            <w:r w:rsidRPr="007F2235">
              <w:rPr>
                <w:rFonts w:eastAsia="Times New Roman" w:cs="Arial"/>
                <w:bCs/>
              </w:rPr>
              <w:t>“</w:t>
            </w:r>
            <w:r w:rsidR="00DC2D0C" w:rsidRPr="007F2235">
              <w:rPr>
                <w:rFonts w:eastAsia="Times New Roman" w:cs="Arial"/>
                <w:b/>
                <w:bCs/>
              </w:rPr>
              <w:t>Monitoring Report</w:t>
            </w:r>
            <w:r w:rsidRPr="007F2235">
              <w:rPr>
                <w:rFonts w:eastAsia="Times New Roman" w:cs="Arial"/>
                <w:bCs/>
              </w:rPr>
              <w:t>”</w:t>
            </w:r>
          </w:p>
        </w:tc>
        <w:tc>
          <w:tcPr>
            <w:tcW w:w="6636" w:type="dxa"/>
          </w:tcPr>
          <w:p w14:paraId="6F722FBC" w14:textId="66776DC5" w:rsidR="00DC2D0C" w:rsidRPr="007F2235" w:rsidRDefault="00DC2D0C" w:rsidP="007F2235">
            <w:pPr>
              <w:tabs>
                <w:tab w:val="right" w:pos="9063"/>
              </w:tabs>
              <w:spacing w:line="240" w:lineRule="auto"/>
              <w:rPr>
                <w:rFonts w:eastAsia="Times New Roman" w:cs="Arial"/>
              </w:rPr>
            </w:pPr>
            <w:r w:rsidRPr="007F2235">
              <w:rPr>
                <w:rFonts w:eastAsia="Times New Roman" w:cs="Arial"/>
              </w:rPr>
              <w:t xml:space="preserve">means a report (the first of which shall be delivered within one month of the last Affordable Private Rent Unit being first Occupied and thereafter </w:t>
            </w:r>
            <w:r w:rsidR="003A6A0E">
              <w:rPr>
                <w:rFonts w:eastAsia="Times New Roman" w:cs="Arial"/>
              </w:rPr>
              <w:t xml:space="preserve">every six (6) months for the first three (3) years and thereafter annually on the anniversary thereof) </w:t>
            </w:r>
            <w:r w:rsidRPr="007F2235">
              <w:rPr>
                <w:rFonts w:eastAsia="Times New Roman" w:cs="Arial"/>
              </w:rPr>
              <w:t xml:space="preserve">until all Affordable Private Rent Units have been subject to a Clawback Disposal or (if earlier) a date otherwise agreed with the District Council to be provided to the District Council by the Owner containing the following: the location of the Affordable Private Rent Units; how lettings of the Affordable Private Rent Units have met eligibility criteria; their </w:t>
            </w:r>
            <w:r w:rsidR="00EC7267">
              <w:rPr>
                <w:rFonts w:eastAsia="Times New Roman" w:cs="Arial"/>
              </w:rPr>
              <w:t>m</w:t>
            </w:r>
            <w:r w:rsidRPr="007F2235">
              <w:rPr>
                <w:rFonts w:eastAsia="Times New Roman" w:cs="Arial"/>
              </w:rPr>
              <w:t xml:space="preserve">arket and </w:t>
            </w:r>
            <w:r w:rsidR="00EC7267">
              <w:rPr>
                <w:rFonts w:eastAsia="Times New Roman" w:cs="Arial"/>
              </w:rPr>
              <w:t>a</w:t>
            </w:r>
            <w:r w:rsidRPr="007F2235">
              <w:rPr>
                <w:rFonts w:eastAsia="Times New Roman" w:cs="Arial"/>
              </w:rPr>
              <w:t xml:space="preserve">ffordable rent levels; their occupancy levels; and details of their management arrangements; </w:t>
            </w:r>
          </w:p>
        </w:tc>
      </w:tr>
      <w:tr w:rsidR="00DC2D0C" w:rsidRPr="007F2235" w14:paraId="3F9FF1CF" w14:textId="77777777" w:rsidTr="0036158F">
        <w:tc>
          <w:tcPr>
            <w:tcW w:w="2329" w:type="dxa"/>
          </w:tcPr>
          <w:p w14:paraId="727E541C" w14:textId="175B821F" w:rsidR="00DC2D0C" w:rsidRPr="007F2235" w:rsidRDefault="000267B0" w:rsidP="007F2235">
            <w:pPr>
              <w:tabs>
                <w:tab w:val="right" w:pos="9063"/>
              </w:tabs>
              <w:spacing w:line="240" w:lineRule="auto"/>
              <w:rPr>
                <w:rFonts w:eastAsia="Times New Roman" w:cs="Arial"/>
                <w:b/>
                <w:bCs/>
              </w:rPr>
            </w:pPr>
            <w:r w:rsidRPr="007F2235">
              <w:rPr>
                <w:rFonts w:eastAsia="Times New Roman" w:cs="Arial"/>
                <w:bCs/>
              </w:rPr>
              <w:t>“</w:t>
            </w:r>
            <w:r w:rsidR="00DC2D0C" w:rsidRPr="007F2235">
              <w:rPr>
                <w:rFonts w:eastAsia="Times New Roman" w:cs="Arial"/>
                <w:b/>
                <w:bCs/>
              </w:rPr>
              <w:t>Open Market Rental Value</w:t>
            </w:r>
            <w:r w:rsidRPr="007F2235">
              <w:rPr>
                <w:rFonts w:eastAsia="Times New Roman" w:cs="Arial"/>
                <w:bCs/>
              </w:rPr>
              <w:t>”</w:t>
            </w:r>
          </w:p>
        </w:tc>
        <w:tc>
          <w:tcPr>
            <w:tcW w:w="6636" w:type="dxa"/>
          </w:tcPr>
          <w:p w14:paraId="736DB8B2" w14:textId="77777777" w:rsidR="00DC2D0C" w:rsidRPr="007F2235" w:rsidRDefault="00DC2D0C" w:rsidP="007F2235">
            <w:pPr>
              <w:tabs>
                <w:tab w:val="right" w:pos="9063"/>
              </w:tabs>
              <w:spacing w:line="240" w:lineRule="auto"/>
              <w:rPr>
                <w:rFonts w:eastAsia="Times New Roman" w:cs="Arial"/>
              </w:rPr>
            </w:pPr>
            <w:r w:rsidRPr="007F2235">
              <w:rPr>
                <w:rFonts w:eastAsia="Times New Roman" w:cs="Arial"/>
              </w:rPr>
              <w:t>means (unless otherwise agreed in writing with the District Council) the open market rental value of the relevant part of the Development calculated using the following process:</w:t>
            </w:r>
          </w:p>
          <w:p w14:paraId="53536EB0" w14:textId="546B3339" w:rsidR="00DC2D0C" w:rsidRPr="007F2235" w:rsidRDefault="00A708D3">
            <w:pPr>
              <w:pStyle w:val="MRDefinitions2"/>
              <w:numPr>
                <w:ilvl w:val="1"/>
                <w:numId w:val="47"/>
              </w:numPr>
              <w:tabs>
                <w:tab w:val="clear" w:pos="1440"/>
              </w:tabs>
              <w:spacing w:line="240" w:lineRule="auto"/>
              <w:ind w:left="630" w:hanging="567"/>
              <w:rPr>
                <w:rFonts w:eastAsia="Times New Roman" w:cs="Arial"/>
              </w:rPr>
            </w:pPr>
            <w:r>
              <w:rPr>
                <w:rFonts w:eastAsia="Times New Roman" w:cs="Arial"/>
              </w:rPr>
              <w:t>the average</w:t>
            </w:r>
            <w:r w:rsidRPr="007F2235">
              <w:rPr>
                <w:rFonts w:eastAsia="Times New Roman" w:cs="Arial"/>
              </w:rPr>
              <w:t xml:space="preserve"> </w:t>
            </w:r>
            <w:r w:rsidR="00DC2D0C" w:rsidRPr="007F2235">
              <w:rPr>
                <w:rFonts w:eastAsia="Times New Roman" w:cs="Arial"/>
              </w:rPr>
              <w:t xml:space="preserve">of three (3) open market rental valuations for a Dwelling Type forming part of the Development (inclusive of all Service Charges) carried out and dated within one month of one another undertaken by three (3) Royal Institute of Chartered Surveyors qualified chartered surveyors of at least five (5) years standing in the residential rental market sector in and around South Cambridgeshire appointed by the Owner certifying the monthly rental the relevant Dwelling would fairly and reasonably achieve if let on the open market subject to the requirements of Part 1 of </w:t>
            </w:r>
            <w:r w:rsidR="00D752E1" w:rsidRPr="007F2235">
              <w:rPr>
                <w:rFonts w:eastAsia="Times New Roman" w:cs="Arial"/>
              </w:rPr>
              <w:fldChar w:fldCharType="begin"/>
            </w:r>
            <w:r w:rsidR="00D752E1" w:rsidRPr="007F2235">
              <w:rPr>
                <w:rFonts w:eastAsia="Times New Roman" w:cs="Arial"/>
              </w:rPr>
              <w:instrText xml:space="preserve"> REF _Ref129002983 \r \h </w:instrText>
            </w:r>
            <w:r w:rsidR="00C76978" w:rsidRPr="007F2235">
              <w:rPr>
                <w:rFonts w:eastAsia="Times New Roman" w:cs="Arial"/>
              </w:rPr>
              <w:instrText xml:space="preserve"> \* MERGEFORMAT </w:instrText>
            </w:r>
            <w:r w:rsidR="00D752E1" w:rsidRPr="007F2235">
              <w:rPr>
                <w:rFonts w:eastAsia="Times New Roman" w:cs="Arial"/>
              </w:rPr>
            </w:r>
            <w:r w:rsidR="00D752E1" w:rsidRPr="007F2235">
              <w:rPr>
                <w:rFonts w:eastAsia="Times New Roman" w:cs="Arial"/>
              </w:rPr>
              <w:fldChar w:fldCharType="separate"/>
            </w:r>
            <w:r w:rsidR="00DE60A9">
              <w:rPr>
                <w:rFonts w:eastAsia="Times New Roman" w:cs="Arial"/>
              </w:rPr>
              <w:t>Schedule 3</w:t>
            </w:r>
            <w:r w:rsidR="00D752E1" w:rsidRPr="007F2235">
              <w:rPr>
                <w:rFonts w:eastAsia="Times New Roman" w:cs="Arial"/>
              </w:rPr>
              <w:fldChar w:fldCharType="end"/>
            </w:r>
            <w:r>
              <w:rPr>
                <w:rFonts w:eastAsia="Times New Roman" w:cs="Arial"/>
              </w:rPr>
              <w:t>;</w:t>
            </w:r>
          </w:p>
          <w:p w14:paraId="61BA3569" w14:textId="69AC6CE1" w:rsidR="00DC2D0C" w:rsidRPr="007F2235" w:rsidRDefault="00DC2D0C" w:rsidP="007F2235">
            <w:pPr>
              <w:pStyle w:val="MRDefinitions2"/>
              <w:tabs>
                <w:tab w:val="clear" w:pos="1440"/>
              </w:tabs>
              <w:spacing w:line="240" w:lineRule="auto"/>
              <w:ind w:left="630" w:hanging="567"/>
              <w:rPr>
                <w:rFonts w:eastAsia="Times New Roman" w:cs="Arial"/>
              </w:rPr>
            </w:pPr>
          </w:p>
        </w:tc>
      </w:tr>
      <w:tr w:rsidR="001F756D" w:rsidRPr="007F2235" w14:paraId="123C0B25" w14:textId="77777777" w:rsidTr="0036158F">
        <w:tc>
          <w:tcPr>
            <w:tcW w:w="2329" w:type="dxa"/>
          </w:tcPr>
          <w:p w14:paraId="5555AE76" w14:textId="67D1E8E6" w:rsidR="001F756D" w:rsidRPr="007F2235" w:rsidRDefault="000267B0" w:rsidP="007F2235">
            <w:pPr>
              <w:tabs>
                <w:tab w:val="right" w:pos="9063"/>
              </w:tabs>
              <w:spacing w:line="240" w:lineRule="auto"/>
              <w:rPr>
                <w:rFonts w:eastAsia="Times New Roman" w:cs="Arial"/>
                <w:b/>
                <w:bCs/>
              </w:rPr>
            </w:pPr>
            <w:r w:rsidRPr="007F2235">
              <w:rPr>
                <w:rFonts w:eastAsia="Times New Roman" w:cs="Arial"/>
                <w:bCs/>
              </w:rPr>
              <w:t>“</w:t>
            </w:r>
            <w:r w:rsidR="001F756D" w:rsidRPr="007F2235">
              <w:rPr>
                <w:rFonts w:eastAsia="Times New Roman" w:cs="Arial"/>
                <w:b/>
                <w:bCs/>
              </w:rPr>
              <w:t>Practical Completion</w:t>
            </w:r>
            <w:r w:rsidRPr="007F2235">
              <w:rPr>
                <w:rFonts w:eastAsia="Times New Roman" w:cs="Arial"/>
                <w:bCs/>
              </w:rPr>
              <w:t>”</w:t>
            </w:r>
          </w:p>
        </w:tc>
        <w:tc>
          <w:tcPr>
            <w:tcW w:w="6636" w:type="dxa"/>
          </w:tcPr>
          <w:p w14:paraId="5312C5D3" w14:textId="0576AE3E" w:rsidR="001F756D" w:rsidRPr="007F2235" w:rsidRDefault="001F756D" w:rsidP="007F2235">
            <w:pPr>
              <w:tabs>
                <w:tab w:val="right" w:pos="9063"/>
              </w:tabs>
              <w:spacing w:line="240" w:lineRule="auto"/>
              <w:rPr>
                <w:rFonts w:eastAsia="Times New Roman" w:cs="Arial"/>
              </w:rPr>
            </w:pPr>
            <w:r w:rsidRPr="007F2235">
              <w:rPr>
                <w:rFonts w:eastAsia="Times New Roman" w:cs="Arial"/>
              </w:rPr>
              <w:t>means unless the context otherwise admits completion of the relevant works evidenced by the issue of a certificate of practical completion by a suitably qualified person and the expressions “Practically Completed”, “Complete”, “Completion” and “Completed” shall be construed accordingly;</w:t>
            </w:r>
          </w:p>
        </w:tc>
      </w:tr>
      <w:tr w:rsidR="00DC2D0C" w:rsidRPr="007F2235" w14:paraId="6AE1376F" w14:textId="77777777" w:rsidTr="0036158F">
        <w:tc>
          <w:tcPr>
            <w:tcW w:w="2329" w:type="dxa"/>
          </w:tcPr>
          <w:p w14:paraId="6458CE5A" w14:textId="1826E9CF" w:rsidR="00DC2D0C" w:rsidRPr="007F2235" w:rsidRDefault="000267B0" w:rsidP="007F2235">
            <w:pPr>
              <w:tabs>
                <w:tab w:val="right" w:pos="9063"/>
              </w:tabs>
              <w:spacing w:line="240" w:lineRule="auto"/>
              <w:rPr>
                <w:rFonts w:eastAsia="Times New Roman" w:cs="Arial"/>
                <w:b/>
                <w:bCs/>
              </w:rPr>
            </w:pPr>
            <w:r w:rsidRPr="007F2235">
              <w:rPr>
                <w:rFonts w:eastAsia="Times New Roman" w:cs="Arial"/>
                <w:bCs/>
              </w:rPr>
              <w:t>“</w:t>
            </w:r>
            <w:r w:rsidR="00DC2D0C" w:rsidRPr="007F2235">
              <w:rPr>
                <w:rFonts w:eastAsia="Times New Roman" w:cs="Arial"/>
                <w:b/>
                <w:bCs/>
              </w:rPr>
              <w:t xml:space="preserve">Private Market Rent Unit </w:t>
            </w:r>
            <w:r w:rsidRPr="007F2235">
              <w:rPr>
                <w:rFonts w:eastAsia="Times New Roman" w:cs="Arial"/>
                <w:bCs/>
              </w:rPr>
              <w:t>“</w:t>
            </w:r>
          </w:p>
        </w:tc>
        <w:tc>
          <w:tcPr>
            <w:tcW w:w="6636" w:type="dxa"/>
          </w:tcPr>
          <w:p w14:paraId="3DF13DEB" w14:textId="77777777" w:rsidR="00DC2D0C" w:rsidRPr="007F2235" w:rsidRDefault="00DC2D0C" w:rsidP="007F2235">
            <w:pPr>
              <w:tabs>
                <w:tab w:val="right" w:pos="9063"/>
              </w:tabs>
              <w:spacing w:line="240" w:lineRule="auto"/>
              <w:rPr>
                <w:rFonts w:eastAsia="Times New Roman" w:cs="Arial"/>
              </w:rPr>
            </w:pPr>
            <w:r w:rsidRPr="007F2235">
              <w:rPr>
                <w:rFonts w:eastAsia="Times New Roman" w:cs="Arial"/>
              </w:rPr>
              <w:t>means the BtR Units that are not provided as Affordable Private Rent Units for the purposes of this Deed and Private Market Rent Units shall be construed accordingly;</w:t>
            </w:r>
          </w:p>
        </w:tc>
      </w:tr>
      <w:tr w:rsidR="00DC2D0C" w:rsidRPr="007F2235" w14:paraId="47C84DCD" w14:textId="77777777" w:rsidTr="0036158F">
        <w:tc>
          <w:tcPr>
            <w:tcW w:w="2329" w:type="dxa"/>
          </w:tcPr>
          <w:p w14:paraId="5D18A013" w14:textId="036853CB" w:rsidR="00DC2D0C" w:rsidRPr="007F2235" w:rsidRDefault="000267B0" w:rsidP="007F2235">
            <w:pPr>
              <w:tabs>
                <w:tab w:val="right" w:pos="9063"/>
              </w:tabs>
              <w:spacing w:line="240" w:lineRule="auto"/>
              <w:rPr>
                <w:rFonts w:eastAsia="Times New Roman" w:cs="Arial"/>
                <w:b/>
                <w:bCs/>
              </w:rPr>
            </w:pPr>
            <w:r w:rsidRPr="007F2235">
              <w:rPr>
                <w:rFonts w:eastAsia="Times New Roman" w:cs="Arial"/>
                <w:bCs/>
              </w:rPr>
              <w:t>“</w:t>
            </w:r>
            <w:r w:rsidR="00DC2D0C" w:rsidRPr="007F2235">
              <w:rPr>
                <w:rFonts w:eastAsia="Times New Roman" w:cs="Arial"/>
                <w:b/>
                <w:bCs/>
              </w:rPr>
              <w:t>Private Market Rent Unit Clawback Amount</w:t>
            </w:r>
            <w:r w:rsidRPr="007F2235">
              <w:rPr>
                <w:rFonts w:eastAsia="Times New Roman" w:cs="Arial"/>
                <w:bCs/>
              </w:rPr>
              <w:t>”</w:t>
            </w:r>
          </w:p>
        </w:tc>
        <w:tc>
          <w:tcPr>
            <w:tcW w:w="6636" w:type="dxa"/>
          </w:tcPr>
          <w:p w14:paraId="14C1D165" w14:textId="77777777" w:rsidR="00DC2D0C" w:rsidRPr="007F2235" w:rsidRDefault="00DC2D0C" w:rsidP="007F2235">
            <w:pPr>
              <w:tabs>
                <w:tab w:val="right" w:pos="9063"/>
              </w:tabs>
              <w:spacing w:line="240" w:lineRule="auto"/>
              <w:rPr>
                <w:rFonts w:eastAsia="Times New Roman" w:cs="Arial"/>
              </w:rPr>
            </w:pPr>
            <w:r w:rsidRPr="007F2235">
              <w:rPr>
                <w:rFonts w:eastAsia="Times New Roman" w:cs="Arial"/>
              </w:rPr>
              <w:t>means any sum of money to be paid to the District Council in the event of a first Clawback Disposal of each Private Market Rent Unit within the Covenant Period the sum of which shall be calculated using the following formula:</w:t>
            </w:r>
          </w:p>
          <w:p w14:paraId="6A8AD705" w14:textId="77777777" w:rsidR="00DC2D0C" w:rsidRPr="007F2235" w:rsidRDefault="00DC2D0C" w:rsidP="007F2235">
            <w:pPr>
              <w:tabs>
                <w:tab w:val="right" w:pos="9063"/>
              </w:tabs>
              <w:spacing w:line="240" w:lineRule="auto"/>
              <w:rPr>
                <w:rFonts w:eastAsia="Times New Roman" w:cs="Arial"/>
              </w:rPr>
            </w:pPr>
            <w:r w:rsidRPr="007F2235">
              <w:rPr>
                <w:rFonts w:eastAsia="Times New Roman" w:cs="Arial"/>
              </w:rPr>
              <w:t>Private Market Rent Unit Clawback Amount for a Private Market Rent Unit A=B - C</w:t>
            </w:r>
          </w:p>
          <w:p w14:paraId="6B67D805" w14:textId="77777777" w:rsidR="00DC2D0C" w:rsidRPr="007F2235" w:rsidRDefault="00DC2D0C" w:rsidP="007F2235">
            <w:pPr>
              <w:tabs>
                <w:tab w:val="right" w:pos="9063"/>
              </w:tabs>
              <w:spacing w:line="240" w:lineRule="auto"/>
              <w:rPr>
                <w:rFonts w:eastAsia="Times New Roman" w:cs="Arial"/>
              </w:rPr>
            </w:pPr>
            <w:r w:rsidRPr="007F2235">
              <w:rPr>
                <w:rFonts w:eastAsia="Times New Roman" w:cs="Arial"/>
              </w:rPr>
              <w:t>where:</w:t>
            </w:r>
          </w:p>
          <w:p w14:paraId="09D725AA" w14:textId="77777777" w:rsidR="00DC2D0C" w:rsidRPr="007F2235" w:rsidRDefault="00DC2D0C" w:rsidP="007F2235">
            <w:pPr>
              <w:tabs>
                <w:tab w:val="right" w:pos="9063"/>
              </w:tabs>
              <w:spacing w:line="240" w:lineRule="auto"/>
              <w:rPr>
                <w:rFonts w:eastAsia="Times New Roman" w:cs="Arial"/>
              </w:rPr>
            </w:pPr>
            <w:r w:rsidRPr="007F2235">
              <w:rPr>
                <w:rFonts w:eastAsia="Times New Roman" w:cs="Arial"/>
              </w:rPr>
              <w:t xml:space="preserve">A is the sum of money to be paid to the District Council </w:t>
            </w:r>
          </w:p>
          <w:p w14:paraId="1DCCA953" w14:textId="1A79EC8D" w:rsidR="00DC2D0C" w:rsidRPr="007F2235" w:rsidRDefault="00DC2D0C" w:rsidP="007F2235">
            <w:pPr>
              <w:tabs>
                <w:tab w:val="right" w:pos="9063"/>
              </w:tabs>
              <w:spacing w:line="240" w:lineRule="auto"/>
              <w:rPr>
                <w:rFonts w:eastAsia="Times New Roman" w:cs="Arial"/>
              </w:rPr>
            </w:pPr>
            <w:r w:rsidRPr="007F2235">
              <w:rPr>
                <w:rFonts w:eastAsia="Times New Roman" w:cs="Arial"/>
              </w:rPr>
              <w:t xml:space="preserve">B is the value of the Private Market Rent Unit to be valued on the assumption that such Private Market Rent Unit is to be sold free of the restrictions in Part 1 of </w:t>
            </w:r>
            <w:r w:rsidR="00D752E1" w:rsidRPr="007F2235">
              <w:rPr>
                <w:rFonts w:eastAsia="Times New Roman" w:cs="Arial"/>
              </w:rPr>
              <w:fldChar w:fldCharType="begin"/>
            </w:r>
            <w:r w:rsidR="00D752E1" w:rsidRPr="007F2235">
              <w:rPr>
                <w:rFonts w:eastAsia="Times New Roman" w:cs="Arial"/>
              </w:rPr>
              <w:instrText xml:space="preserve"> REF _Ref129002983 \r \h </w:instrText>
            </w:r>
            <w:r w:rsidR="00C76978" w:rsidRPr="007F2235">
              <w:rPr>
                <w:rFonts w:eastAsia="Times New Roman" w:cs="Arial"/>
              </w:rPr>
              <w:instrText xml:space="preserve"> \* MERGEFORMAT </w:instrText>
            </w:r>
            <w:r w:rsidR="00D752E1" w:rsidRPr="007F2235">
              <w:rPr>
                <w:rFonts w:eastAsia="Times New Roman" w:cs="Arial"/>
              </w:rPr>
            </w:r>
            <w:r w:rsidR="00D752E1" w:rsidRPr="007F2235">
              <w:rPr>
                <w:rFonts w:eastAsia="Times New Roman" w:cs="Arial"/>
              </w:rPr>
              <w:fldChar w:fldCharType="separate"/>
            </w:r>
            <w:r w:rsidR="00DE60A9">
              <w:rPr>
                <w:rFonts w:eastAsia="Times New Roman" w:cs="Arial"/>
              </w:rPr>
              <w:t>Schedule 3</w:t>
            </w:r>
            <w:r w:rsidR="00D752E1" w:rsidRPr="007F2235">
              <w:rPr>
                <w:rFonts w:eastAsia="Times New Roman" w:cs="Arial"/>
              </w:rPr>
              <w:fldChar w:fldCharType="end"/>
            </w:r>
            <w:r w:rsidRPr="007F2235">
              <w:rPr>
                <w:rFonts w:eastAsia="Times New Roman" w:cs="Arial"/>
              </w:rPr>
              <w:t xml:space="preserve"> and based on the consideration to be paid for such Private Market Rent Unit which is intended to be disposed; and</w:t>
            </w:r>
          </w:p>
          <w:p w14:paraId="4F88A254" w14:textId="1676F83D" w:rsidR="00DC2D0C" w:rsidRPr="007F2235" w:rsidRDefault="00DC2D0C" w:rsidP="007F2235">
            <w:pPr>
              <w:tabs>
                <w:tab w:val="right" w:pos="9063"/>
              </w:tabs>
              <w:spacing w:line="240" w:lineRule="auto"/>
              <w:rPr>
                <w:rFonts w:eastAsia="Times New Roman" w:cs="Arial"/>
              </w:rPr>
            </w:pPr>
            <w:r w:rsidRPr="007F2235">
              <w:rPr>
                <w:rFonts w:eastAsia="Times New Roman" w:cs="Arial"/>
              </w:rPr>
              <w:t xml:space="preserve">C is the value of the Private Market Rent Unit on the assumption that such Private Market Rent Unit is to be sold subject to the restrictions in Part 1 of </w:t>
            </w:r>
            <w:r w:rsidR="00D752E1" w:rsidRPr="007F2235">
              <w:rPr>
                <w:rFonts w:eastAsia="Times New Roman" w:cs="Arial"/>
              </w:rPr>
              <w:fldChar w:fldCharType="begin"/>
            </w:r>
            <w:r w:rsidR="00D752E1" w:rsidRPr="007F2235">
              <w:rPr>
                <w:rFonts w:eastAsia="Times New Roman" w:cs="Arial"/>
              </w:rPr>
              <w:instrText xml:space="preserve"> REF _Ref129002983 \r \h </w:instrText>
            </w:r>
            <w:r w:rsidR="00C76978" w:rsidRPr="007F2235">
              <w:rPr>
                <w:rFonts w:eastAsia="Times New Roman" w:cs="Arial"/>
              </w:rPr>
              <w:instrText xml:space="preserve"> \* MERGEFORMAT </w:instrText>
            </w:r>
            <w:r w:rsidR="00D752E1" w:rsidRPr="007F2235">
              <w:rPr>
                <w:rFonts w:eastAsia="Times New Roman" w:cs="Arial"/>
              </w:rPr>
            </w:r>
            <w:r w:rsidR="00D752E1" w:rsidRPr="007F2235">
              <w:rPr>
                <w:rFonts w:eastAsia="Times New Roman" w:cs="Arial"/>
              </w:rPr>
              <w:fldChar w:fldCharType="separate"/>
            </w:r>
            <w:r w:rsidR="00DE60A9">
              <w:rPr>
                <w:rFonts w:eastAsia="Times New Roman" w:cs="Arial"/>
              </w:rPr>
              <w:t>Schedule 3</w:t>
            </w:r>
            <w:r w:rsidR="00D752E1" w:rsidRPr="007F2235">
              <w:rPr>
                <w:rFonts w:eastAsia="Times New Roman" w:cs="Arial"/>
              </w:rPr>
              <w:fldChar w:fldCharType="end"/>
            </w:r>
            <w:r w:rsidR="00D752E1" w:rsidRPr="007F2235">
              <w:rPr>
                <w:rFonts w:eastAsia="Times New Roman" w:cs="Arial"/>
              </w:rPr>
              <w:t xml:space="preserve"> </w:t>
            </w:r>
            <w:r w:rsidRPr="007F2235">
              <w:rPr>
                <w:rFonts w:eastAsia="Times New Roman" w:cs="Arial"/>
              </w:rPr>
              <w:t xml:space="preserve">such sum to be agreed between the parties using the process set out at Part 2 of </w:t>
            </w:r>
            <w:r w:rsidR="00D752E1" w:rsidRPr="007F2235">
              <w:rPr>
                <w:rFonts w:eastAsia="Times New Roman" w:cs="Arial"/>
              </w:rPr>
              <w:fldChar w:fldCharType="begin"/>
            </w:r>
            <w:r w:rsidR="00D752E1" w:rsidRPr="007F2235">
              <w:rPr>
                <w:rFonts w:eastAsia="Times New Roman" w:cs="Arial"/>
              </w:rPr>
              <w:instrText xml:space="preserve"> REF _Ref129002983 \r \h </w:instrText>
            </w:r>
            <w:r w:rsidR="00C76978" w:rsidRPr="007F2235">
              <w:rPr>
                <w:rFonts w:eastAsia="Times New Roman" w:cs="Arial"/>
              </w:rPr>
              <w:instrText xml:space="preserve"> \* MERGEFORMAT </w:instrText>
            </w:r>
            <w:r w:rsidR="00D752E1" w:rsidRPr="007F2235">
              <w:rPr>
                <w:rFonts w:eastAsia="Times New Roman" w:cs="Arial"/>
              </w:rPr>
            </w:r>
            <w:r w:rsidR="00D752E1" w:rsidRPr="007F2235">
              <w:rPr>
                <w:rFonts w:eastAsia="Times New Roman" w:cs="Arial"/>
              </w:rPr>
              <w:fldChar w:fldCharType="separate"/>
            </w:r>
            <w:r w:rsidR="00DE60A9">
              <w:rPr>
                <w:rFonts w:eastAsia="Times New Roman" w:cs="Arial"/>
              </w:rPr>
              <w:t>Schedule 3</w:t>
            </w:r>
            <w:r w:rsidR="00D752E1" w:rsidRPr="007F2235">
              <w:rPr>
                <w:rFonts w:eastAsia="Times New Roman" w:cs="Arial"/>
              </w:rPr>
              <w:fldChar w:fldCharType="end"/>
            </w:r>
            <w:r w:rsidRPr="007F2235">
              <w:rPr>
                <w:rFonts w:eastAsia="Times New Roman" w:cs="Arial"/>
              </w:rPr>
              <w:t xml:space="preserve"> or in the event of a dispute to be determined by a</w:t>
            </w:r>
            <w:r w:rsidR="0088115D">
              <w:rPr>
                <w:rFonts w:eastAsia="Times New Roman" w:cs="Arial"/>
              </w:rPr>
              <w:t xml:space="preserve"> Specialist</w:t>
            </w:r>
            <w:r w:rsidRPr="007F2235">
              <w:rPr>
                <w:rFonts w:eastAsia="Times New Roman" w:cs="Arial"/>
              </w:rPr>
              <w:t xml:space="preserve"> in accordance with clause </w:t>
            </w:r>
            <w:r w:rsidR="005F0E8F" w:rsidRPr="007F2235">
              <w:rPr>
                <w:rFonts w:eastAsia="Times New Roman" w:cs="Arial"/>
              </w:rPr>
              <w:fldChar w:fldCharType="begin"/>
            </w:r>
            <w:r w:rsidR="005F0E8F" w:rsidRPr="007F2235">
              <w:rPr>
                <w:rFonts w:eastAsia="Times New Roman" w:cs="Arial"/>
              </w:rPr>
              <w:instrText xml:space="preserve"> REF _Ref135304432 \r \h </w:instrText>
            </w:r>
            <w:r w:rsidR="007F2235" w:rsidRPr="007F2235">
              <w:rPr>
                <w:rFonts w:eastAsia="Times New Roman" w:cs="Arial"/>
              </w:rPr>
              <w:instrText xml:space="preserve"> \* MERGEFORMAT </w:instrText>
            </w:r>
            <w:r w:rsidR="005F0E8F" w:rsidRPr="007F2235">
              <w:rPr>
                <w:rFonts w:eastAsia="Times New Roman" w:cs="Arial"/>
              </w:rPr>
            </w:r>
            <w:r w:rsidR="005F0E8F" w:rsidRPr="007F2235">
              <w:rPr>
                <w:rFonts w:eastAsia="Times New Roman" w:cs="Arial"/>
              </w:rPr>
              <w:fldChar w:fldCharType="separate"/>
            </w:r>
            <w:r w:rsidR="00DE60A9">
              <w:rPr>
                <w:rFonts w:eastAsia="Times New Roman" w:cs="Arial"/>
              </w:rPr>
              <w:t>12</w:t>
            </w:r>
            <w:r w:rsidR="005F0E8F" w:rsidRPr="007F2235">
              <w:rPr>
                <w:rFonts w:eastAsia="Times New Roman" w:cs="Arial"/>
              </w:rPr>
              <w:fldChar w:fldCharType="end"/>
            </w:r>
            <w:r w:rsidRPr="007F2235">
              <w:rPr>
                <w:rFonts w:eastAsia="Times New Roman" w:cs="Arial"/>
              </w:rPr>
              <w:t xml:space="preserve"> of this Deed;</w:t>
            </w:r>
          </w:p>
        </w:tc>
      </w:tr>
      <w:tr w:rsidR="00DC2D0C" w:rsidRPr="007F2235" w14:paraId="5BE530B4" w14:textId="77777777" w:rsidTr="0036158F">
        <w:tc>
          <w:tcPr>
            <w:tcW w:w="2329" w:type="dxa"/>
          </w:tcPr>
          <w:p w14:paraId="6A5D90C7" w14:textId="7FA68915" w:rsidR="00DC2D0C" w:rsidRPr="007F2235" w:rsidRDefault="000267B0" w:rsidP="007F2235">
            <w:pPr>
              <w:tabs>
                <w:tab w:val="right" w:pos="9063"/>
              </w:tabs>
              <w:spacing w:line="240" w:lineRule="auto"/>
              <w:rPr>
                <w:rFonts w:eastAsia="Times New Roman" w:cs="Arial"/>
                <w:b/>
                <w:bCs/>
              </w:rPr>
            </w:pPr>
            <w:r w:rsidRPr="007F2235">
              <w:rPr>
                <w:rFonts w:eastAsia="Times New Roman" w:cs="Arial"/>
                <w:bCs/>
              </w:rPr>
              <w:t>“</w:t>
            </w:r>
            <w:r w:rsidR="00DC2D0C" w:rsidRPr="007F2235">
              <w:rPr>
                <w:rFonts w:eastAsia="Times New Roman" w:cs="Arial"/>
                <w:b/>
                <w:bCs/>
              </w:rPr>
              <w:t>Reasonable Endeavours</w:t>
            </w:r>
            <w:r w:rsidRPr="007F2235">
              <w:rPr>
                <w:rFonts w:eastAsia="Times New Roman" w:cs="Arial"/>
                <w:bCs/>
              </w:rPr>
              <w:t>”</w:t>
            </w:r>
          </w:p>
        </w:tc>
        <w:tc>
          <w:tcPr>
            <w:tcW w:w="6636" w:type="dxa"/>
          </w:tcPr>
          <w:p w14:paraId="2288244C" w14:textId="77777777" w:rsidR="00DC2D0C" w:rsidRPr="007F2235" w:rsidRDefault="00DC2D0C" w:rsidP="007F2235">
            <w:pPr>
              <w:tabs>
                <w:tab w:val="right" w:pos="9063"/>
              </w:tabs>
              <w:spacing w:line="240" w:lineRule="auto"/>
              <w:rPr>
                <w:rFonts w:eastAsia="Times New Roman" w:cs="Arial"/>
              </w:rPr>
            </w:pPr>
            <w:r w:rsidRPr="007F2235">
              <w:rPr>
                <w:rFonts w:eastAsia="Times New Roman" w:cs="Arial"/>
              </w:rPr>
              <w:t>means attempt to fulfil the relevant obligation set out in this Deed by expending effort and money as in all the circumstances may be reasonable to expect which may include engaging professional and other advisers as appropriate but does not require a party to take proceedings (including any appeal) in any court public inquiry or other hearing (unless specified to the contrary);</w:t>
            </w:r>
          </w:p>
        </w:tc>
      </w:tr>
      <w:tr w:rsidR="00DC2D0C" w:rsidRPr="007F2235" w14:paraId="1029656A" w14:textId="77777777" w:rsidTr="0036158F">
        <w:tc>
          <w:tcPr>
            <w:tcW w:w="2329" w:type="dxa"/>
          </w:tcPr>
          <w:p w14:paraId="49A18556" w14:textId="5AD8DABA" w:rsidR="00DC2D0C" w:rsidRPr="007F2235" w:rsidRDefault="000267B0" w:rsidP="007F2235">
            <w:pPr>
              <w:tabs>
                <w:tab w:val="right" w:pos="9063"/>
              </w:tabs>
              <w:spacing w:line="240" w:lineRule="auto"/>
              <w:rPr>
                <w:rFonts w:eastAsia="Times New Roman" w:cs="Arial"/>
                <w:b/>
                <w:bCs/>
              </w:rPr>
            </w:pPr>
            <w:r w:rsidRPr="007F2235">
              <w:rPr>
                <w:rFonts w:eastAsia="Times New Roman" w:cs="Arial"/>
                <w:bCs/>
              </w:rPr>
              <w:t>“</w:t>
            </w:r>
            <w:r w:rsidR="00DC2D0C" w:rsidRPr="007F2235">
              <w:rPr>
                <w:rFonts w:eastAsia="Times New Roman" w:cs="Arial"/>
                <w:b/>
                <w:bCs/>
              </w:rPr>
              <w:t>Service Charge</w:t>
            </w:r>
            <w:r w:rsidRPr="007F2235">
              <w:rPr>
                <w:rFonts w:eastAsia="Times New Roman" w:cs="Arial"/>
                <w:bCs/>
              </w:rPr>
              <w:t>”</w:t>
            </w:r>
          </w:p>
        </w:tc>
        <w:tc>
          <w:tcPr>
            <w:tcW w:w="6636" w:type="dxa"/>
          </w:tcPr>
          <w:p w14:paraId="548512A7" w14:textId="77777777" w:rsidR="00DC2D0C" w:rsidRPr="007F2235" w:rsidRDefault="00DC2D0C" w:rsidP="007F2235">
            <w:pPr>
              <w:tabs>
                <w:tab w:val="right" w:pos="9063"/>
              </w:tabs>
              <w:spacing w:line="240" w:lineRule="auto"/>
              <w:rPr>
                <w:rFonts w:eastAsia="Times New Roman" w:cs="Arial"/>
              </w:rPr>
            </w:pPr>
            <w:r w:rsidRPr="007F2235">
              <w:rPr>
                <w:rFonts w:eastAsia="Times New Roman" w:cs="Arial"/>
              </w:rPr>
              <w:t>means all amounts payable by a tenant of the relevant Affordable Private Rent Unit as part of or in addition to the rent directly or indirectly for services repairs maintenance improvements insurance and/or the landlord’s costs of management in relation to the Affordable Dwellings on the Site and which for the avoidance of doubt excludes the cost of all utilities (which will remain the responsibility of the individual tenant) and “Service Charges” shall be construed accordingly;</w:t>
            </w:r>
          </w:p>
        </w:tc>
      </w:tr>
    </w:tbl>
    <w:p w14:paraId="0312925B" w14:textId="630D93F9" w:rsidR="00DC2D0C" w:rsidRPr="007F2235" w:rsidRDefault="00DC2D0C" w:rsidP="007F2235">
      <w:pPr>
        <w:pStyle w:val="MRPARTS"/>
        <w:spacing w:line="240" w:lineRule="auto"/>
        <w:rPr>
          <w:rFonts w:cs="Arial"/>
        </w:rPr>
      </w:pPr>
      <w:bookmarkStart w:id="183" w:name="_Toc129004277"/>
      <w:bookmarkStart w:id="184" w:name="_Toc135663403"/>
      <w:r w:rsidRPr="007F2235">
        <w:rPr>
          <w:rFonts w:cs="Arial"/>
        </w:rPr>
        <w:t>Build to Rent Provisions</w:t>
      </w:r>
      <w:bookmarkEnd w:id="183"/>
      <w:bookmarkEnd w:id="184"/>
      <w:r w:rsidRPr="007F2235">
        <w:rPr>
          <w:rFonts w:cs="Arial"/>
        </w:rPr>
        <w:t xml:space="preserve"> </w:t>
      </w:r>
    </w:p>
    <w:p w14:paraId="7A855BBC" w14:textId="68689F46" w:rsidR="00DC2D0C" w:rsidRPr="007F2235" w:rsidRDefault="00DC2D0C" w:rsidP="007F2235">
      <w:pPr>
        <w:spacing w:line="240" w:lineRule="auto"/>
        <w:rPr>
          <w:rFonts w:eastAsia="Times New Roman" w:cs="Arial"/>
        </w:rPr>
      </w:pPr>
      <w:r w:rsidRPr="007F2235">
        <w:rPr>
          <w:rFonts w:eastAsia="Times New Roman" w:cs="Arial"/>
        </w:rPr>
        <w:t xml:space="preserve">Subject to paragraphs </w:t>
      </w:r>
      <w:r w:rsidR="00D752E1" w:rsidRPr="007F2235">
        <w:rPr>
          <w:rFonts w:eastAsia="Times New Roman" w:cs="Arial"/>
        </w:rPr>
        <w:fldChar w:fldCharType="begin"/>
      </w:r>
      <w:r w:rsidR="00D752E1" w:rsidRPr="007F2235">
        <w:rPr>
          <w:rFonts w:eastAsia="Times New Roman" w:cs="Arial"/>
        </w:rPr>
        <w:instrText xml:space="preserve"> REF _Ref129003281 \r \h </w:instrText>
      </w:r>
      <w:r w:rsidR="00C76978" w:rsidRPr="007F2235">
        <w:rPr>
          <w:rFonts w:eastAsia="Times New Roman" w:cs="Arial"/>
        </w:rPr>
        <w:instrText xml:space="preserve"> \* MERGEFORMAT </w:instrText>
      </w:r>
      <w:r w:rsidR="00D752E1" w:rsidRPr="007F2235">
        <w:rPr>
          <w:rFonts w:eastAsia="Times New Roman" w:cs="Arial"/>
        </w:rPr>
      </w:r>
      <w:r w:rsidR="00D752E1" w:rsidRPr="007F2235">
        <w:rPr>
          <w:rFonts w:eastAsia="Times New Roman" w:cs="Arial"/>
        </w:rPr>
        <w:fldChar w:fldCharType="separate"/>
      </w:r>
      <w:r w:rsidR="00DE60A9">
        <w:rPr>
          <w:rFonts w:eastAsia="Times New Roman" w:cs="Arial"/>
        </w:rPr>
        <w:t>10</w:t>
      </w:r>
      <w:r w:rsidR="00D752E1" w:rsidRPr="007F2235">
        <w:rPr>
          <w:rFonts w:eastAsia="Times New Roman" w:cs="Arial"/>
        </w:rPr>
        <w:fldChar w:fldCharType="end"/>
      </w:r>
      <w:r w:rsidRPr="007F2235">
        <w:rPr>
          <w:rFonts w:eastAsia="Times New Roman" w:cs="Arial"/>
        </w:rPr>
        <w:t xml:space="preserve"> and </w:t>
      </w:r>
      <w:r w:rsidR="00D752E1" w:rsidRPr="007F2235">
        <w:rPr>
          <w:rFonts w:eastAsia="Times New Roman" w:cs="Arial"/>
        </w:rPr>
        <w:fldChar w:fldCharType="begin"/>
      </w:r>
      <w:r w:rsidR="00D752E1" w:rsidRPr="007F2235">
        <w:rPr>
          <w:rFonts w:eastAsia="Times New Roman" w:cs="Arial"/>
        </w:rPr>
        <w:instrText xml:space="preserve"> REF _Ref129003287 \r \h </w:instrText>
      </w:r>
      <w:r w:rsidR="00C76978" w:rsidRPr="007F2235">
        <w:rPr>
          <w:rFonts w:eastAsia="Times New Roman" w:cs="Arial"/>
        </w:rPr>
        <w:instrText xml:space="preserve"> \* MERGEFORMAT </w:instrText>
      </w:r>
      <w:r w:rsidR="00D752E1" w:rsidRPr="007F2235">
        <w:rPr>
          <w:rFonts w:eastAsia="Times New Roman" w:cs="Arial"/>
        </w:rPr>
      </w:r>
      <w:r w:rsidR="00D752E1" w:rsidRPr="007F2235">
        <w:rPr>
          <w:rFonts w:eastAsia="Times New Roman" w:cs="Arial"/>
        </w:rPr>
        <w:fldChar w:fldCharType="separate"/>
      </w:r>
      <w:r w:rsidR="00DE60A9">
        <w:rPr>
          <w:rFonts w:eastAsia="Times New Roman" w:cs="Arial"/>
        </w:rPr>
        <w:t>11</w:t>
      </w:r>
      <w:r w:rsidR="00D752E1" w:rsidRPr="007F2235">
        <w:rPr>
          <w:rFonts w:eastAsia="Times New Roman" w:cs="Arial"/>
        </w:rPr>
        <w:fldChar w:fldCharType="end"/>
      </w:r>
      <w:r w:rsidRPr="007F2235">
        <w:rPr>
          <w:rFonts w:eastAsia="Times New Roman" w:cs="Arial"/>
        </w:rPr>
        <w:t xml:space="preserve"> of Part 2 of this Schedule, the Owner covenants with the District Council so as to </w:t>
      </w:r>
      <w:r w:rsidR="00EC7267">
        <w:rPr>
          <w:rFonts w:eastAsia="Times New Roman" w:cs="Arial"/>
        </w:rPr>
        <w:t xml:space="preserve">separately </w:t>
      </w:r>
      <w:r w:rsidRPr="007F2235">
        <w:rPr>
          <w:rFonts w:eastAsia="Times New Roman" w:cs="Arial"/>
        </w:rPr>
        <w:t>bind Block A and Block C respectively during the Covenant Period only:</w:t>
      </w:r>
    </w:p>
    <w:p w14:paraId="03B14F31" w14:textId="456B1AD1" w:rsidR="003A6B51" w:rsidRPr="007F2235" w:rsidRDefault="003A6B51">
      <w:pPr>
        <w:pStyle w:val="MRNoHead1"/>
        <w:numPr>
          <w:ilvl w:val="0"/>
          <w:numId w:val="22"/>
        </w:numPr>
        <w:spacing w:line="240" w:lineRule="auto"/>
        <w:rPr>
          <w:rFonts w:cs="Arial"/>
        </w:rPr>
      </w:pPr>
      <w:r w:rsidRPr="007F2235">
        <w:rPr>
          <w:rFonts w:cs="Arial"/>
        </w:rPr>
        <w:t>Not to Occupy the Dwellings within Block A nor Block C other than as BtR Units</w:t>
      </w:r>
      <w:r w:rsidR="00D12C94">
        <w:rPr>
          <w:rFonts w:cs="Arial"/>
        </w:rPr>
        <w:t xml:space="preserve"> in accordance with the terms of this Schedule 2.</w:t>
      </w:r>
    </w:p>
    <w:p w14:paraId="691D41B8" w14:textId="6737AA00" w:rsidR="00DC2D0C" w:rsidRPr="007F2235" w:rsidRDefault="00DC2D0C">
      <w:pPr>
        <w:pStyle w:val="MRNoHead1"/>
        <w:numPr>
          <w:ilvl w:val="0"/>
          <w:numId w:val="22"/>
        </w:numPr>
        <w:spacing w:line="240" w:lineRule="auto"/>
        <w:rPr>
          <w:rFonts w:cs="Arial"/>
        </w:rPr>
      </w:pPr>
      <w:r w:rsidRPr="007F2235">
        <w:rPr>
          <w:rFonts w:cs="Arial"/>
        </w:rPr>
        <w:t xml:space="preserve">Prior to Occupation of any </w:t>
      </w:r>
      <w:r w:rsidR="00783902">
        <w:rPr>
          <w:rFonts w:cs="Arial"/>
        </w:rPr>
        <w:t>Dwelling within Block A or Block C</w:t>
      </w:r>
      <w:r w:rsidRPr="007F2235">
        <w:rPr>
          <w:rFonts w:cs="Arial"/>
        </w:rPr>
        <w:t xml:space="preserve"> to submit to the District Council for its written approval the Marketing and Management Strategy for all </w:t>
      </w:r>
      <w:r w:rsidR="008662D2">
        <w:rPr>
          <w:rFonts w:cs="Arial"/>
        </w:rPr>
        <w:t>BtR Units</w:t>
      </w:r>
      <w:r w:rsidR="00A62B81" w:rsidRPr="007F2235">
        <w:rPr>
          <w:rFonts w:cs="Arial"/>
        </w:rPr>
        <w:t>.</w:t>
      </w:r>
    </w:p>
    <w:p w14:paraId="226F1B85" w14:textId="6F57012F" w:rsidR="00DC2D0C" w:rsidRPr="007F2235" w:rsidRDefault="00DC2D0C" w:rsidP="007F2235">
      <w:pPr>
        <w:pStyle w:val="MRNoHead1"/>
        <w:spacing w:line="240" w:lineRule="auto"/>
        <w:rPr>
          <w:rFonts w:cs="Arial"/>
        </w:rPr>
      </w:pPr>
      <w:r w:rsidRPr="007F2235">
        <w:rPr>
          <w:rFonts w:cs="Arial"/>
        </w:rPr>
        <w:t xml:space="preserve">The Owner shall not cause or permit the Occupation of any </w:t>
      </w:r>
      <w:r w:rsidR="00E93265" w:rsidRPr="007F2235">
        <w:rPr>
          <w:rFonts w:cs="Arial"/>
        </w:rPr>
        <w:t xml:space="preserve">Dwelling within Block A </w:t>
      </w:r>
      <w:r w:rsidR="007D3561" w:rsidRPr="007F2235">
        <w:rPr>
          <w:rFonts w:cs="Arial"/>
        </w:rPr>
        <w:t>or Block C</w:t>
      </w:r>
      <w:r w:rsidRPr="007F2235">
        <w:rPr>
          <w:rFonts w:cs="Arial"/>
        </w:rPr>
        <w:t xml:space="preserve"> until the District Council has approved the Marketing and Management Strategy</w:t>
      </w:r>
      <w:r w:rsidR="00A62B81" w:rsidRPr="007F2235">
        <w:rPr>
          <w:rFonts w:cs="Arial"/>
        </w:rPr>
        <w:t>.</w:t>
      </w:r>
    </w:p>
    <w:p w14:paraId="1B7F7178" w14:textId="735251F1" w:rsidR="00DC2D0C" w:rsidRPr="007F2235" w:rsidRDefault="00DC2D0C" w:rsidP="007F2235">
      <w:pPr>
        <w:pStyle w:val="MRNoHead1"/>
        <w:spacing w:line="240" w:lineRule="auto"/>
        <w:rPr>
          <w:rFonts w:cs="Arial"/>
        </w:rPr>
      </w:pPr>
      <w:r w:rsidRPr="007F2235">
        <w:rPr>
          <w:rFonts w:cs="Arial"/>
        </w:rPr>
        <w:t xml:space="preserve">Unless otherwise agreed in writing with the District Council not to Occupy or cause or permit the Occupation of any </w:t>
      </w:r>
      <w:r w:rsidR="007D3561" w:rsidRPr="007F2235">
        <w:rPr>
          <w:rFonts w:cs="Arial"/>
        </w:rPr>
        <w:t>Dwelling within Block A or Block C</w:t>
      </w:r>
      <w:r w:rsidRPr="007F2235">
        <w:rPr>
          <w:rFonts w:cs="Arial"/>
        </w:rPr>
        <w:t xml:space="preserve"> except in accordance with the Approved Marketing and Management Strategy</w:t>
      </w:r>
      <w:r w:rsidR="00A62B81" w:rsidRPr="007F2235">
        <w:rPr>
          <w:rFonts w:cs="Arial"/>
        </w:rPr>
        <w:t>.</w:t>
      </w:r>
    </w:p>
    <w:p w14:paraId="0330CC42" w14:textId="4CB76D2D" w:rsidR="00DC2D0C" w:rsidRPr="007F2235" w:rsidRDefault="00DC2D0C" w:rsidP="007F2235">
      <w:pPr>
        <w:pStyle w:val="MRNoHead1"/>
        <w:spacing w:line="240" w:lineRule="auto"/>
        <w:rPr>
          <w:rFonts w:cs="Arial"/>
        </w:rPr>
      </w:pPr>
      <w:r w:rsidRPr="007F2235">
        <w:rPr>
          <w:rFonts w:cs="Arial"/>
        </w:rPr>
        <w:t xml:space="preserve">No Private Market Rent Units in each </w:t>
      </w:r>
      <w:r w:rsidR="008662D2">
        <w:rPr>
          <w:rFonts w:cs="Arial"/>
        </w:rPr>
        <w:t>of</w:t>
      </w:r>
      <w:r w:rsidRPr="007F2235">
        <w:rPr>
          <w:rFonts w:cs="Arial"/>
        </w:rPr>
        <w:t xml:space="preserve"> Block </w:t>
      </w:r>
      <w:r w:rsidR="008662D2">
        <w:rPr>
          <w:rFonts w:cs="Arial"/>
        </w:rPr>
        <w:t xml:space="preserve">A and Block C respectively </w:t>
      </w:r>
      <w:r w:rsidRPr="007F2235">
        <w:rPr>
          <w:rFonts w:cs="Arial"/>
        </w:rPr>
        <w:t>shall be first Occupied until all of the Affordable Private Rent Units to be provided within that Residential Block have been constructed and are ready for Occupation</w:t>
      </w:r>
      <w:r w:rsidR="00A62B81" w:rsidRPr="007F2235">
        <w:rPr>
          <w:rFonts w:cs="Arial"/>
        </w:rPr>
        <w:t>.</w:t>
      </w:r>
    </w:p>
    <w:p w14:paraId="0218B448" w14:textId="38F09D78" w:rsidR="00DC2D0C" w:rsidRPr="007F2235" w:rsidRDefault="00DC2D0C" w:rsidP="007F2235">
      <w:pPr>
        <w:pStyle w:val="MRNoHead1"/>
        <w:spacing w:line="240" w:lineRule="auto"/>
        <w:rPr>
          <w:rFonts w:cs="Arial"/>
        </w:rPr>
      </w:pPr>
      <w:r w:rsidRPr="007F2235">
        <w:rPr>
          <w:rFonts w:cs="Arial"/>
        </w:rPr>
        <w:t>Unless otherwise agreed through the Marketing and Management Strategy</w:t>
      </w:r>
      <w:r w:rsidR="00D12C94">
        <w:rPr>
          <w:rFonts w:cs="Arial"/>
        </w:rPr>
        <w:t>,</w:t>
      </w:r>
      <w:r w:rsidRPr="007F2235">
        <w:rPr>
          <w:rFonts w:cs="Arial"/>
        </w:rPr>
        <w:t xml:space="preserve"> the Private Market Build to Rent Dwellings shall be marketed upon terms which reflect the following:</w:t>
      </w:r>
    </w:p>
    <w:p w14:paraId="08C8D965" w14:textId="27BCC161" w:rsidR="00DC2D0C" w:rsidRPr="007F2235" w:rsidRDefault="00C0744A" w:rsidP="007F2235">
      <w:pPr>
        <w:pStyle w:val="MRNoHead2"/>
        <w:spacing w:line="240" w:lineRule="auto"/>
        <w:rPr>
          <w:rFonts w:cs="Arial"/>
        </w:rPr>
      </w:pPr>
      <w:r w:rsidRPr="007F2235">
        <w:rPr>
          <w:rFonts w:cs="Arial"/>
        </w:rPr>
        <w:t>a</w:t>
      </w:r>
      <w:r w:rsidR="00DC2D0C" w:rsidRPr="007F2235">
        <w:rPr>
          <w:rFonts w:cs="Arial"/>
        </w:rPr>
        <w:t>n initial offer of tenancies of three or more years to tenants who are eligible to live in the country for that period but with no obligation on the potential tenant to take up the offer of a 3 year tenancy (and an offer of a shorter period may be made if requested by the potential tenant)</w:t>
      </w:r>
      <w:r w:rsidR="00A62B81" w:rsidRPr="007F2235">
        <w:rPr>
          <w:rFonts w:cs="Arial"/>
        </w:rPr>
        <w:t>.</w:t>
      </w:r>
    </w:p>
    <w:p w14:paraId="1C48BAC0" w14:textId="74ECA2F2" w:rsidR="00DC2D0C" w:rsidRPr="007F2235" w:rsidRDefault="00DC2D0C" w:rsidP="007F2235">
      <w:pPr>
        <w:pStyle w:val="MRNoHead2"/>
        <w:spacing w:line="240" w:lineRule="auto"/>
        <w:rPr>
          <w:rFonts w:cs="Arial"/>
        </w:rPr>
      </w:pPr>
      <w:r w:rsidRPr="007F2235">
        <w:rPr>
          <w:rFonts w:cs="Arial"/>
        </w:rPr>
        <w:t>subject to the terms of any tenancy and the tenant’s compliance therewith a tenant’s right to renew the tenancy</w:t>
      </w:r>
      <w:r w:rsidR="00A62B81" w:rsidRPr="007F2235">
        <w:rPr>
          <w:rFonts w:cs="Arial"/>
        </w:rPr>
        <w:t>;</w:t>
      </w:r>
      <w:r w:rsidRPr="007F2235">
        <w:rPr>
          <w:rFonts w:cs="Arial"/>
        </w:rPr>
        <w:t xml:space="preserve"> and </w:t>
      </w:r>
    </w:p>
    <w:p w14:paraId="2D311968" w14:textId="78F28C3A" w:rsidR="00DC2D0C" w:rsidRPr="007F2235" w:rsidRDefault="00DC2D0C" w:rsidP="007F2235">
      <w:pPr>
        <w:pStyle w:val="MRNoHead2"/>
        <w:spacing w:line="240" w:lineRule="auto"/>
        <w:rPr>
          <w:rFonts w:cs="Arial"/>
        </w:rPr>
      </w:pPr>
      <w:r w:rsidRPr="007F2235">
        <w:rPr>
          <w:rFonts w:cs="Arial"/>
        </w:rPr>
        <w:t>subject to compliance with the terms of any tenancy a tenant only break clause after six months</w:t>
      </w:r>
      <w:r w:rsidR="00A62B81" w:rsidRPr="007F2235">
        <w:rPr>
          <w:rFonts w:cs="Arial"/>
        </w:rPr>
        <w:t>.</w:t>
      </w:r>
    </w:p>
    <w:p w14:paraId="4FA8813F" w14:textId="01D5C8C8" w:rsidR="00DC2D0C" w:rsidRPr="007F2235" w:rsidRDefault="00DC2D0C" w:rsidP="007F2235">
      <w:pPr>
        <w:pStyle w:val="MRNoHead1"/>
        <w:spacing w:line="240" w:lineRule="auto"/>
        <w:rPr>
          <w:rFonts w:cs="Arial"/>
        </w:rPr>
      </w:pPr>
      <w:r w:rsidRPr="007F2235">
        <w:rPr>
          <w:rFonts w:cs="Arial"/>
        </w:rPr>
        <w:t>Unless otherwise agreed in writing with the District Council</w:t>
      </w:r>
      <w:r w:rsidR="00D12C94">
        <w:rPr>
          <w:rFonts w:cs="Arial"/>
        </w:rPr>
        <w:t>,</w:t>
      </w:r>
      <w:r w:rsidRPr="007F2235">
        <w:rPr>
          <w:rFonts w:cs="Arial"/>
        </w:rPr>
        <w:t xml:space="preserve"> the Private Market Rent Units shall be let upon terms which reflect the following:</w:t>
      </w:r>
    </w:p>
    <w:p w14:paraId="0E733F42" w14:textId="0BFA87CE" w:rsidR="00DC2D0C" w:rsidRPr="007F2235" w:rsidRDefault="00DC2D0C" w:rsidP="007F2235">
      <w:pPr>
        <w:pStyle w:val="MRNoHead2"/>
        <w:spacing w:line="240" w:lineRule="auto"/>
        <w:rPr>
          <w:rFonts w:cs="Arial"/>
        </w:rPr>
      </w:pPr>
      <w:r w:rsidRPr="007F2235">
        <w:rPr>
          <w:rFonts w:cs="Arial"/>
        </w:rPr>
        <w:t>an initial tenancy period of three or more years for tenants who are eligible to live in the country for that period (or such shorter period as may be requested by the potential tenant)</w:t>
      </w:r>
      <w:r w:rsidR="00A62B81" w:rsidRPr="007F2235">
        <w:rPr>
          <w:rFonts w:cs="Arial"/>
        </w:rPr>
        <w:t>;</w:t>
      </w:r>
    </w:p>
    <w:p w14:paraId="764E73A1" w14:textId="2538B1B2" w:rsidR="00DC2D0C" w:rsidRPr="007F2235" w:rsidRDefault="00DC2D0C" w:rsidP="007F2235">
      <w:pPr>
        <w:pStyle w:val="MRNoHead2"/>
        <w:spacing w:line="240" w:lineRule="auto"/>
        <w:rPr>
          <w:rFonts w:cs="Arial"/>
        </w:rPr>
      </w:pPr>
      <w:r w:rsidRPr="007F2235">
        <w:rPr>
          <w:rFonts w:cs="Arial"/>
        </w:rPr>
        <w:t>subject to the terms of any tenancy and the tenant’s compliance therewith a tenant’s right to renew the tenancy</w:t>
      </w:r>
      <w:r w:rsidR="00A62B81" w:rsidRPr="007F2235">
        <w:rPr>
          <w:rFonts w:cs="Arial"/>
        </w:rPr>
        <w:t>;</w:t>
      </w:r>
      <w:r w:rsidRPr="007F2235">
        <w:rPr>
          <w:rFonts w:cs="Arial"/>
        </w:rPr>
        <w:t xml:space="preserve"> and </w:t>
      </w:r>
    </w:p>
    <w:p w14:paraId="3AB6F195" w14:textId="0B05B490" w:rsidR="00DC2D0C" w:rsidRPr="007F2235" w:rsidRDefault="00DC2D0C" w:rsidP="007F2235">
      <w:pPr>
        <w:pStyle w:val="MRNoHead2"/>
        <w:spacing w:line="240" w:lineRule="auto"/>
        <w:rPr>
          <w:rFonts w:cs="Arial"/>
        </w:rPr>
      </w:pPr>
      <w:r w:rsidRPr="007F2235">
        <w:rPr>
          <w:rFonts w:cs="Arial"/>
        </w:rPr>
        <w:t>subject to compliance with the terms of any tenancy a tenant only break clause after six months</w:t>
      </w:r>
      <w:r w:rsidR="00A62B81" w:rsidRPr="007F2235">
        <w:rPr>
          <w:rFonts w:cs="Arial"/>
        </w:rPr>
        <w:t>.</w:t>
      </w:r>
    </w:p>
    <w:p w14:paraId="175EB1FB" w14:textId="288AB9C1" w:rsidR="00DC2D0C" w:rsidRPr="007F2235" w:rsidRDefault="00DC2D0C" w:rsidP="007F2235">
      <w:pPr>
        <w:pStyle w:val="MRNoHead1"/>
        <w:spacing w:line="240" w:lineRule="auto"/>
        <w:rPr>
          <w:rFonts w:cs="Arial"/>
        </w:rPr>
      </w:pPr>
      <w:r w:rsidRPr="007F2235">
        <w:rPr>
          <w:rFonts w:cs="Arial"/>
        </w:rPr>
        <w:t>Prior to or no later than completion of a new tenancy of a BtR Unit the Owner shall provide the tenant with an Introduction Pack</w:t>
      </w:r>
      <w:r w:rsidR="008662D2">
        <w:rPr>
          <w:rFonts w:cs="Arial"/>
        </w:rPr>
        <w:t xml:space="preserve"> and the Owner shall not first Occupy any BtR Unit until the Introduction Pack is provided to the tenant</w:t>
      </w:r>
      <w:r w:rsidR="00A62B81" w:rsidRPr="007F2235">
        <w:rPr>
          <w:rFonts w:cs="Arial"/>
        </w:rPr>
        <w:t>.</w:t>
      </w:r>
    </w:p>
    <w:p w14:paraId="26DE9D49" w14:textId="76630403" w:rsidR="00DC2D0C" w:rsidRPr="007F2235" w:rsidRDefault="00DC2D0C" w:rsidP="007F2235">
      <w:pPr>
        <w:pStyle w:val="MRNoHead1"/>
        <w:spacing w:line="240" w:lineRule="auto"/>
        <w:rPr>
          <w:rFonts w:cs="Arial"/>
        </w:rPr>
      </w:pPr>
      <w:r w:rsidRPr="007F2235">
        <w:rPr>
          <w:rFonts w:cs="Arial"/>
        </w:rPr>
        <w:t>To give the District Council reasonable notice of any proposals to grant any tenancies which depart from the terms of this Schedule</w:t>
      </w:r>
      <w:r w:rsidR="00A62B81" w:rsidRPr="007F2235">
        <w:rPr>
          <w:rFonts w:cs="Arial"/>
        </w:rPr>
        <w:t>.</w:t>
      </w:r>
    </w:p>
    <w:p w14:paraId="4544CEB7" w14:textId="78B8BAB9" w:rsidR="00DC2D0C" w:rsidRPr="007F2235" w:rsidRDefault="00DC2D0C" w:rsidP="007F2235">
      <w:pPr>
        <w:pStyle w:val="MRNoHead1"/>
        <w:spacing w:line="240" w:lineRule="auto"/>
        <w:rPr>
          <w:rFonts w:cs="Arial"/>
        </w:rPr>
      </w:pPr>
      <w:r w:rsidRPr="007F2235">
        <w:rPr>
          <w:rFonts w:cs="Arial"/>
        </w:rPr>
        <w:t xml:space="preserve">Unless otherwise agreed in writing with the District Council the </w:t>
      </w:r>
      <w:r w:rsidR="007D3561" w:rsidRPr="007F2235">
        <w:rPr>
          <w:rFonts w:cs="Arial"/>
        </w:rPr>
        <w:t>Dwellings</w:t>
      </w:r>
      <w:r w:rsidRPr="007F2235">
        <w:rPr>
          <w:rFonts w:cs="Arial"/>
        </w:rPr>
        <w:t xml:space="preserve"> within </w:t>
      </w:r>
      <w:r w:rsidR="007D3561" w:rsidRPr="007F2235">
        <w:rPr>
          <w:rFonts w:cs="Arial"/>
        </w:rPr>
        <w:t>Block A and Block C</w:t>
      </w:r>
      <w:r w:rsidRPr="007F2235">
        <w:rPr>
          <w:rFonts w:cs="Arial"/>
        </w:rPr>
        <w:t xml:space="preserve"> shall always be under single freehold ownership and shall be managed and operated by a single operator</w:t>
      </w:r>
      <w:r w:rsidR="00A62B81" w:rsidRPr="007F2235">
        <w:rPr>
          <w:rFonts w:cs="Arial"/>
        </w:rPr>
        <w:t>.</w:t>
      </w:r>
      <w:r w:rsidRPr="007F2235">
        <w:rPr>
          <w:rFonts w:cs="Arial"/>
        </w:rPr>
        <w:t xml:space="preserve"> </w:t>
      </w:r>
    </w:p>
    <w:p w14:paraId="7BBB0A1C" w14:textId="4705B810" w:rsidR="00DC2D0C" w:rsidRPr="007F2235" w:rsidRDefault="00DC2D0C" w:rsidP="007F2235">
      <w:pPr>
        <w:pStyle w:val="MRNoHead1"/>
        <w:spacing w:line="240" w:lineRule="auto"/>
        <w:rPr>
          <w:rFonts w:cs="Arial"/>
        </w:rPr>
      </w:pPr>
      <w:r w:rsidRPr="007F2235">
        <w:rPr>
          <w:rFonts w:cs="Arial"/>
        </w:rPr>
        <w:t>To ensure the policy objectives of paragraph 20 of the District Council’s Build to Rent Policy which is annexed to the GCHS are met</w:t>
      </w:r>
      <w:r w:rsidR="00D12C94">
        <w:rPr>
          <w:rFonts w:cs="Arial"/>
        </w:rPr>
        <w:t>,</w:t>
      </w:r>
      <w:r w:rsidRPr="007F2235">
        <w:rPr>
          <w:rFonts w:cs="Arial"/>
        </w:rPr>
        <w:t xml:space="preserve"> the Owner shall undertake a rent review in respect of </w:t>
      </w:r>
      <w:r w:rsidR="008C3CB7" w:rsidRPr="007F2235">
        <w:rPr>
          <w:rFonts w:cs="Arial"/>
        </w:rPr>
        <w:t>the Affordable Private Rented Units</w:t>
      </w:r>
      <w:r w:rsidRPr="007F2235">
        <w:rPr>
          <w:rFonts w:cs="Arial"/>
        </w:rPr>
        <w:t xml:space="preserve"> once annually and without delay implement the outcomes of such review and to ensure that such reviews (insofar as they relate to the Affordable Private Rented Units) accord with Part 3 paragraph </w:t>
      </w:r>
      <w:r w:rsidR="00D752E1" w:rsidRPr="007F2235">
        <w:rPr>
          <w:rFonts w:cs="Arial"/>
        </w:rPr>
        <w:fldChar w:fldCharType="begin"/>
      </w:r>
      <w:r w:rsidR="00D752E1" w:rsidRPr="007F2235">
        <w:rPr>
          <w:rFonts w:cs="Arial"/>
        </w:rPr>
        <w:instrText xml:space="preserve"> REF _Ref129003312 \r \h </w:instrText>
      </w:r>
      <w:r w:rsidR="00C76978" w:rsidRPr="007F2235">
        <w:rPr>
          <w:rFonts w:cs="Arial"/>
        </w:rPr>
        <w:instrText xml:space="preserve"> \* MERGEFORMAT </w:instrText>
      </w:r>
      <w:r w:rsidR="00D752E1" w:rsidRPr="007F2235">
        <w:rPr>
          <w:rFonts w:cs="Arial"/>
        </w:rPr>
      </w:r>
      <w:r w:rsidR="00D752E1" w:rsidRPr="007F2235">
        <w:rPr>
          <w:rFonts w:cs="Arial"/>
        </w:rPr>
        <w:fldChar w:fldCharType="separate"/>
      </w:r>
      <w:r w:rsidR="00DE60A9">
        <w:rPr>
          <w:rFonts w:cs="Arial"/>
        </w:rPr>
        <w:t>6</w:t>
      </w:r>
      <w:r w:rsidR="00D752E1" w:rsidRPr="007F2235">
        <w:rPr>
          <w:rFonts w:cs="Arial"/>
        </w:rPr>
        <w:fldChar w:fldCharType="end"/>
      </w:r>
      <w:r w:rsidRPr="007F2235">
        <w:rPr>
          <w:rFonts w:cs="Arial"/>
        </w:rPr>
        <w:t xml:space="preserve"> of this Schedule</w:t>
      </w:r>
      <w:r w:rsidR="00A62B81" w:rsidRPr="007F2235">
        <w:rPr>
          <w:rFonts w:cs="Arial"/>
        </w:rPr>
        <w:t>.</w:t>
      </w:r>
    </w:p>
    <w:p w14:paraId="7D1D97CC" w14:textId="77777777" w:rsidR="00DC2D0C" w:rsidRPr="007F2235" w:rsidRDefault="00DC2D0C" w:rsidP="007F2235">
      <w:pPr>
        <w:pStyle w:val="MRPARTS"/>
        <w:spacing w:line="240" w:lineRule="auto"/>
        <w:rPr>
          <w:rFonts w:cs="Arial"/>
        </w:rPr>
      </w:pPr>
      <w:bookmarkStart w:id="185" w:name="_Toc129004278"/>
      <w:bookmarkStart w:id="186" w:name="_Toc135663404"/>
      <w:r w:rsidRPr="007F2235">
        <w:rPr>
          <w:rFonts w:cs="Arial"/>
        </w:rPr>
        <w:t>Disposal of Private Market Rent Unit(s) within the Covenant Period</w:t>
      </w:r>
      <w:bookmarkEnd w:id="185"/>
      <w:bookmarkEnd w:id="186"/>
    </w:p>
    <w:p w14:paraId="2E5832EF" w14:textId="2E752A32" w:rsidR="00DC2D0C" w:rsidRPr="007F2235" w:rsidRDefault="00DC2D0C">
      <w:pPr>
        <w:pStyle w:val="MRNoHead1"/>
        <w:numPr>
          <w:ilvl w:val="0"/>
          <w:numId w:val="23"/>
        </w:numPr>
        <w:spacing w:line="240" w:lineRule="auto"/>
        <w:rPr>
          <w:rFonts w:cs="Arial"/>
        </w:rPr>
      </w:pPr>
      <w:bookmarkStart w:id="187" w:name="_Hlk111449858"/>
      <w:r w:rsidRPr="007F2235">
        <w:rPr>
          <w:rFonts w:cs="Arial"/>
        </w:rPr>
        <w:t xml:space="preserve">The Owner further covenants with the District Council separately in respect of each Private Market Rent Unit </w:t>
      </w:r>
      <w:r w:rsidR="0034272D" w:rsidRPr="007F2235">
        <w:rPr>
          <w:rFonts w:cs="Arial"/>
        </w:rPr>
        <w:t xml:space="preserve">within Block A and Block C respectively </w:t>
      </w:r>
      <w:r w:rsidRPr="007F2235">
        <w:rPr>
          <w:rFonts w:cs="Arial"/>
        </w:rPr>
        <w:t>so as to bind that Private Market Rent Unit only:</w:t>
      </w:r>
    </w:p>
    <w:p w14:paraId="08A6BE0A" w14:textId="77777777" w:rsidR="00DC2D0C" w:rsidRPr="007F2235" w:rsidRDefault="00DC2D0C" w:rsidP="007F2235">
      <w:pPr>
        <w:pStyle w:val="MRNoHead2"/>
        <w:spacing w:line="240" w:lineRule="auto"/>
        <w:rPr>
          <w:rFonts w:cs="Arial"/>
        </w:rPr>
      </w:pPr>
      <w:bookmarkStart w:id="188" w:name="_Ref129003343"/>
      <w:r w:rsidRPr="007F2235">
        <w:rPr>
          <w:rFonts w:cs="Arial"/>
        </w:rPr>
        <w:t>Not less than thirty (30) Working Days before the anticipated date of a Clawback Disposal of a Private Market Rent Unit within the Covenant Period the Owner shall give notice in writing to the District Council of such Clawback Disposal including the following information:</w:t>
      </w:r>
      <w:bookmarkEnd w:id="188"/>
    </w:p>
    <w:p w14:paraId="7FD5367C" w14:textId="77777777" w:rsidR="00DC2D0C" w:rsidRPr="007F2235" w:rsidRDefault="00DC2D0C" w:rsidP="007F2235">
      <w:pPr>
        <w:pStyle w:val="MRNoHead3"/>
        <w:spacing w:line="240" w:lineRule="auto"/>
        <w:rPr>
          <w:rFonts w:cs="Arial"/>
        </w:rPr>
      </w:pPr>
      <w:r w:rsidRPr="007F2235">
        <w:rPr>
          <w:rFonts w:cs="Arial"/>
        </w:rPr>
        <w:t>the anticipated date of that Clawback Disposal;</w:t>
      </w:r>
    </w:p>
    <w:p w14:paraId="31981D5F" w14:textId="6C65CFE4" w:rsidR="00DC2D0C" w:rsidRPr="007F2235" w:rsidRDefault="00DC2D0C" w:rsidP="007F2235">
      <w:pPr>
        <w:pStyle w:val="MRNoHead3"/>
        <w:spacing w:line="240" w:lineRule="auto"/>
        <w:rPr>
          <w:rFonts w:cs="Arial"/>
        </w:rPr>
      </w:pPr>
      <w:r w:rsidRPr="007F2235">
        <w:rPr>
          <w:rFonts w:cs="Arial"/>
        </w:rPr>
        <w:t>the identification of the Private Market Rent Unit(s) intended to be disposed and its size in metres squared (m2)</w:t>
      </w:r>
      <w:r w:rsidR="00295772" w:rsidRPr="007F2235">
        <w:rPr>
          <w:rFonts w:cs="Arial"/>
        </w:rPr>
        <w:t>;</w:t>
      </w:r>
    </w:p>
    <w:p w14:paraId="33AB95C3" w14:textId="0D452826" w:rsidR="00DC2D0C" w:rsidRPr="007F2235" w:rsidRDefault="00DC2D0C" w:rsidP="007F2235">
      <w:pPr>
        <w:pStyle w:val="MRNoHead3"/>
        <w:spacing w:line="240" w:lineRule="auto"/>
        <w:rPr>
          <w:rFonts w:cs="Arial"/>
        </w:rPr>
      </w:pPr>
      <w:r w:rsidRPr="007F2235">
        <w:rPr>
          <w:rFonts w:cs="Arial"/>
        </w:rPr>
        <w:t>the Owner’s calculation of the Private Market Rent Unit Clawback Amount for each Private Market Rent Unit which is intended to be disposed of through that Clawback Disposal (including supporting evidence)</w:t>
      </w:r>
      <w:r w:rsidR="00295772" w:rsidRPr="007F2235">
        <w:rPr>
          <w:rFonts w:cs="Arial"/>
        </w:rPr>
        <w:t>.</w:t>
      </w:r>
    </w:p>
    <w:p w14:paraId="589D21EB" w14:textId="4F66C970" w:rsidR="00DC2D0C" w:rsidRPr="007F2235" w:rsidRDefault="00DC2D0C" w:rsidP="007F2235">
      <w:pPr>
        <w:pStyle w:val="MRNoHead1"/>
        <w:spacing w:line="240" w:lineRule="auto"/>
        <w:rPr>
          <w:rFonts w:cs="Arial"/>
        </w:rPr>
      </w:pPr>
      <w:bookmarkStart w:id="189" w:name="_Hlk111453194"/>
      <w:r w:rsidRPr="007F2235">
        <w:rPr>
          <w:rFonts w:cs="Arial"/>
        </w:rPr>
        <w:t xml:space="preserve">The District Council shall assess the information submitted under paragraph </w:t>
      </w:r>
      <w:r w:rsidR="00D752E1" w:rsidRPr="007F2235">
        <w:rPr>
          <w:rFonts w:cs="Arial"/>
        </w:rPr>
        <w:fldChar w:fldCharType="begin"/>
      </w:r>
      <w:r w:rsidR="00D752E1" w:rsidRPr="007F2235">
        <w:rPr>
          <w:rFonts w:cs="Arial"/>
        </w:rPr>
        <w:instrText xml:space="preserve"> REF _Ref129003328 \r \h </w:instrText>
      </w:r>
      <w:r w:rsidR="00C76978" w:rsidRPr="007F2235">
        <w:rPr>
          <w:rFonts w:cs="Arial"/>
        </w:rPr>
        <w:instrText xml:space="preserve"> \* MERGEFORMAT </w:instrText>
      </w:r>
      <w:r w:rsidR="00D752E1" w:rsidRPr="007F2235">
        <w:rPr>
          <w:rFonts w:cs="Arial"/>
        </w:rPr>
      </w:r>
      <w:r w:rsidR="00D752E1" w:rsidRPr="007F2235">
        <w:rPr>
          <w:rFonts w:cs="Arial"/>
        </w:rPr>
        <w:fldChar w:fldCharType="separate"/>
      </w:r>
      <w:r w:rsidR="00DE60A9">
        <w:rPr>
          <w:rFonts w:cs="Arial"/>
        </w:rPr>
        <w:t>1</w:t>
      </w:r>
      <w:r w:rsidR="00D752E1" w:rsidRPr="007F2235">
        <w:rPr>
          <w:rFonts w:cs="Arial"/>
        </w:rPr>
        <w:fldChar w:fldCharType="end"/>
      </w:r>
      <w:r w:rsidRPr="007F2235">
        <w:rPr>
          <w:rFonts w:cs="Arial"/>
        </w:rPr>
        <w:t xml:space="preserve"> of Part 3 of this Schedule to determine whether it agrees with the Owner’s calculation of the Private Market Rent Unit Clawback Amount for the relevant Private Market Rent Unit(s)</w:t>
      </w:r>
      <w:r w:rsidR="00CD2713" w:rsidRPr="007F2235">
        <w:rPr>
          <w:rFonts w:cs="Arial"/>
        </w:rPr>
        <w:t>.</w:t>
      </w:r>
    </w:p>
    <w:p w14:paraId="1F2B2A89" w14:textId="0C6E5331" w:rsidR="00DC2D0C" w:rsidRPr="007F2235" w:rsidRDefault="00DC2D0C" w:rsidP="007F2235">
      <w:pPr>
        <w:pStyle w:val="MRNoHead1"/>
        <w:spacing w:line="240" w:lineRule="auto"/>
        <w:rPr>
          <w:rFonts w:cs="Arial"/>
        </w:rPr>
      </w:pPr>
      <w:r w:rsidRPr="007F2235">
        <w:rPr>
          <w:rFonts w:cs="Arial"/>
        </w:rPr>
        <w:t xml:space="preserve">The District Council may appoint an External Consultant to assess the information submitted by the Owner under paragraph </w:t>
      </w:r>
      <w:r w:rsidR="00D752E1" w:rsidRPr="007F2235">
        <w:rPr>
          <w:rFonts w:cs="Arial"/>
        </w:rPr>
        <w:fldChar w:fldCharType="begin"/>
      </w:r>
      <w:r w:rsidR="00D752E1" w:rsidRPr="007F2235">
        <w:rPr>
          <w:rFonts w:cs="Arial"/>
        </w:rPr>
        <w:instrText xml:space="preserve"> REF _Ref129003343 \r \h </w:instrText>
      </w:r>
      <w:r w:rsidR="00C76978" w:rsidRPr="007F2235">
        <w:rPr>
          <w:rFonts w:cs="Arial"/>
        </w:rPr>
        <w:instrText xml:space="preserve"> \* MERGEFORMAT </w:instrText>
      </w:r>
      <w:r w:rsidR="00D752E1" w:rsidRPr="007F2235">
        <w:rPr>
          <w:rFonts w:cs="Arial"/>
        </w:rPr>
      </w:r>
      <w:r w:rsidR="00D752E1" w:rsidRPr="007F2235">
        <w:rPr>
          <w:rFonts w:cs="Arial"/>
        </w:rPr>
        <w:fldChar w:fldCharType="separate"/>
      </w:r>
      <w:r w:rsidR="00DE60A9">
        <w:rPr>
          <w:rFonts w:cs="Arial"/>
        </w:rPr>
        <w:t>1.1</w:t>
      </w:r>
      <w:r w:rsidR="00D752E1" w:rsidRPr="007F2235">
        <w:rPr>
          <w:rFonts w:cs="Arial"/>
        </w:rPr>
        <w:fldChar w:fldCharType="end"/>
      </w:r>
      <w:r w:rsidR="00287306" w:rsidRPr="007F2235">
        <w:rPr>
          <w:rFonts w:cs="Arial"/>
        </w:rPr>
        <w:t xml:space="preserve"> </w:t>
      </w:r>
      <w:r w:rsidRPr="007F2235">
        <w:rPr>
          <w:rFonts w:cs="Arial"/>
        </w:rPr>
        <w:t>of Part 2 of this Schedule. If the District Council reasonably requests from the Owner further information or evidence to determine the Private Market Rent Unit Clawback Amount for the relevant Private Market Rent Unit(s) the Owner shall provide any reasonably required information to the District Council within ten (10) Working Days of receiving the relevant request and this process may be repeated until the District Council has all the information it reasonably requires to determine the Private Market Rent Unit Clawback Amount for the relevant Private Market Rent Unit(s)</w:t>
      </w:r>
      <w:r w:rsidR="00CD2713" w:rsidRPr="007F2235">
        <w:rPr>
          <w:rFonts w:cs="Arial"/>
        </w:rPr>
        <w:t>.</w:t>
      </w:r>
    </w:p>
    <w:p w14:paraId="560B8E67" w14:textId="0F37F056" w:rsidR="00DC2D0C" w:rsidRPr="007F2235" w:rsidRDefault="00DC2D0C" w:rsidP="007F2235">
      <w:pPr>
        <w:pStyle w:val="MRNoHead1"/>
        <w:spacing w:line="240" w:lineRule="auto"/>
        <w:rPr>
          <w:rFonts w:cs="Arial"/>
        </w:rPr>
      </w:pPr>
      <w:r w:rsidRPr="007F2235">
        <w:rPr>
          <w:rFonts w:cs="Arial"/>
        </w:rPr>
        <w:t xml:space="preserve">The District Council shall notify the Owner in writing of its calculation of the </w:t>
      </w:r>
      <w:bookmarkStart w:id="190" w:name="_Hlk117589071"/>
      <w:r w:rsidRPr="007F2235">
        <w:rPr>
          <w:rFonts w:cs="Arial"/>
        </w:rPr>
        <w:t xml:space="preserve">Private Market Rent Unit Clawback Amount </w:t>
      </w:r>
      <w:bookmarkEnd w:id="190"/>
      <w:r w:rsidRPr="007F2235">
        <w:rPr>
          <w:rFonts w:cs="Arial"/>
        </w:rPr>
        <w:t xml:space="preserve">for the relevant Private Market Rent Unit(s) and shall use Reasonable Endeavours to do so no later than thirty (30) Working Days after receipt of the information submitted under paragraph </w:t>
      </w:r>
      <w:r w:rsidR="006F3E0C" w:rsidRPr="007F2235">
        <w:rPr>
          <w:rFonts w:cs="Arial"/>
        </w:rPr>
        <w:fldChar w:fldCharType="begin"/>
      </w:r>
      <w:r w:rsidR="006F3E0C" w:rsidRPr="007F2235">
        <w:rPr>
          <w:rFonts w:cs="Arial"/>
        </w:rPr>
        <w:instrText xml:space="preserve"> REF _Ref129003343 \r \h </w:instrText>
      </w:r>
      <w:r w:rsidR="00C76978" w:rsidRPr="007F2235">
        <w:rPr>
          <w:rFonts w:cs="Arial"/>
        </w:rPr>
        <w:instrText xml:space="preserve"> \* MERGEFORMAT </w:instrText>
      </w:r>
      <w:r w:rsidR="006F3E0C" w:rsidRPr="007F2235">
        <w:rPr>
          <w:rFonts w:cs="Arial"/>
        </w:rPr>
      </w:r>
      <w:r w:rsidR="006F3E0C" w:rsidRPr="007F2235">
        <w:rPr>
          <w:rFonts w:cs="Arial"/>
        </w:rPr>
        <w:fldChar w:fldCharType="separate"/>
      </w:r>
      <w:r w:rsidR="00DE60A9">
        <w:rPr>
          <w:rFonts w:cs="Arial"/>
        </w:rPr>
        <w:t>1.1</w:t>
      </w:r>
      <w:r w:rsidR="006F3E0C" w:rsidRPr="007F2235">
        <w:rPr>
          <w:rFonts w:cs="Arial"/>
        </w:rPr>
        <w:fldChar w:fldCharType="end"/>
      </w:r>
      <w:r w:rsidRPr="007F2235">
        <w:rPr>
          <w:rFonts w:cs="Arial"/>
        </w:rPr>
        <w:t xml:space="preserve"> of this Part 2 of this Schedule.  In so doing, where the District Council disagrees with the Owner’s calculation of the Private Market Rent Unit Clawback Amount for the relevant Private Market Rent Unit(s), the District Council shall set out its detailed reasons and supporting evidence for doing so. </w:t>
      </w:r>
    </w:p>
    <w:p w14:paraId="1462EDF2" w14:textId="11403696" w:rsidR="00DC2D0C" w:rsidRPr="007F2235" w:rsidRDefault="00DC2D0C" w:rsidP="007F2235">
      <w:pPr>
        <w:pStyle w:val="MRNoHead1"/>
        <w:spacing w:line="240" w:lineRule="auto"/>
        <w:rPr>
          <w:rFonts w:cs="Arial"/>
        </w:rPr>
      </w:pPr>
      <w:r w:rsidRPr="007F2235">
        <w:rPr>
          <w:rFonts w:cs="Arial"/>
        </w:rPr>
        <w:t>Where the District Council and Owner are unable to agree the Private Market Rent Unit Clawback Amount for the relevant Private Market Rent Unit(s) then either party may refer the determination of the Private Market Rent Unit Clawback Amount to a</w:t>
      </w:r>
      <w:r w:rsidR="0088115D">
        <w:rPr>
          <w:rFonts w:cs="Arial"/>
        </w:rPr>
        <w:t xml:space="preserve"> Specialist</w:t>
      </w:r>
      <w:r w:rsidRPr="007F2235">
        <w:rPr>
          <w:rFonts w:cs="Arial"/>
        </w:rPr>
        <w:t xml:space="preserve"> in accordance </w:t>
      </w:r>
      <w:r w:rsidRPr="00500534">
        <w:rPr>
          <w:rFonts w:cs="Arial"/>
        </w:rPr>
        <w:t xml:space="preserve">with clause </w:t>
      </w:r>
      <w:r w:rsidR="00C0744A" w:rsidRPr="00500534">
        <w:rPr>
          <w:rFonts w:cs="Arial"/>
        </w:rPr>
        <w:fldChar w:fldCharType="begin"/>
      </w:r>
      <w:r w:rsidR="00C0744A" w:rsidRPr="00500534">
        <w:rPr>
          <w:rFonts w:cs="Arial"/>
        </w:rPr>
        <w:instrText xml:space="preserve"> REF _Ref135304455 \r \h  \* MERGEFORMAT </w:instrText>
      </w:r>
      <w:r w:rsidR="00C0744A" w:rsidRPr="00500534">
        <w:rPr>
          <w:rFonts w:cs="Arial"/>
        </w:rPr>
      </w:r>
      <w:r w:rsidR="00C0744A" w:rsidRPr="00500534">
        <w:rPr>
          <w:rFonts w:cs="Arial"/>
        </w:rPr>
        <w:fldChar w:fldCharType="separate"/>
      </w:r>
      <w:r w:rsidR="00DE60A9">
        <w:rPr>
          <w:rFonts w:cs="Arial"/>
        </w:rPr>
        <w:t>12</w:t>
      </w:r>
      <w:r w:rsidR="00C0744A" w:rsidRPr="00500534">
        <w:rPr>
          <w:rFonts w:cs="Arial"/>
        </w:rPr>
        <w:fldChar w:fldCharType="end"/>
      </w:r>
      <w:r w:rsidRPr="00500534">
        <w:rPr>
          <w:rFonts w:cs="Arial"/>
        </w:rPr>
        <w:t xml:space="preserve"> of this Deed</w:t>
      </w:r>
      <w:r w:rsidR="00CD2713" w:rsidRPr="007F2235">
        <w:rPr>
          <w:rFonts w:cs="Arial"/>
        </w:rPr>
        <w:t>.</w:t>
      </w:r>
    </w:p>
    <w:p w14:paraId="324F1F4D" w14:textId="55871998" w:rsidR="00DC2D0C" w:rsidRPr="007F2235" w:rsidRDefault="00DC2D0C" w:rsidP="007F2235">
      <w:pPr>
        <w:pStyle w:val="MRNoHead1"/>
        <w:spacing w:line="240" w:lineRule="auto"/>
        <w:rPr>
          <w:rFonts w:cs="Arial"/>
        </w:rPr>
      </w:pPr>
      <w:r w:rsidRPr="007F2235">
        <w:rPr>
          <w:rFonts w:cs="Arial"/>
        </w:rPr>
        <w:t xml:space="preserve">Subject to paragraph </w:t>
      </w:r>
      <w:r w:rsidR="006F3E0C" w:rsidRPr="007F2235">
        <w:rPr>
          <w:rFonts w:cs="Arial"/>
        </w:rPr>
        <w:fldChar w:fldCharType="begin"/>
      </w:r>
      <w:r w:rsidR="006F3E0C" w:rsidRPr="007F2235">
        <w:rPr>
          <w:rFonts w:cs="Arial"/>
        </w:rPr>
        <w:instrText xml:space="preserve"> REF _Ref129003374 \r \h </w:instrText>
      </w:r>
      <w:r w:rsidR="00C76978" w:rsidRPr="007F2235">
        <w:rPr>
          <w:rFonts w:cs="Arial"/>
        </w:rPr>
        <w:instrText xml:space="preserve"> \* MERGEFORMAT </w:instrText>
      </w:r>
      <w:r w:rsidR="006F3E0C" w:rsidRPr="007F2235">
        <w:rPr>
          <w:rFonts w:cs="Arial"/>
        </w:rPr>
      </w:r>
      <w:r w:rsidR="006F3E0C" w:rsidRPr="007F2235">
        <w:rPr>
          <w:rFonts w:cs="Arial"/>
        </w:rPr>
        <w:fldChar w:fldCharType="separate"/>
      </w:r>
      <w:r w:rsidR="00DE60A9">
        <w:rPr>
          <w:rFonts w:cs="Arial"/>
        </w:rPr>
        <w:t>8</w:t>
      </w:r>
      <w:r w:rsidR="006F3E0C" w:rsidRPr="007F2235">
        <w:rPr>
          <w:rFonts w:cs="Arial"/>
        </w:rPr>
        <w:fldChar w:fldCharType="end"/>
      </w:r>
      <w:r w:rsidRPr="007F2235">
        <w:rPr>
          <w:rFonts w:cs="Arial"/>
        </w:rPr>
        <w:t xml:space="preserve"> of this Part 2 of this Schedule in the event there is a Clawback Disposal of a Private Market Rent Unit within the Covenant Period the Owner shall pay the District Council the Private Market Rent Unit Clawback Amount </w:t>
      </w:r>
      <w:bookmarkStart w:id="191" w:name="_Hlk117589471"/>
      <w:r w:rsidRPr="007F2235">
        <w:rPr>
          <w:rFonts w:cs="Arial"/>
        </w:rPr>
        <w:t>for the relevant Private Market Rent Unit(s) within ten (10) Working Days of the Clawback Disposal of the Private Market Rent Unit</w:t>
      </w:r>
      <w:bookmarkEnd w:id="191"/>
      <w:r w:rsidRPr="007F2235">
        <w:rPr>
          <w:rFonts w:cs="Arial"/>
        </w:rPr>
        <w:t>(s)</w:t>
      </w:r>
      <w:r w:rsidR="00CD2713" w:rsidRPr="007F2235">
        <w:rPr>
          <w:rFonts w:cs="Arial"/>
        </w:rPr>
        <w:t>.</w:t>
      </w:r>
    </w:p>
    <w:p w14:paraId="2070A444" w14:textId="717DF9C8" w:rsidR="00DC2D0C" w:rsidRPr="007F2235" w:rsidRDefault="00DC2D0C" w:rsidP="007F2235">
      <w:pPr>
        <w:pStyle w:val="MRNoHead1"/>
        <w:spacing w:line="240" w:lineRule="auto"/>
        <w:rPr>
          <w:rFonts w:cs="Arial"/>
        </w:rPr>
      </w:pPr>
      <w:r w:rsidRPr="007F2235">
        <w:rPr>
          <w:rFonts w:cs="Arial"/>
        </w:rPr>
        <w:t xml:space="preserve">The Owner shall pay the District Council's costs which are reasonably and properly incurred in appointing any External Consultant to assess the information submitted under paragraph </w:t>
      </w:r>
      <w:r w:rsidR="003945FC" w:rsidRPr="007F2235">
        <w:rPr>
          <w:rFonts w:cs="Arial"/>
        </w:rPr>
        <w:fldChar w:fldCharType="begin"/>
      </w:r>
      <w:r w:rsidR="003945FC" w:rsidRPr="007F2235">
        <w:rPr>
          <w:rFonts w:cs="Arial"/>
        </w:rPr>
        <w:instrText xml:space="preserve"> REF _Ref129003343 \r \h </w:instrText>
      </w:r>
      <w:r w:rsidR="00C76978" w:rsidRPr="007F2235">
        <w:rPr>
          <w:rFonts w:cs="Arial"/>
        </w:rPr>
        <w:instrText xml:space="preserve"> \* MERGEFORMAT </w:instrText>
      </w:r>
      <w:r w:rsidR="003945FC" w:rsidRPr="007F2235">
        <w:rPr>
          <w:rFonts w:cs="Arial"/>
        </w:rPr>
      </w:r>
      <w:r w:rsidR="003945FC" w:rsidRPr="007F2235">
        <w:rPr>
          <w:rFonts w:cs="Arial"/>
        </w:rPr>
        <w:fldChar w:fldCharType="separate"/>
      </w:r>
      <w:r w:rsidR="00DE60A9">
        <w:rPr>
          <w:rFonts w:cs="Arial"/>
        </w:rPr>
        <w:t>1.1</w:t>
      </w:r>
      <w:r w:rsidR="003945FC" w:rsidRPr="007F2235">
        <w:rPr>
          <w:rFonts w:cs="Arial"/>
        </w:rPr>
        <w:fldChar w:fldCharType="end"/>
      </w:r>
      <w:r w:rsidRPr="007F2235">
        <w:rPr>
          <w:rFonts w:cs="Arial"/>
        </w:rPr>
        <w:t xml:space="preserve"> of this Part 2 of this </w:t>
      </w:r>
      <w:r w:rsidR="00261502" w:rsidRPr="007F2235">
        <w:rPr>
          <w:rFonts w:cs="Arial"/>
        </w:rPr>
        <w:fldChar w:fldCharType="begin"/>
      </w:r>
      <w:r w:rsidR="00261502" w:rsidRPr="007F2235">
        <w:rPr>
          <w:rFonts w:cs="Arial"/>
        </w:rPr>
        <w:instrText xml:space="preserve"> REF _Ref128996794 \r \h </w:instrText>
      </w:r>
      <w:r w:rsidR="007F2235" w:rsidRPr="007F2235">
        <w:rPr>
          <w:rFonts w:cs="Arial"/>
        </w:rPr>
        <w:instrText xml:space="preserve"> \* MERGEFORMAT </w:instrText>
      </w:r>
      <w:r w:rsidR="00261502" w:rsidRPr="007F2235">
        <w:rPr>
          <w:rFonts w:cs="Arial"/>
        </w:rPr>
      </w:r>
      <w:r w:rsidR="00261502" w:rsidRPr="007F2235">
        <w:rPr>
          <w:rFonts w:cs="Arial"/>
        </w:rPr>
        <w:fldChar w:fldCharType="separate"/>
      </w:r>
      <w:r w:rsidR="00DE60A9">
        <w:rPr>
          <w:rFonts w:cs="Arial"/>
        </w:rPr>
        <w:t>Schedule 2</w:t>
      </w:r>
      <w:r w:rsidR="00261502" w:rsidRPr="007F2235">
        <w:rPr>
          <w:rFonts w:cs="Arial"/>
        </w:rPr>
        <w:fldChar w:fldCharType="end"/>
      </w:r>
      <w:r w:rsidRPr="007F2235">
        <w:rPr>
          <w:rFonts w:cs="Arial"/>
        </w:rPr>
        <w:t xml:space="preserve"> within thirty (30) Working Days of receipt of a written request for payment with supporting invoices</w:t>
      </w:r>
      <w:r w:rsidR="00CD2713" w:rsidRPr="007F2235">
        <w:rPr>
          <w:rFonts w:cs="Arial"/>
        </w:rPr>
        <w:t>.</w:t>
      </w:r>
    </w:p>
    <w:p w14:paraId="1C5A8FA2" w14:textId="2423219F" w:rsidR="00DC2D0C" w:rsidRPr="007F2235" w:rsidRDefault="00DC2D0C" w:rsidP="007F2235">
      <w:pPr>
        <w:pStyle w:val="MRNoHead1"/>
        <w:spacing w:line="240" w:lineRule="auto"/>
        <w:rPr>
          <w:rFonts w:cs="Arial"/>
        </w:rPr>
      </w:pPr>
      <w:bookmarkStart w:id="192" w:name="_Ref129003374"/>
      <w:r w:rsidRPr="007F2235">
        <w:rPr>
          <w:rFonts w:cs="Arial"/>
        </w:rPr>
        <w:t xml:space="preserve">If the Owner and the District Council have not agreed the Private Market Rent Unit Clawback Amount for a Private Market Rent Unit within thirty (30) Working Days of receipt by the District Council of the information submitted under paragraph </w:t>
      </w:r>
      <w:r w:rsidR="003945FC" w:rsidRPr="007F2235">
        <w:rPr>
          <w:rFonts w:cs="Arial"/>
        </w:rPr>
        <w:fldChar w:fldCharType="begin"/>
      </w:r>
      <w:r w:rsidR="003945FC" w:rsidRPr="007F2235">
        <w:rPr>
          <w:rFonts w:cs="Arial"/>
        </w:rPr>
        <w:instrText xml:space="preserve"> REF _Ref129003343 \r \h </w:instrText>
      </w:r>
      <w:r w:rsidR="00C76978" w:rsidRPr="007F2235">
        <w:rPr>
          <w:rFonts w:cs="Arial"/>
        </w:rPr>
        <w:instrText xml:space="preserve"> \* MERGEFORMAT </w:instrText>
      </w:r>
      <w:r w:rsidR="003945FC" w:rsidRPr="007F2235">
        <w:rPr>
          <w:rFonts w:cs="Arial"/>
        </w:rPr>
      </w:r>
      <w:r w:rsidR="003945FC" w:rsidRPr="007F2235">
        <w:rPr>
          <w:rFonts w:cs="Arial"/>
        </w:rPr>
        <w:fldChar w:fldCharType="separate"/>
      </w:r>
      <w:r w:rsidR="00DE60A9">
        <w:rPr>
          <w:rFonts w:cs="Arial"/>
        </w:rPr>
        <w:t>1.1</w:t>
      </w:r>
      <w:r w:rsidR="003945FC" w:rsidRPr="007F2235">
        <w:rPr>
          <w:rFonts w:cs="Arial"/>
        </w:rPr>
        <w:fldChar w:fldCharType="end"/>
      </w:r>
      <w:r w:rsidRPr="007F2235">
        <w:rPr>
          <w:rFonts w:cs="Arial"/>
        </w:rPr>
        <w:t xml:space="preserve"> of this Part 2 of this Schedule then the Owner shall pay the sum it estimates to be the Private Market Rent Unit Clawback Amount for that Private Sector Rent Unit (the “</w:t>
      </w:r>
      <w:r w:rsidRPr="00D12C94">
        <w:rPr>
          <w:rFonts w:cs="Arial"/>
          <w:b/>
          <w:bCs/>
        </w:rPr>
        <w:t>Estimated Covenant Period Clawback Amount</w:t>
      </w:r>
      <w:r w:rsidRPr="007F2235">
        <w:rPr>
          <w:rFonts w:cs="Arial"/>
        </w:rPr>
        <w:t xml:space="preserve">”) to the District Council within thirty (30) Working Days of the disposal of such Private Market Rent Unit PROVIDED THAT no later than thirty (30) Working Days after the Private Market Rent Unit Clawback Amount for such Private Sector Rent Units is agreed between the District Council and the Owner (or if a dispute relating to the </w:t>
      </w:r>
      <w:r w:rsidRPr="0088115D">
        <w:rPr>
          <w:rFonts w:cs="Arial"/>
        </w:rPr>
        <w:t>Private Market Rent Unit Clawback Amount is referred to a</w:t>
      </w:r>
      <w:r w:rsidR="0088115D" w:rsidRPr="0088115D">
        <w:rPr>
          <w:rFonts w:cs="Arial"/>
        </w:rPr>
        <w:t xml:space="preserve"> Specialist</w:t>
      </w:r>
      <w:r w:rsidRPr="0088115D">
        <w:rPr>
          <w:rFonts w:cs="Arial"/>
        </w:rPr>
        <w:t xml:space="preserve"> in accordance with clause </w:t>
      </w:r>
      <w:r w:rsidR="00CD2713" w:rsidRPr="0088115D">
        <w:rPr>
          <w:rFonts w:cs="Arial"/>
        </w:rPr>
        <w:fldChar w:fldCharType="begin"/>
      </w:r>
      <w:r w:rsidR="00CD2713" w:rsidRPr="0088115D">
        <w:rPr>
          <w:rFonts w:cs="Arial"/>
        </w:rPr>
        <w:instrText xml:space="preserve"> REF _Ref135304533 \r \h  \* MERGEFORMAT </w:instrText>
      </w:r>
      <w:r w:rsidR="00CD2713" w:rsidRPr="0088115D">
        <w:rPr>
          <w:rFonts w:cs="Arial"/>
        </w:rPr>
      </w:r>
      <w:r w:rsidR="00CD2713" w:rsidRPr="0088115D">
        <w:rPr>
          <w:rFonts w:cs="Arial"/>
        </w:rPr>
        <w:fldChar w:fldCharType="separate"/>
      </w:r>
      <w:r w:rsidR="00DE60A9">
        <w:rPr>
          <w:rFonts w:cs="Arial"/>
        </w:rPr>
        <w:t>12</w:t>
      </w:r>
      <w:r w:rsidR="00CD2713" w:rsidRPr="0088115D">
        <w:rPr>
          <w:rFonts w:cs="Arial"/>
        </w:rPr>
        <w:fldChar w:fldCharType="end"/>
      </w:r>
      <w:r w:rsidRPr="0088115D">
        <w:rPr>
          <w:rFonts w:cs="Arial"/>
        </w:rPr>
        <w:t xml:space="preserve"> of this Deed</w:t>
      </w:r>
      <w:r w:rsidRPr="007F2235">
        <w:rPr>
          <w:rFonts w:cs="Arial"/>
        </w:rPr>
        <w:t xml:space="preserve"> no later than thirty (30) Working Days after the final determination by the </w:t>
      </w:r>
      <w:r w:rsidR="0088115D">
        <w:rPr>
          <w:rFonts w:cs="Arial"/>
        </w:rPr>
        <w:t>Specialist</w:t>
      </w:r>
      <w:r w:rsidRPr="007F2235">
        <w:rPr>
          <w:rFonts w:cs="Arial"/>
        </w:rPr>
        <w:t xml:space="preserve"> of the Private Market Rent Unit Clawback Amount) the Owner shall pay to the District Council the difference between the Private Market Rent Unit Clawback Amount and the Estimated Covenant Period Clawback Amount (unless the difference is less than zero in which case the Council will repay to the Owner the difference)</w:t>
      </w:r>
      <w:bookmarkStart w:id="193" w:name="_Hlk116574152"/>
      <w:bookmarkEnd w:id="192"/>
      <w:r w:rsidR="00CD2713" w:rsidRPr="007F2235">
        <w:rPr>
          <w:rFonts w:cs="Arial"/>
        </w:rPr>
        <w:t>.</w:t>
      </w:r>
    </w:p>
    <w:bookmarkEnd w:id="193"/>
    <w:p w14:paraId="594505E7" w14:textId="1EE17452" w:rsidR="00DC2D0C" w:rsidRPr="007F2235" w:rsidRDefault="00DC2D0C" w:rsidP="007F2235">
      <w:pPr>
        <w:pStyle w:val="MRNoHead1"/>
        <w:spacing w:line="240" w:lineRule="auto"/>
        <w:rPr>
          <w:rFonts w:cs="Arial"/>
        </w:rPr>
      </w:pPr>
      <w:r w:rsidRPr="007F2235">
        <w:rPr>
          <w:rFonts w:cs="Arial"/>
        </w:rPr>
        <w:t>The Owner shall notify the District Council in writing within ten (10) Working Days of the completion of the Disposal of a Private Market Rent Unit within the Covenant Period</w:t>
      </w:r>
      <w:r w:rsidR="00CD2713" w:rsidRPr="007F2235">
        <w:rPr>
          <w:rFonts w:cs="Arial"/>
        </w:rPr>
        <w:t>.</w:t>
      </w:r>
    </w:p>
    <w:p w14:paraId="480056C5" w14:textId="3A12A2C2" w:rsidR="00DC2D0C" w:rsidRPr="007F2235" w:rsidRDefault="00DC2D0C" w:rsidP="007F2235">
      <w:pPr>
        <w:pStyle w:val="MRNoHead1"/>
        <w:spacing w:line="240" w:lineRule="auto"/>
        <w:rPr>
          <w:rFonts w:cs="Arial"/>
        </w:rPr>
      </w:pPr>
      <w:bookmarkStart w:id="194" w:name="_Ref129003281"/>
      <w:r w:rsidRPr="007F2235">
        <w:rPr>
          <w:rFonts w:cs="Arial"/>
        </w:rPr>
        <w:t>Immediately on payment of the Private Market Rent Unit Clawback Amount or the Estimated Covenant Period Clawback Amount in respect of a Private Market Rent Unit, the obligations this Schedule shall determine and cease to apply to that Private Market Rent Unit</w:t>
      </w:r>
      <w:bookmarkEnd w:id="194"/>
      <w:r w:rsidR="00D12C94">
        <w:rPr>
          <w:rFonts w:cs="Arial"/>
        </w:rPr>
        <w:t xml:space="preserve"> (apart from the obligation in paragraph 8 (if applicable) to pay </w:t>
      </w:r>
      <w:r w:rsidR="00D12C94" w:rsidRPr="007F2235">
        <w:rPr>
          <w:rFonts w:cs="Arial"/>
        </w:rPr>
        <w:t xml:space="preserve">the difference between the Private Market Rent Unit Clawback Amount and the Estimated Covenant Period Clawback Amount </w:t>
      </w:r>
      <w:r w:rsidR="0091278D">
        <w:rPr>
          <w:rFonts w:cs="Arial"/>
        </w:rPr>
        <w:t>which shall continue to apply until such time as the difference is paid by the Owner or the District Council as appropriate in accordance with paragraph 8)</w:t>
      </w:r>
      <w:r w:rsidR="00CD2713" w:rsidRPr="007F2235">
        <w:rPr>
          <w:rFonts w:cs="Arial"/>
        </w:rPr>
        <w:t>.</w:t>
      </w:r>
      <w:r w:rsidR="0091278D">
        <w:rPr>
          <w:rFonts w:cs="Arial"/>
        </w:rPr>
        <w:t xml:space="preserve"> </w:t>
      </w:r>
    </w:p>
    <w:p w14:paraId="500D93F7" w14:textId="3AA7BCB8" w:rsidR="00DC2D0C" w:rsidRPr="007F2235" w:rsidRDefault="00DC2D0C" w:rsidP="007F2235">
      <w:pPr>
        <w:pStyle w:val="MRNoHead1"/>
        <w:spacing w:line="240" w:lineRule="auto"/>
        <w:rPr>
          <w:rFonts w:cs="Arial"/>
        </w:rPr>
      </w:pPr>
      <w:bookmarkStart w:id="195" w:name="_Ref129003287"/>
      <w:r w:rsidRPr="007F2235">
        <w:rPr>
          <w:rFonts w:cs="Arial"/>
        </w:rPr>
        <w:t>Immediately on the expiry of the Covenant Period in respect of a Private Market Rent Unit the obligations in this Schedule shall determine and cease to apply to that Private Market Rent Unit</w:t>
      </w:r>
      <w:bookmarkEnd w:id="195"/>
      <w:r w:rsidR="00CD2713" w:rsidRPr="007F2235">
        <w:rPr>
          <w:rFonts w:cs="Arial"/>
        </w:rPr>
        <w:t>.</w:t>
      </w:r>
    </w:p>
    <w:p w14:paraId="0F82B309" w14:textId="77777777" w:rsidR="00DC2D0C" w:rsidRPr="007F2235" w:rsidRDefault="00DC2D0C" w:rsidP="007F2235">
      <w:pPr>
        <w:pStyle w:val="MRPARTS"/>
        <w:spacing w:line="240" w:lineRule="auto"/>
        <w:rPr>
          <w:rFonts w:cs="Arial"/>
        </w:rPr>
      </w:pPr>
      <w:bookmarkStart w:id="196" w:name="_Toc129004279"/>
      <w:bookmarkStart w:id="197" w:name="_Toc135663405"/>
      <w:bookmarkEnd w:id="187"/>
      <w:bookmarkEnd w:id="189"/>
      <w:r w:rsidRPr="007F2235">
        <w:rPr>
          <w:rFonts w:cs="Arial"/>
        </w:rPr>
        <w:t>Provision of Affordable Private Rent Units</w:t>
      </w:r>
      <w:bookmarkEnd w:id="196"/>
      <w:bookmarkEnd w:id="197"/>
    </w:p>
    <w:p w14:paraId="241B170B" w14:textId="3A5810B6" w:rsidR="00DC2D0C" w:rsidRPr="007F2235" w:rsidRDefault="00DC2D0C" w:rsidP="007F2235">
      <w:pPr>
        <w:spacing w:line="240" w:lineRule="auto"/>
        <w:rPr>
          <w:rFonts w:eastAsia="Times New Roman" w:cs="Arial"/>
        </w:rPr>
      </w:pPr>
      <w:r w:rsidRPr="007F2235">
        <w:rPr>
          <w:rFonts w:eastAsia="Times New Roman" w:cs="Arial"/>
        </w:rPr>
        <w:t xml:space="preserve">Subject to paragraph </w:t>
      </w:r>
      <w:r w:rsidR="003945FC" w:rsidRPr="007F2235">
        <w:rPr>
          <w:rFonts w:eastAsia="Times New Roman" w:cs="Arial"/>
        </w:rPr>
        <w:fldChar w:fldCharType="begin"/>
      </w:r>
      <w:r w:rsidR="003945FC" w:rsidRPr="007F2235">
        <w:rPr>
          <w:rFonts w:eastAsia="Times New Roman" w:cs="Arial"/>
        </w:rPr>
        <w:instrText xml:space="preserve"> REF _Ref129003427 \r \h </w:instrText>
      </w:r>
      <w:r w:rsidR="00C76978" w:rsidRPr="007F2235">
        <w:rPr>
          <w:rFonts w:eastAsia="Times New Roman" w:cs="Arial"/>
        </w:rPr>
        <w:instrText xml:space="preserve"> \* MERGEFORMAT </w:instrText>
      </w:r>
      <w:r w:rsidR="003945FC" w:rsidRPr="007F2235">
        <w:rPr>
          <w:rFonts w:eastAsia="Times New Roman" w:cs="Arial"/>
        </w:rPr>
      </w:r>
      <w:r w:rsidR="003945FC" w:rsidRPr="007F2235">
        <w:rPr>
          <w:rFonts w:eastAsia="Times New Roman" w:cs="Arial"/>
        </w:rPr>
        <w:fldChar w:fldCharType="separate"/>
      </w:r>
      <w:r w:rsidR="00DE60A9">
        <w:rPr>
          <w:rFonts w:eastAsia="Times New Roman" w:cs="Arial"/>
        </w:rPr>
        <w:t>11</w:t>
      </w:r>
      <w:r w:rsidR="003945FC" w:rsidRPr="007F2235">
        <w:rPr>
          <w:rFonts w:eastAsia="Times New Roman" w:cs="Arial"/>
        </w:rPr>
        <w:fldChar w:fldCharType="end"/>
      </w:r>
      <w:r w:rsidRPr="007F2235">
        <w:rPr>
          <w:rFonts w:eastAsia="Times New Roman" w:cs="Arial"/>
        </w:rPr>
        <w:t xml:space="preserve"> of Part 4 of this Schedule the Owner covenants with the District Council so as to </w:t>
      </w:r>
      <w:r w:rsidR="00EC7267">
        <w:rPr>
          <w:rFonts w:eastAsia="Times New Roman" w:cs="Arial"/>
        </w:rPr>
        <w:t xml:space="preserve">separately </w:t>
      </w:r>
      <w:r w:rsidRPr="007F2235">
        <w:rPr>
          <w:rFonts w:eastAsia="Times New Roman" w:cs="Arial"/>
        </w:rPr>
        <w:t>bind Block A and Block C respectively:</w:t>
      </w:r>
    </w:p>
    <w:p w14:paraId="3E4FD25E" w14:textId="76765DD0" w:rsidR="00DC2D0C" w:rsidRPr="007F2235" w:rsidRDefault="00DC2D0C">
      <w:pPr>
        <w:pStyle w:val="MRNoHead1"/>
        <w:numPr>
          <w:ilvl w:val="0"/>
          <w:numId w:val="24"/>
        </w:numPr>
        <w:spacing w:line="240" w:lineRule="auto"/>
        <w:rPr>
          <w:rFonts w:cs="Arial"/>
        </w:rPr>
      </w:pPr>
      <w:bookmarkStart w:id="198" w:name="_Ref129003328"/>
      <w:r w:rsidRPr="007F2235">
        <w:rPr>
          <w:rFonts w:cs="Arial"/>
        </w:rPr>
        <w:t xml:space="preserve">Subject to the remainder of this Part 3 of </w:t>
      </w:r>
      <w:r w:rsidR="003945FC" w:rsidRPr="007F2235">
        <w:rPr>
          <w:rFonts w:cs="Arial"/>
        </w:rPr>
        <w:fldChar w:fldCharType="begin"/>
      </w:r>
      <w:r w:rsidR="003945FC" w:rsidRPr="007F2235">
        <w:rPr>
          <w:rFonts w:cs="Arial"/>
        </w:rPr>
        <w:instrText xml:space="preserve"> REF _Ref129002983 \r \h </w:instrText>
      </w:r>
      <w:r w:rsidR="00C76978" w:rsidRPr="007F2235">
        <w:rPr>
          <w:rFonts w:cs="Arial"/>
        </w:rPr>
        <w:instrText xml:space="preserve"> \* MERGEFORMAT </w:instrText>
      </w:r>
      <w:r w:rsidR="003945FC" w:rsidRPr="007F2235">
        <w:rPr>
          <w:rFonts w:cs="Arial"/>
        </w:rPr>
      </w:r>
      <w:r w:rsidR="003945FC" w:rsidRPr="007F2235">
        <w:rPr>
          <w:rFonts w:cs="Arial"/>
        </w:rPr>
        <w:fldChar w:fldCharType="separate"/>
      </w:r>
      <w:r w:rsidR="00DE60A9">
        <w:rPr>
          <w:rFonts w:cs="Arial"/>
        </w:rPr>
        <w:t>Schedule 3</w:t>
      </w:r>
      <w:r w:rsidR="003945FC" w:rsidRPr="007F2235">
        <w:rPr>
          <w:rFonts w:cs="Arial"/>
        </w:rPr>
        <w:fldChar w:fldCharType="end"/>
      </w:r>
      <w:r w:rsidR="00A54E12" w:rsidRPr="007F2235">
        <w:rPr>
          <w:rFonts w:cs="Arial"/>
        </w:rPr>
        <w:t xml:space="preserve"> </w:t>
      </w:r>
      <w:r w:rsidRPr="007F2235">
        <w:rPr>
          <w:rFonts w:cs="Arial"/>
        </w:rPr>
        <w:t xml:space="preserve">following first Occupation of the Affordable Private Rent Units within each </w:t>
      </w:r>
      <w:r w:rsidR="006547B6" w:rsidRPr="007F2235">
        <w:rPr>
          <w:rFonts w:cs="Arial"/>
        </w:rPr>
        <w:t xml:space="preserve">Residential </w:t>
      </w:r>
      <w:r w:rsidRPr="007F2235">
        <w:rPr>
          <w:rFonts w:cs="Arial"/>
        </w:rPr>
        <w:t xml:space="preserve">Block to maintain and manage the Affordable Private Rent Units in that </w:t>
      </w:r>
      <w:r w:rsidR="006547B6" w:rsidRPr="007F2235">
        <w:rPr>
          <w:rFonts w:cs="Arial"/>
        </w:rPr>
        <w:t xml:space="preserve">Residential </w:t>
      </w:r>
      <w:r w:rsidRPr="007F2235">
        <w:rPr>
          <w:rFonts w:cs="Arial"/>
        </w:rPr>
        <w:t>Block as Affordable Housing in perpetuity</w:t>
      </w:r>
      <w:bookmarkEnd w:id="198"/>
      <w:r w:rsidR="00287306" w:rsidRPr="007F2235">
        <w:rPr>
          <w:rFonts w:cs="Arial"/>
        </w:rPr>
        <w:t>.</w:t>
      </w:r>
    </w:p>
    <w:p w14:paraId="7DAC9F40" w14:textId="29B2106F" w:rsidR="00DC2D0C" w:rsidRPr="007F2235" w:rsidRDefault="00DC2D0C" w:rsidP="007F2235">
      <w:pPr>
        <w:pStyle w:val="MRNoHead1"/>
        <w:spacing w:line="240" w:lineRule="auto"/>
        <w:rPr>
          <w:rFonts w:cs="Arial"/>
          <w:strike/>
        </w:rPr>
      </w:pPr>
      <w:r w:rsidRPr="007F2235">
        <w:rPr>
          <w:rFonts w:cs="Arial"/>
        </w:rPr>
        <w:t xml:space="preserve">Prior to Occupation of any BtR Unit within each </w:t>
      </w:r>
      <w:r w:rsidR="006547B6" w:rsidRPr="007F2235">
        <w:rPr>
          <w:rFonts w:cs="Arial"/>
        </w:rPr>
        <w:t xml:space="preserve">Residential </w:t>
      </w:r>
      <w:r w:rsidRPr="007F2235">
        <w:rPr>
          <w:rFonts w:cs="Arial"/>
        </w:rPr>
        <w:t xml:space="preserve">Block to provide for the District Council’s written approval </w:t>
      </w:r>
      <w:r w:rsidR="00501799" w:rsidRPr="007F2235">
        <w:rPr>
          <w:rFonts w:cs="Arial"/>
        </w:rPr>
        <w:t>as part of the Marketing and Management Strategy</w:t>
      </w:r>
      <w:r w:rsidR="002F055C" w:rsidRPr="007F2235">
        <w:rPr>
          <w:rFonts w:cs="Arial"/>
        </w:rPr>
        <w:t>,</w:t>
      </w:r>
      <w:r w:rsidR="00501799" w:rsidRPr="007F2235">
        <w:rPr>
          <w:rFonts w:cs="Arial"/>
        </w:rPr>
        <w:t xml:space="preserve"> </w:t>
      </w:r>
      <w:r w:rsidRPr="007F2235">
        <w:rPr>
          <w:rFonts w:cs="Arial"/>
        </w:rPr>
        <w:t xml:space="preserve">a scheme which delineates the initial distribution of the </w:t>
      </w:r>
      <w:bookmarkStart w:id="199" w:name="_Hlk116569808"/>
      <w:r w:rsidRPr="007F2235">
        <w:rPr>
          <w:rFonts w:cs="Arial"/>
        </w:rPr>
        <w:t xml:space="preserve">Affordable Private Rent Units </w:t>
      </w:r>
      <w:bookmarkEnd w:id="199"/>
      <w:r w:rsidRPr="007F2235">
        <w:rPr>
          <w:rFonts w:cs="Arial"/>
        </w:rPr>
        <w:t>across the Residential Block and thereafter provide the District Council with regular updated details of any changes to the designation and location of a unit which alters between being an Affordable Private Rent Unit and a Private Market Rent Unit</w:t>
      </w:r>
      <w:r w:rsidR="00E73DBB" w:rsidRPr="007F2235">
        <w:rPr>
          <w:rFonts w:cs="Arial"/>
        </w:rPr>
        <w:t xml:space="preserve"> and not to Occupy any Built to Rent Unit within each </w:t>
      </w:r>
      <w:r w:rsidR="006547B6" w:rsidRPr="007F2235">
        <w:rPr>
          <w:rFonts w:cs="Arial"/>
        </w:rPr>
        <w:t xml:space="preserve">Residential </w:t>
      </w:r>
      <w:r w:rsidR="00E73DBB" w:rsidRPr="007F2235">
        <w:rPr>
          <w:rFonts w:cs="Arial"/>
        </w:rPr>
        <w:t>Block until the Marketing and Management Strategy has been approved.</w:t>
      </w:r>
    </w:p>
    <w:p w14:paraId="5DB4FAD0" w14:textId="61E03887" w:rsidR="00DC2D0C" w:rsidRPr="007F2235" w:rsidRDefault="00DC2D0C" w:rsidP="007F2235">
      <w:pPr>
        <w:pStyle w:val="MRNoHead1"/>
        <w:spacing w:line="240" w:lineRule="auto"/>
        <w:rPr>
          <w:rFonts w:cs="Arial"/>
        </w:rPr>
      </w:pPr>
      <w:bookmarkStart w:id="200" w:name="_Hlk105407845"/>
      <w:r w:rsidRPr="007F2235">
        <w:rPr>
          <w:rFonts w:cs="Arial"/>
        </w:rPr>
        <w:t>No later than Practical Completion of the first Affordable Private Rent Unit of a particular Dwelling Type for each of the Affordable Private Rent Units to procure three independent valuations for the purposes of establishing the Open Market Rental Value for the relevant Dwelling Type and</w:t>
      </w:r>
    </w:p>
    <w:p w14:paraId="3834BF95" w14:textId="3977065A" w:rsidR="00DC2D0C" w:rsidRPr="007F2235" w:rsidRDefault="00DC2D0C" w:rsidP="007F2235">
      <w:pPr>
        <w:pStyle w:val="MRNoHead2"/>
        <w:spacing w:line="240" w:lineRule="auto"/>
        <w:rPr>
          <w:rFonts w:cs="Arial"/>
        </w:rPr>
      </w:pPr>
      <w:r w:rsidRPr="007F2235">
        <w:rPr>
          <w:rFonts w:cs="Arial"/>
        </w:rPr>
        <w:t xml:space="preserve">within ten (10) Working Days of the Owner receiving the valuations obtained pursuant to paragraph </w:t>
      </w:r>
      <w:r w:rsidR="00A54E12" w:rsidRPr="007F2235">
        <w:rPr>
          <w:rFonts w:cs="Arial"/>
        </w:rPr>
        <w:fldChar w:fldCharType="begin"/>
      </w:r>
      <w:r w:rsidR="00A54E12" w:rsidRPr="007F2235">
        <w:rPr>
          <w:rFonts w:cs="Arial"/>
        </w:rPr>
        <w:instrText xml:space="preserve"> REF _Ref129003470 \r \h </w:instrText>
      </w:r>
      <w:r w:rsidR="00C76978" w:rsidRPr="007F2235">
        <w:rPr>
          <w:rFonts w:cs="Arial"/>
        </w:rPr>
        <w:instrText xml:space="preserve"> \* MERGEFORMAT </w:instrText>
      </w:r>
      <w:r w:rsidR="00A54E12" w:rsidRPr="007F2235">
        <w:rPr>
          <w:rFonts w:cs="Arial"/>
        </w:rPr>
      </w:r>
      <w:r w:rsidR="00A54E12" w:rsidRPr="007F2235">
        <w:rPr>
          <w:rFonts w:cs="Arial"/>
        </w:rPr>
        <w:fldChar w:fldCharType="separate"/>
      </w:r>
      <w:r w:rsidR="00DE60A9">
        <w:rPr>
          <w:rFonts w:cs="Arial"/>
        </w:rPr>
        <w:t>3</w:t>
      </w:r>
      <w:r w:rsidR="00A54E12" w:rsidRPr="007F2235">
        <w:rPr>
          <w:rFonts w:cs="Arial"/>
        </w:rPr>
        <w:fldChar w:fldCharType="end"/>
      </w:r>
      <w:r w:rsidRPr="007F2235">
        <w:rPr>
          <w:rFonts w:cs="Arial"/>
        </w:rPr>
        <w:t xml:space="preserve"> of Part </w:t>
      </w:r>
      <w:r w:rsidR="00E731E0">
        <w:rPr>
          <w:rFonts w:cs="Arial"/>
        </w:rPr>
        <w:t>3</w:t>
      </w:r>
      <w:r w:rsidRPr="007F2235">
        <w:rPr>
          <w:rFonts w:cs="Arial"/>
        </w:rPr>
        <w:t xml:space="preserve"> of this Schedule to provide the District Council with full and complete copies of each valuation</w:t>
      </w:r>
      <w:r w:rsidR="00287306" w:rsidRPr="007F2235">
        <w:rPr>
          <w:rFonts w:cs="Arial"/>
        </w:rPr>
        <w:t>;</w:t>
      </w:r>
      <w:r w:rsidRPr="007F2235">
        <w:rPr>
          <w:rFonts w:cs="Arial"/>
        </w:rPr>
        <w:t xml:space="preserve"> </w:t>
      </w:r>
    </w:p>
    <w:p w14:paraId="42708A24" w14:textId="44D3479C" w:rsidR="00DC2D0C" w:rsidRPr="007F2235" w:rsidRDefault="00DC2D0C" w:rsidP="007F2235">
      <w:pPr>
        <w:pStyle w:val="MRNoHead2"/>
        <w:spacing w:line="240" w:lineRule="auto"/>
        <w:rPr>
          <w:rFonts w:cs="Arial"/>
        </w:rPr>
      </w:pPr>
      <w:r w:rsidRPr="007F2235">
        <w:rPr>
          <w:rFonts w:cs="Arial"/>
        </w:rPr>
        <w:t xml:space="preserve">in respect of each Dwelling Type to apply the Discount Rent against the Open Market Rental Valuation for that Dwelling Type for the purpose of establishing the initial </w:t>
      </w:r>
      <w:r w:rsidR="00431351">
        <w:rPr>
          <w:rFonts w:cs="Arial"/>
        </w:rPr>
        <w:t>a</w:t>
      </w:r>
      <w:r w:rsidRPr="007F2235">
        <w:rPr>
          <w:rFonts w:cs="Arial"/>
        </w:rPr>
        <w:t xml:space="preserve">ffordable </w:t>
      </w:r>
      <w:r w:rsidR="00431351">
        <w:rPr>
          <w:rFonts w:cs="Arial"/>
        </w:rPr>
        <w:t>r</w:t>
      </w:r>
      <w:r w:rsidRPr="007F2235">
        <w:rPr>
          <w:rFonts w:cs="Arial"/>
        </w:rPr>
        <w:t>ent to be charged for each Affordable Private Rent Unit and notify the District Council accordingly in writing</w:t>
      </w:r>
      <w:r w:rsidR="00287306" w:rsidRPr="007F2235">
        <w:rPr>
          <w:rFonts w:cs="Arial"/>
        </w:rPr>
        <w:t>.</w:t>
      </w:r>
    </w:p>
    <w:bookmarkEnd w:id="200"/>
    <w:p w14:paraId="5B8AF152" w14:textId="1E507D38" w:rsidR="00DC2D0C" w:rsidRPr="007F2235" w:rsidRDefault="00DC2D0C" w:rsidP="007F2235">
      <w:pPr>
        <w:pStyle w:val="MRNoHead1"/>
        <w:spacing w:line="240" w:lineRule="auto"/>
        <w:rPr>
          <w:rFonts w:cs="Arial"/>
        </w:rPr>
      </w:pPr>
      <w:r w:rsidRPr="007F2235">
        <w:rPr>
          <w:rFonts w:cs="Arial"/>
        </w:rPr>
        <w:t xml:space="preserve">Unless otherwise agreed with the District Council no less than </w:t>
      </w:r>
      <w:r w:rsidR="00E73DBB" w:rsidRPr="007F2235">
        <w:rPr>
          <w:rFonts w:cs="Arial"/>
        </w:rPr>
        <w:t>5%</w:t>
      </w:r>
      <w:r w:rsidR="007521C8">
        <w:rPr>
          <w:rFonts w:cs="Arial"/>
        </w:rPr>
        <w:t xml:space="preserve"> </w:t>
      </w:r>
      <w:r w:rsidRPr="007F2235">
        <w:rPr>
          <w:rFonts w:cs="Arial"/>
        </w:rPr>
        <w:t>(</w:t>
      </w:r>
      <w:r w:rsidR="00E73DBB" w:rsidRPr="007F2235">
        <w:rPr>
          <w:rFonts w:cs="Arial"/>
        </w:rPr>
        <w:t>five percent</w:t>
      </w:r>
      <w:r w:rsidRPr="007F2235">
        <w:rPr>
          <w:rFonts w:cs="Arial"/>
        </w:rPr>
        <w:t>) of the Affordable Private Rent Units constructed on the Site shall be built out and thereafter retained in accordance with the requirements and standards set out within Building Regulations 2015 Part M4(3) (or equivalent in place at the time the Building Regulations application is approved for that unit)</w:t>
      </w:r>
      <w:r w:rsidR="005662D9" w:rsidRPr="007F2235">
        <w:rPr>
          <w:rFonts w:cs="Arial"/>
        </w:rPr>
        <w:t>.</w:t>
      </w:r>
    </w:p>
    <w:p w14:paraId="70B96AF4" w14:textId="7762DBEC" w:rsidR="00DC2D0C" w:rsidRPr="007F2235" w:rsidRDefault="00DC2D0C" w:rsidP="007F2235">
      <w:pPr>
        <w:pStyle w:val="MRNoHead1"/>
        <w:spacing w:line="240" w:lineRule="auto"/>
        <w:rPr>
          <w:rFonts w:cs="Arial"/>
        </w:rPr>
      </w:pPr>
      <w:r w:rsidRPr="007F2235">
        <w:rPr>
          <w:rFonts w:cs="Arial"/>
        </w:rPr>
        <w:t>To use Reasonable Endeavours to prioritise the letting of those Affordable Private Rent Units which are on the ground floor and/ or those Affordable Dwellings built in accordance with Building Regulations 2015 Part M4(3) to Eligible Persons who are wheelchair users</w:t>
      </w:r>
      <w:r w:rsidR="005662D9" w:rsidRPr="007F2235">
        <w:rPr>
          <w:rFonts w:cs="Arial"/>
        </w:rPr>
        <w:t>.</w:t>
      </w:r>
    </w:p>
    <w:p w14:paraId="4E59E8C6" w14:textId="209CD249" w:rsidR="00DC2D0C" w:rsidRPr="007F2235" w:rsidRDefault="00DC2D0C" w:rsidP="007F2235">
      <w:pPr>
        <w:pStyle w:val="MRNoHead1"/>
        <w:spacing w:line="240" w:lineRule="auto"/>
        <w:rPr>
          <w:rFonts w:cs="Arial"/>
        </w:rPr>
      </w:pPr>
      <w:bookmarkStart w:id="201" w:name="_Ref129003312"/>
      <w:r w:rsidRPr="007F2235">
        <w:rPr>
          <w:rFonts w:cs="Arial"/>
        </w:rPr>
        <w:t xml:space="preserve">To annually review the </w:t>
      </w:r>
      <w:r w:rsidR="00A8119F">
        <w:rPr>
          <w:rFonts w:cs="Arial"/>
        </w:rPr>
        <w:t xml:space="preserve">rent of the </w:t>
      </w:r>
      <w:r w:rsidRPr="007F2235">
        <w:rPr>
          <w:rFonts w:cs="Arial"/>
        </w:rPr>
        <w:t xml:space="preserve">Affordable Private Rent </w:t>
      </w:r>
      <w:r w:rsidR="00A8119F">
        <w:rPr>
          <w:rFonts w:cs="Arial"/>
        </w:rPr>
        <w:t xml:space="preserve">Units </w:t>
      </w:r>
      <w:r w:rsidR="00E73DBB" w:rsidRPr="007F2235">
        <w:rPr>
          <w:rFonts w:cs="Arial"/>
        </w:rPr>
        <w:t xml:space="preserve">in line with the Private Market Rent Units </w:t>
      </w:r>
      <w:r w:rsidRPr="007F2235">
        <w:rPr>
          <w:rFonts w:cs="Arial"/>
        </w:rPr>
        <w:t>and within twenty (20) Working Days the Owner shall apply any new levels of annual rent payable resultant from the review undertaken</w:t>
      </w:r>
      <w:bookmarkEnd w:id="201"/>
      <w:r w:rsidR="00A708D3">
        <w:rPr>
          <w:rFonts w:cs="Arial"/>
        </w:rPr>
        <w:t xml:space="preserve"> PROVIDED THAT</w:t>
      </w:r>
      <w:r w:rsidR="00A8119F">
        <w:rPr>
          <w:rFonts w:cs="Arial"/>
        </w:rPr>
        <w:t xml:space="preserve"> for the avoidance of doubt the rent for each of the Affordable Private Rent Units following a review shall be the same as the rent for the equivalent Private Market Rent Unit following a review save for the application of the Discount Rent to each of the Affordable Private Rent Units</w:t>
      </w:r>
      <w:r w:rsidR="005662D9" w:rsidRPr="007F2235">
        <w:rPr>
          <w:rFonts w:cs="Arial"/>
        </w:rPr>
        <w:t>.</w:t>
      </w:r>
    </w:p>
    <w:p w14:paraId="4550FAB7" w14:textId="7B0B25A5" w:rsidR="00DC2D0C" w:rsidRPr="007F2235" w:rsidRDefault="00DC2D0C" w:rsidP="007F2235">
      <w:pPr>
        <w:pStyle w:val="MRNoHead1"/>
        <w:spacing w:line="240" w:lineRule="auto"/>
        <w:rPr>
          <w:rFonts w:cs="Arial"/>
        </w:rPr>
      </w:pPr>
      <w:r w:rsidRPr="007F2235">
        <w:rPr>
          <w:rFonts w:cs="Arial"/>
        </w:rPr>
        <w:t xml:space="preserve">Unless otherwise agreed in writing with the District Council and subject to paragraph </w:t>
      </w:r>
      <w:r w:rsidR="00A54E12" w:rsidRPr="007F2235">
        <w:rPr>
          <w:rFonts w:cs="Arial"/>
        </w:rPr>
        <w:fldChar w:fldCharType="begin"/>
      </w:r>
      <w:r w:rsidR="00A54E12" w:rsidRPr="007F2235">
        <w:rPr>
          <w:rFonts w:cs="Arial"/>
        </w:rPr>
        <w:instrText xml:space="preserve"> REF _Ref129003487 \r \h </w:instrText>
      </w:r>
      <w:r w:rsidR="00C76978" w:rsidRPr="007F2235">
        <w:rPr>
          <w:rFonts w:cs="Arial"/>
        </w:rPr>
        <w:instrText xml:space="preserve"> \* MERGEFORMAT </w:instrText>
      </w:r>
      <w:r w:rsidR="00A54E12" w:rsidRPr="007F2235">
        <w:rPr>
          <w:rFonts w:cs="Arial"/>
        </w:rPr>
      </w:r>
      <w:r w:rsidR="00A54E12" w:rsidRPr="007F2235">
        <w:rPr>
          <w:rFonts w:cs="Arial"/>
        </w:rPr>
        <w:fldChar w:fldCharType="separate"/>
      </w:r>
      <w:r w:rsidR="00DE60A9">
        <w:rPr>
          <w:rFonts w:cs="Arial"/>
        </w:rPr>
        <w:t>8</w:t>
      </w:r>
      <w:r w:rsidR="00A54E12" w:rsidRPr="007F2235">
        <w:rPr>
          <w:rFonts w:cs="Arial"/>
        </w:rPr>
        <w:fldChar w:fldCharType="end"/>
      </w:r>
      <w:r w:rsidRPr="007F2235">
        <w:rPr>
          <w:rFonts w:cs="Arial"/>
        </w:rPr>
        <w:t xml:space="preserve"> below to allocate and let the Affordable Private Rent Units only at an Affordable Private Rent in accordance with the terms of this Deed on an assured shorthold tenancy to an Eligible Person. </w:t>
      </w:r>
    </w:p>
    <w:p w14:paraId="2C7BC806" w14:textId="64C9B4C8" w:rsidR="00DC2D0C" w:rsidRPr="007F2235" w:rsidRDefault="00DC2D0C" w:rsidP="007F2235">
      <w:pPr>
        <w:pStyle w:val="MRNoHead1"/>
        <w:spacing w:line="240" w:lineRule="auto"/>
        <w:rPr>
          <w:rFonts w:cs="Arial"/>
        </w:rPr>
      </w:pPr>
      <w:r w:rsidRPr="007F2235">
        <w:rPr>
          <w:rFonts w:cs="Arial"/>
        </w:rPr>
        <w:t>In the event an Affordable Private Rent Unit becomes vacant and after marketing it in accordance with the approved Marketing and Management Strategy there is no Eligible Person to whom the Owner can offer a tenancy of the Affordable Private Rent Unit the Owner shall be at liberty to offer the vacant Affordable Private Rent Unit as a Private Market Rent Unit and charge a rent which is equal to that which is charged for the same type of Private Market Rent Unit on the Site PROVIDED ALWAYS THAT when a similar type of Private Market Rent Unit next becomes vacant and available to let such Dwelling shall be marketed in accordance with the Marketing and Management Strategy and shall be made available and let as an Affordable Private Rent Unit if an Eligible Person accepts an offer of a tenancy in accordance with the Marketing and Management Strategy</w:t>
      </w:r>
      <w:r w:rsidR="005662D9" w:rsidRPr="007F2235">
        <w:rPr>
          <w:rFonts w:cs="Arial"/>
        </w:rPr>
        <w:t>.</w:t>
      </w:r>
    </w:p>
    <w:p w14:paraId="01C8F4F7" w14:textId="3A44AFF1" w:rsidR="00DC2D0C" w:rsidRPr="00A8119F" w:rsidRDefault="00DC2D0C" w:rsidP="00A3702F">
      <w:pPr>
        <w:pStyle w:val="MRNoHead1"/>
        <w:spacing w:line="276" w:lineRule="auto"/>
      </w:pPr>
      <w:r w:rsidRPr="003A6A0E">
        <w:rPr>
          <w:rFonts w:cs="Arial"/>
        </w:rPr>
        <w:t>To monitor the number of let Affordable Private Rent Units with the intention of always ensuring (subject to Parts 2 and 4 of this Schedule) that no less than</w:t>
      </w:r>
      <w:r w:rsidR="007E5C64" w:rsidRPr="003A6A0E">
        <w:rPr>
          <w:rFonts w:cs="Arial"/>
        </w:rPr>
        <w:t xml:space="preserve"> </w:t>
      </w:r>
      <w:r w:rsidR="00E73DBB" w:rsidRPr="003A6A0E">
        <w:rPr>
          <w:rFonts w:cs="Arial"/>
        </w:rPr>
        <w:t>20%</w:t>
      </w:r>
      <w:r w:rsidRPr="003A6A0E">
        <w:rPr>
          <w:rFonts w:cs="Arial"/>
        </w:rPr>
        <w:t xml:space="preserve"> (</w:t>
      </w:r>
      <w:r w:rsidR="00E73DBB" w:rsidRPr="003A6A0E">
        <w:rPr>
          <w:rFonts w:cs="Arial"/>
        </w:rPr>
        <w:t>twenty percent</w:t>
      </w:r>
      <w:r w:rsidRPr="003A6A0E">
        <w:rPr>
          <w:rFonts w:cs="Arial"/>
        </w:rPr>
        <w:t xml:space="preserve">) of the </w:t>
      </w:r>
      <w:r w:rsidR="007E5C64" w:rsidRPr="003A6A0E">
        <w:rPr>
          <w:rFonts w:cs="Arial"/>
        </w:rPr>
        <w:t>BtR Units</w:t>
      </w:r>
      <w:r w:rsidRPr="003A6A0E">
        <w:rPr>
          <w:rFonts w:cs="Arial"/>
        </w:rPr>
        <w:t xml:space="preserve"> are let and occupied as Affordable Private Rent Units SAVE FOR</w:t>
      </w:r>
      <w:r w:rsidR="003A6A0E">
        <w:rPr>
          <w:rFonts w:cs="Arial"/>
        </w:rPr>
        <w:t xml:space="preserve"> </w:t>
      </w:r>
      <w:r w:rsidR="00A8119F" w:rsidRPr="00A8119F">
        <w:t>when the provisions of paragraph 8 are triggered and in operation, the number of Dwellings occupied as Affordable Private Rent Units may reduce but to no less than one (1) unless otherwise approved in writing by the District Council</w:t>
      </w:r>
      <w:r w:rsidR="00A8119F">
        <w:t xml:space="preserve"> or </w:t>
      </w:r>
      <w:r w:rsidR="003A6A0E">
        <w:t xml:space="preserve">unless </w:t>
      </w:r>
      <w:r w:rsidR="00A8119F">
        <w:t xml:space="preserve">the provisions of paragraph 10 of Part 4 of this Schedule </w:t>
      </w:r>
      <w:r w:rsidR="003A6A0E">
        <w:t>are triggered in which case the number of Affordable Private Rent Units may in any event reduce</w:t>
      </w:r>
      <w:r w:rsidR="005662D9" w:rsidRPr="00A8119F">
        <w:t>.</w:t>
      </w:r>
    </w:p>
    <w:p w14:paraId="2D8A22CC" w14:textId="781E71E3" w:rsidR="00DC2D0C" w:rsidRPr="007F2235" w:rsidRDefault="00DC2D0C" w:rsidP="007F2235">
      <w:pPr>
        <w:pStyle w:val="MRNoHead1"/>
        <w:spacing w:line="240" w:lineRule="auto"/>
        <w:rPr>
          <w:rFonts w:cs="Arial"/>
        </w:rPr>
      </w:pPr>
      <w:r w:rsidRPr="007F2235">
        <w:rPr>
          <w:rFonts w:cs="Arial"/>
        </w:rPr>
        <w:t>To provide the District Council with a Monitoring Report</w:t>
      </w:r>
      <w:r w:rsidR="003A6A0E">
        <w:rPr>
          <w:rFonts w:cs="Arial"/>
        </w:rPr>
        <w:t>,</w:t>
      </w:r>
      <w:r w:rsidRPr="007F2235">
        <w:rPr>
          <w:rFonts w:cs="Arial"/>
        </w:rPr>
        <w:t xml:space="preserve"> the first of which shall be delivered within one month of the last Affordable Private Rent Unit being Occupied and thereafter </w:t>
      </w:r>
      <w:r w:rsidR="003A6A0E">
        <w:rPr>
          <w:rFonts w:cs="Arial"/>
        </w:rPr>
        <w:t xml:space="preserve">every six (6) months for the first three (3) years and thereafter </w:t>
      </w:r>
      <w:r w:rsidRPr="007F2235">
        <w:rPr>
          <w:rFonts w:cs="Arial"/>
        </w:rPr>
        <w:t>on the anniversary thereof until and unless all Affordable Private Rent Units have been subject to a Clawback Disposal or (if earlier) a date otherwise agreed with the District Council</w:t>
      </w:r>
      <w:r w:rsidR="005662D9" w:rsidRPr="007F2235">
        <w:rPr>
          <w:rFonts w:cs="Arial"/>
        </w:rPr>
        <w:t>.</w:t>
      </w:r>
    </w:p>
    <w:p w14:paraId="25EE8293" w14:textId="1CB09582" w:rsidR="00DC2D0C" w:rsidRPr="007F2235" w:rsidRDefault="00DC2D0C" w:rsidP="007F2235">
      <w:pPr>
        <w:pStyle w:val="MRPARTS"/>
        <w:spacing w:line="240" w:lineRule="auto"/>
        <w:rPr>
          <w:rFonts w:cs="Arial"/>
        </w:rPr>
      </w:pPr>
      <w:bookmarkStart w:id="202" w:name="_Toc129004280"/>
      <w:bookmarkStart w:id="203" w:name="_Toc135663406"/>
      <w:r w:rsidRPr="007F2235">
        <w:rPr>
          <w:rFonts w:cs="Arial"/>
        </w:rPr>
        <w:t>Disposal of Affordable Dwellings</w:t>
      </w:r>
      <w:bookmarkEnd w:id="202"/>
      <w:bookmarkEnd w:id="203"/>
    </w:p>
    <w:p w14:paraId="4A141360" w14:textId="57E84C33" w:rsidR="00DC2D0C" w:rsidRPr="007F2235" w:rsidRDefault="00DC2D0C">
      <w:pPr>
        <w:pStyle w:val="MRNoHead1"/>
        <w:numPr>
          <w:ilvl w:val="0"/>
          <w:numId w:val="25"/>
        </w:numPr>
        <w:spacing w:line="240" w:lineRule="auto"/>
        <w:rPr>
          <w:rFonts w:cs="Arial"/>
        </w:rPr>
      </w:pPr>
      <w:r w:rsidRPr="007F2235">
        <w:rPr>
          <w:rFonts w:cs="Arial"/>
        </w:rPr>
        <w:t xml:space="preserve">The Owner further covenants with the District Council so as </w:t>
      </w:r>
      <w:r w:rsidR="00EC7267">
        <w:rPr>
          <w:rFonts w:cs="Arial"/>
        </w:rPr>
        <w:t xml:space="preserve">to separately </w:t>
      </w:r>
      <w:r w:rsidRPr="007F2235">
        <w:rPr>
          <w:rFonts w:cs="Arial"/>
        </w:rPr>
        <w:t>bind the Affordable Private Rent Units within Block A and Block C respectively:</w:t>
      </w:r>
    </w:p>
    <w:p w14:paraId="7F3818C5" w14:textId="77777777" w:rsidR="00DC2D0C" w:rsidRPr="007F2235" w:rsidRDefault="00DC2D0C" w:rsidP="007F2235">
      <w:pPr>
        <w:pStyle w:val="MRNoHead2"/>
        <w:spacing w:line="240" w:lineRule="auto"/>
        <w:rPr>
          <w:rFonts w:cs="Arial"/>
        </w:rPr>
      </w:pPr>
      <w:bookmarkStart w:id="204" w:name="_Ref129003529"/>
      <w:r w:rsidRPr="007F2235">
        <w:rPr>
          <w:rFonts w:cs="Arial"/>
        </w:rPr>
        <w:t>Not less than thirty (30) Working Days before the anticipated date of a Clawback Disposal of an Affordable Dwelling the Owner shall give notice in writing to the District Council of such disposal of the Affordable Private Rent Units including the following information:</w:t>
      </w:r>
      <w:bookmarkEnd w:id="204"/>
    </w:p>
    <w:p w14:paraId="261B4809" w14:textId="77777777" w:rsidR="00DC2D0C" w:rsidRPr="007F2235" w:rsidRDefault="00DC2D0C" w:rsidP="007F2235">
      <w:pPr>
        <w:pStyle w:val="MRNoHead3"/>
        <w:spacing w:line="240" w:lineRule="auto"/>
        <w:rPr>
          <w:rFonts w:cs="Arial"/>
        </w:rPr>
      </w:pPr>
      <w:r w:rsidRPr="007F2235">
        <w:rPr>
          <w:rFonts w:cs="Arial"/>
        </w:rPr>
        <w:t>the anticipated date of that Clawback Disposal;</w:t>
      </w:r>
    </w:p>
    <w:p w14:paraId="7FA74E84" w14:textId="77777777" w:rsidR="00DC2D0C" w:rsidRPr="007F2235" w:rsidRDefault="00DC2D0C" w:rsidP="007F2235">
      <w:pPr>
        <w:pStyle w:val="MRNoHead3"/>
        <w:spacing w:line="240" w:lineRule="auto"/>
        <w:rPr>
          <w:rFonts w:cs="Arial"/>
        </w:rPr>
      </w:pPr>
      <w:r w:rsidRPr="007F2235">
        <w:rPr>
          <w:rFonts w:cs="Arial"/>
        </w:rPr>
        <w:t>the Affordable Private Rent Unit(s) which is/are intended to be disposed and its size in square metres;</w:t>
      </w:r>
    </w:p>
    <w:p w14:paraId="507C2892" w14:textId="534E7CF1" w:rsidR="00DC2D0C" w:rsidRPr="007F2235" w:rsidRDefault="00DC2D0C" w:rsidP="007F2235">
      <w:pPr>
        <w:pStyle w:val="MRNoHead3"/>
        <w:spacing w:line="240" w:lineRule="auto"/>
        <w:rPr>
          <w:rFonts w:cs="Arial"/>
        </w:rPr>
      </w:pPr>
      <w:r w:rsidRPr="007F2235">
        <w:rPr>
          <w:rFonts w:cs="Arial"/>
        </w:rPr>
        <w:t>the Owner’s calculation of the Affordable Dwelling Clawback Amount for each Affordable Private Rent Unit which is intended to be disposed of through that Clawback Disposal (including supporting evidence)</w:t>
      </w:r>
      <w:r w:rsidR="005662D9" w:rsidRPr="007F2235">
        <w:rPr>
          <w:rFonts w:cs="Arial"/>
        </w:rPr>
        <w:t>.</w:t>
      </w:r>
    </w:p>
    <w:p w14:paraId="462D4460" w14:textId="03D5A34A" w:rsidR="00DC2D0C" w:rsidRPr="007F2235" w:rsidRDefault="00DC2D0C" w:rsidP="007F2235">
      <w:pPr>
        <w:pStyle w:val="MRNoHead1"/>
        <w:spacing w:line="240" w:lineRule="auto"/>
        <w:rPr>
          <w:rFonts w:cs="Arial"/>
        </w:rPr>
      </w:pPr>
      <w:r w:rsidRPr="007F2235">
        <w:rPr>
          <w:rFonts w:cs="Arial"/>
        </w:rPr>
        <w:t xml:space="preserve">The District Council shall assess the information submitted under paragraph </w:t>
      </w:r>
      <w:r w:rsidR="00DC06A2" w:rsidRPr="007F2235">
        <w:rPr>
          <w:rFonts w:cs="Arial"/>
        </w:rPr>
        <w:fldChar w:fldCharType="begin"/>
      </w:r>
      <w:r w:rsidR="00DC06A2" w:rsidRPr="007F2235">
        <w:rPr>
          <w:rFonts w:cs="Arial"/>
        </w:rPr>
        <w:instrText xml:space="preserve"> REF _Ref129003529 \r \h </w:instrText>
      </w:r>
      <w:r w:rsidR="00C76978" w:rsidRPr="007F2235">
        <w:rPr>
          <w:rFonts w:cs="Arial"/>
        </w:rPr>
        <w:instrText xml:space="preserve"> \* MERGEFORMAT </w:instrText>
      </w:r>
      <w:r w:rsidR="00DC06A2" w:rsidRPr="007F2235">
        <w:rPr>
          <w:rFonts w:cs="Arial"/>
        </w:rPr>
      </w:r>
      <w:r w:rsidR="00DC06A2" w:rsidRPr="007F2235">
        <w:rPr>
          <w:rFonts w:cs="Arial"/>
        </w:rPr>
        <w:fldChar w:fldCharType="separate"/>
      </w:r>
      <w:r w:rsidR="00DE60A9">
        <w:rPr>
          <w:rFonts w:cs="Arial"/>
        </w:rPr>
        <w:t>1.1</w:t>
      </w:r>
      <w:r w:rsidR="00DC06A2" w:rsidRPr="007F2235">
        <w:rPr>
          <w:rFonts w:cs="Arial"/>
        </w:rPr>
        <w:fldChar w:fldCharType="end"/>
      </w:r>
      <w:r w:rsidRPr="007F2235">
        <w:rPr>
          <w:rFonts w:cs="Arial"/>
        </w:rPr>
        <w:t xml:space="preserve"> of Part 4 of this Schedule to determine whether it agrees with the Owner’s calculation of the Affordable Dwelling Clawback Amount for the relevant Affordable Private Rent Unit(s)</w:t>
      </w:r>
      <w:r w:rsidR="005662D9" w:rsidRPr="007F2235">
        <w:rPr>
          <w:rFonts w:cs="Arial"/>
        </w:rPr>
        <w:t>.</w:t>
      </w:r>
    </w:p>
    <w:p w14:paraId="51A500D3" w14:textId="2CF2229B" w:rsidR="00DC2D0C" w:rsidRPr="007F2235" w:rsidRDefault="00DC2D0C" w:rsidP="007F2235">
      <w:pPr>
        <w:pStyle w:val="MRNoHead1"/>
        <w:spacing w:line="240" w:lineRule="auto"/>
        <w:rPr>
          <w:rFonts w:cs="Arial"/>
        </w:rPr>
      </w:pPr>
      <w:bookmarkStart w:id="205" w:name="_Ref129003470"/>
      <w:r w:rsidRPr="007F2235">
        <w:rPr>
          <w:rFonts w:cs="Arial"/>
        </w:rPr>
        <w:t xml:space="preserve">The District Council may appoint an External Consultant to assess the information submitted by the Owner under paragraph </w:t>
      </w:r>
      <w:r w:rsidR="00DC06A2" w:rsidRPr="007F2235">
        <w:rPr>
          <w:rFonts w:cs="Arial"/>
        </w:rPr>
        <w:fldChar w:fldCharType="begin"/>
      </w:r>
      <w:r w:rsidR="00DC06A2" w:rsidRPr="007F2235">
        <w:rPr>
          <w:rFonts w:cs="Arial"/>
        </w:rPr>
        <w:instrText xml:space="preserve"> REF _Ref129003529 \r \h </w:instrText>
      </w:r>
      <w:r w:rsidR="00C76978" w:rsidRPr="007F2235">
        <w:rPr>
          <w:rFonts w:cs="Arial"/>
        </w:rPr>
        <w:instrText xml:space="preserve"> \* MERGEFORMAT </w:instrText>
      </w:r>
      <w:r w:rsidR="00DC06A2" w:rsidRPr="007F2235">
        <w:rPr>
          <w:rFonts w:cs="Arial"/>
        </w:rPr>
      </w:r>
      <w:r w:rsidR="00DC06A2" w:rsidRPr="007F2235">
        <w:rPr>
          <w:rFonts w:cs="Arial"/>
        </w:rPr>
        <w:fldChar w:fldCharType="separate"/>
      </w:r>
      <w:r w:rsidR="00DE60A9">
        <w:rPr>
          <w:rFonts w:cs="Arial"/>
        </w:rPr>
        <w:t>1.1</w:t>
      </w:r>
      <w:r w:rsidR="00DC06A2" w:rsidRPr="007F2235">
        <w:rPr>
          <w:rFonts w:cs="Arial"/>
        </w:rPr>
        <w:fldChar w:fldCharType="end"/>
      </w:r>
      <w:r w:rsidRPr="007F2235">
        <w:rPr>
          <w:rFonts w:cs="Arial"/>
        </w:rPr>
        <w:t xml:space="preserve"> of this Part of this Schedule</w:t>
      </w:r>
      <w:bookmarkEnd w:id="205"/>
      <w:r w:rsidR="005662D9" w:rsidRPr="007F2235">
        <w:rPr>
          <w:rFonts w:cs="Arial"/>
        </w:rPr>
        <w:t>.</w:t>
      </w:r>
    </w:p>
    <w:p w14:paraId="421D7259" w14:textId="6A44C82C" w:rsidR="00DC2D0C" w:rsidRPr="007F2235" w:rsidRDefault="00DC2D0C" w:rsidP="007F2235">
      <w:pPr>
        <w:pStyle w:val="MRNoHead1"/>
        <w:spacing w:line="240" w:lineRule="auto"/>
        <w:rPr>
          <w:rFonts w:cs="Arial"/>
        </w:rPr>
      </w:pPr>
      <w:r w:rsidRPr="007F2235">
        <w:rPr>
          <w:rFonts w:cs="Arial"/>
        </w:rPr>
        <w:t>If the District Council reasonably requests from the Owner further information or evidence to determine the Affordable Dwelling Clawback Amount for the relevant Affordable Private Rent Unit(s) the Owner shall provide any reasonably required information to the District Council within ten (10) Working Days of receiving the relevant request and this process may be repeated until the District Council has all the information it reasonably requires to determine the Affordable Dwelling Clawback Amount for the relevant Affordable Private Rent Unit(s)</w:t>
      </w:r>
      <w:r w:rsidR="005662D9" w:rsidRPr="007F2235">
        <w:rPr>
          <w:rFonts w:cs="Arial"/>
        </w:rPr>
        <w:t>.</w:t>
      </w:r>
    </w:p>
    <w:p w14:paraId="7EB8960C" w14:textId="5236CA75" w:rsidR="00DC2D0C" w:rsidRPr="007F2235" w:rsidRDefault="00DC2D0C" w:rsidP="007F2235">
      <w:pPr>
        <w:pStyle w:val="MRNoHead1"/>
        <w:spacing w:line="240" w:lineRule="auto"/>
        <w:rPr>
          <w:rFonts w:cs="Arial"/>
        </w:rPr>
      </w:pPr>
      <w:r w:rsidRPr="007F2235">
        <w:rPr>
          <w:rFonts w:cs="Arial"/>
        </w:rPr>
        <w:t xml:space="preserve">The District Council shall notify the Owner in writing of its calculation of the Affordable Dwelling Clawback Amount for the relevant Affordable Private Rent Unit(s) and shall use Reasonable Endeavours to do so no later than thirty (30) Working Days after receipt of the information submitted under paragraph </w:t>
      </w:r>
      <w:r w:rsidR="00DC06A2" w:rsidRPr="007F2235">
        <w:rPr>
          <w:rFonts w:cs="Arial"/>
        </w:rPr>
        <w:fldChar w:fldCharType="begin"/>
      </w:r>
      <w:r w:rsidR="00DC06A2" w:rsidRPr="007F2235">
        <w:rPr>
          <w:rFonts w:cs="Arial"/>
        </w:rPr>
        <w:instrText xml:space="preserve"> REF _Ref129003529 \r \h </w:instrText>
      </w:r>
      <w:r w:rsidR="00C76978" w:rsidRPr="007F2235">
        <w:rPr>
          <w:rFonts w:cs="Arial"/>
        </w:rPr>
        <w:instrText xml:space="preserve"> \* MERGEFORMAT </w:instrText>
      </w:r>
      <w:r w:rsidR="00DC06A2" w:rsidRPr="007F2235">
        <w:rPr>
          <w:rFonts w:cs="Arial"/>
        </w:rPr>
      </w:r>
      <w:r w:rsidR="00DC06A2" w:rsidRPr="007F2235">
        <w:rPr>
          <w:rFonts w:cs="Arial"/>
        </w:rPr>
        <w:fldChar w:fldCharType="separate"/>
      </w:r>
      <w:r w:rsidR="00DE60A9">
        <w:rPr>
          <w:rFonts w:cs="Arial"/>
        </w:rPr>
        <w:t>1.1</w:t>
      </w:r>
      <w:r w:rsidR="00DC06A2" w:rsidRPr="007F2235">
        <w:rPr>
          <w:rFonts w:cs="Arial"/>
        </w:rPr>
        <w:fldChar w:fldCharType="end"/>
      </w:r>
      <w:r w:rsidRPr="007F2235">
        <w:rPr>
          <w:rFonts w:cs="Arial"/>
        </w:rPr>
        <w:t xml:space="preserve"> of this Part of this Schedule In so doing, where the District Council disagrees with the Owner’s calculation of the Affordable Dwelling Clawback Amount for the relevant Affordable Private Rent Unit(s), the District Council shall set out its detailed reasons and supporting evidence for doing so. </w:t>
      </w:r>
    </w:p>
    <w:p w14:paraId="0A6142C6" w14:textId="2F3AA59B" w:rsidR="00DC2D0C" w:rsidRPr="0088115D" w:rsidRDefault="00DC2D0C" w:rsidP="007F2235">
      <w:pPr>
        <w:pStyle w:val="MRNoHead1"/>
        <w:spacing w:line="240" w:lineRule="auto"/>
        <w:rPr>
          <w:rFonts w:cs="Arial"/>
        </w:rPr>
      </w:pPr>
      <w:r w:rsidRPr="0088115D">
        <w:rPr>
          <w:rFonts w:cs="Arial"/>
        </w:rPr>
        <w:t>Where the parties are unable to agree the Affordable Dwelling Clawback Amount for the relevant Affordable Private Rent Unit(s) then either party may refer the determination of the Affordable Dwelling Clawback Amount to a</w:t>
      </w:r>
      <w:r w:rsidR="0088115D" w:rsidRPr="0088115D">
        <w:rPr>
          <w:rFonts w:cs="Arial"/>
        </w:rPr>
        <w:t xml:space="preserve"> Specialist</w:t>
      </w:r>
      <w:r w:rsidRPr="0088115D">
        <w:rPr>
          <w:rFonts w:cs="Arial"/>
        </w:rPr>
        <w:t xml:space="preserve"> in accordance with clause </w:t>
      </w:r>
      <w:r w:rsidR="00CD2713" w:rsidRPr="0088115D">
        <w:rPr>
          <w:rFonts w:cs="Arial"/>
        </w:rPr>
        <w:fldChar w:fldCharType="begin"/>
      </w:r>
      <w:r w:rsidR="00CD2713" w:rsidRPr="0088115D">
        <w:rPr>
          <w:rFonts w:cs="Arial"/>
        </w:rPr>
        <w:instrText xml:space="preserve"> REF _Ref135304547 \r \h  \* MERGEFORMAT </w:instrText>
      </w:r>
      <w:r w:rsidR="00CD2713" w:rsidRPr="0088115D">
        <w:rPr>
          <w:rFonts w:cs="Arial"/>
        </w:rPr>
      </w:r>
      <w:r w:rsidR="00CD2713" w:rsidRPr="0088115D">
        <w:rPr>
          <w:rFonts w:cs="Arial"/>
        </w:rPr>
        <w:fldChar w:fldCharType="separate"/>
      </w:r>
      <w:r w:rsidR="00DE60A9">
        <w:rPr>
          <w:rFonts w:cs="Arial"/>
        </w:rPr>
        <w:t>12</w:t>
      </w:r>
      <w:r w:rsidR="00CD2713" w:rsidRPr="0088115D">
        <w:rPr>
          <w:rFonts w:cs="Arial"/>
        </w:rPr>
        <w:fldChar w:fldCharType="end"/>
      </w:r>
      <w:r w:rsidRPr="0088115D">
        <w:rPr>
          <w:rFonts w:cs="Arial"/>
        </w:rPr>
        <w:t xml:space="preserve"> of this Deed</w:t>
      </w:r>
      <w:r w:rsidR="005662D9" w:rsidRPr="0088115D">
        <w:rPr>
          <w:rFonts w:cs="Arial"/>
        </w:rPr>
        <w:t>.</w:t>
      </w:r>
    </w:p>
    <w:p w14:paraId="504B5582" w14:textId="3C443317" w:rsidR="00DC2D0C" w:rsidRPr="007F2235" w:rsidRDefault="00DC2D0C" w:rsidP="007F2235">
      <w:pPr>
        <w:pStyle w:val="MRNoHead1"/>
        <w:spacing w:line="240" w:lineRule="auto"/>
        <w:rPr>
          <w:rFonts w:cs="Arial"/>
        </w:rPr>
      </w:pPr>
      <w:r w:rsidRPr="007F2235">
        <w:rPr>
          <w:rFonts w:cs="Arial"/>
        </w:rPr>
        <w:t xml:space="preserve">Subject to paragraph </w:t>
      </w:r>
      <w:r w:rsidR="00DC06A2" w:rsidRPr="007F2235">
        <w:rPr>
          <w:rFonts w:cs="Arial"/>
        </w:rPr>
        <w:fldChar w:fldCharType="begin"/>
      </w:r>
      <w:r w:rsidR="00DC06A2" w:rsidRPr="007F2235">
        <w:rPr>
          <w:rFonts w:cs="Arial"/>
        </w:rPr>
        <w:instrText xml:space="preserve"> REF _Ref129003574 \r \h </w:instrText>
      </w:r>
      <w:r w:rsidR="00C76978" w:rsidRPr="007F2235">
        <w:rPr>
          <w:rFonts w:cs="Arial"/>
        </w:rPr>
        <w:instrText xml:space="preserve"> \* MERGEFORMAT </w:instrText>
      </w:r>
      <w:r w:rsidR="00DC06A2" w:rsidRPr="007F2235">
        <w:rPr>
          <w:rFonts w:cs="Arial"/>
        </w:rPr>
      </w:r>
      <w:r w:rsidR="00DC06A2" w:rsidRPr="007F2235">
        <w:rPr>
          <w:rFonts w:cs="Arial"/>
        </w:rPr>
        <w:fldChar w:fldCharType="separate"/>
      </w:r>
      <w:r w:rsidR="00DE60A9">
        <w:rPr>
          <w:rFonts w:cs="Arial"/>
        </w:rPr>
        <w:t>9</w:t>
      </w:r>
      <w:r w:rsidR="00DC06A2" w:rsidRPr="007F2235">
        <w:rPr>
          <w:rFonts w:cs="Arial"/>
        </w:rPr>
        <w:fldChar w:fldCharType="end"/>
      </w:r>
      <w:r w:rsidRPr="007F2235">
        <w:rPr>
          <w:rFonts w:cs="Arial"/>
        </w:rPr>
        <w:t xml:space="preserve"> of this Part of this Schedule in the event there is a Clawback Disposal of an Affordable Private Rent Unit the Owner shall pay the District Council the Affordable Dwelling Clawback Amount for the relevant </w:t>
      </w:r>
      <w:bookmarkStart w:id="206" w:name="_Hlk117591675"/>
      <w:r w:rsidRPr="007F2235">
        <w:rPr>
          <w:rFonts w:cs="Arial"/>
        </w:rPr>
        <w:t xml:space="preserve">Affordable Private Rent Unit </w:t>
      </w:r>
      <w:bookmarkEnd w:id="206"/>
      <w:r w:rsidRPr="007F2235">
        <w:rPr>
          <w:rFonts w:cs="Arial"/>
        </w:rPr>
        <w:t>within thirty (30) Working Days of the Clawback Disposal of that Affordable Private Rent Unit</w:t>
      </w:r>
      <w:r w:rsidR="005662D9" w:rsidRPr="007F2235">
        <w:rPr>
          <w:rFonts w:cs="Arial"/>
        </w:rPr>
        <w:t>.</w:t>
      </w:r>
    </w:p>
    <w:p w14:paraId="751C432D" w14:textId="55DC5BFB" w:rsidR="00DC2D0C" w:rsidRPr="007F2235" w:rsidRDefault="00DC2D0C" w:rsidP="007F2235">
      <w:pPr>
        <w:pStyle w:val="MRNoHead1"/>
        <w:spacing w:line="240" w:lineRule="auto"/>
        <w:rPr>
          <w:rFonts w:cs="Arial"/>
        </w:rPr>
      </w:pPr>
      <w:bookmarkStart w:id="207" w:name="_Ref129003487"/>
      <w:r w:rsidRPr="007F2235">
        <w:rPr>
          <w:rFonts w:cs="Arial"/>
        </w:rPr>
        <w:t xml:space="preserve">In the event there is a Clawback Disposal of an Affordable Dwelling the Owner shall pay the District Council's costs which are reasonably and properly incurred in appointing any External Consultant to assess the information submitted under paragraph </w:t>
      </w:r>
      <w:r w:rsidR="00AD039D" w:rsidRPr="007F2235">
        <w:rPr>
          <w:rFonts w:cs="Arial"/>
        </w:rPr>
        <w:fldChar w:fldCharType="begin"/>
      </w:r>
      <w:r w:rsidR="00AD039D" w:rsidRPr="007F2235">
        <w:rPr>
          <w:rFonts w:cs="Arial"/>
        </w:rPr>
        <w:instrText xml:space="preserve"> REF _Ref129003529 \r \h </w:instrText>
      </w:r>
      <w:r w:rsidR="00C76978" w:rsidRPr="007F2235">
        <w:rPr>
          <w:rFonts w:cs="Arial"/>
        </w:rPr>
        <w:instrText xml:space="preserve"> \* MERGEFORMAT </w:instrText>
      </w:r>
      <w:r w:rsidR="00AD039D" w:rsidRPr="007F2235">
        <w:rPr>
          <w:rFonts w:cs="Arial"/>
        </w:rPr>
      </w:r>
      <w:r w:rsidR="00AD039D" w:rsidRPr="007F2235">
        <w:rPr>
          <w:rFonts w:cs="Arial"/>
        </w:rPr>
        <w:fldChar w:fldCharType="separate"/>
      </w:r>
      <w:r w:rsidR="00DE60A9">
        <w:rPr>
          <w:rFonts w:cs="Arial"/>
        </w:rPr>
        <w:t>1.1</w:t>
      </w:r>
      <w:r w:rsidR="00AD039D" w:rsidRPr="007F2235">
        <w:rPr>
          <w:rFonts w:cs="Arial"/>
        </w:rPr>
        <w:fldChar w:fldCharType="end"/>
      </w:r>
      <w:r w:rsidRPr="007F2235">
        <w:rPr>
          <w:rFonts w:cs="Arial"/>
        </w:rPr>
        <w:t xml:space="preserve"> of this Part 4 of this Schedule within thirty (30) Working Days of receipt of a written request for payment with supporting invoices</w:t>
      </w:r>
      <w:bookmarkEnd w:id="207"/>
      <w:r w:rsidR="005662D9" w:rsidRPr="007F2235">
        <w:rPr>
          <w:rFonts w:cs="Arial"/>
        </w:rPr>
        <w:t>.</w:t>
      </w:r>
    </w:p>
    <w:p w14:paraId="584A0537" w14:textId="0787C2E0" w:rsidR="00DC2D0C" w:rsidRPr="0088115D" w:rsidRDefault="00DC2D0C" w:rsidP="007F2235">
      <w:pPr>
        <w:pStyle w:val="MRNoHead1"/>
        <w:spacing w:line="240" w:lineRule="auto"/>
        <w:rPr>
          <w:rFonts w:cs="Arial"/>
        </w:rPr>
      </w:pPr>
      <w:bookmarkStart w:id="208" w:name="_Ref129003574"/>
      <w:r w:rsidRPr="0088115D">
        <w:rPr>
          <w:rFonts w:cs="Arial"/>
        </w:rPr>
        <w:t xml:space="preserve">If the District Council has not notified the Owner in writing of the Affordable Dwelling Clawback Amount for the relevant Affordable Private Rent Unit within thirty (30) Working Days of receipt of the information submitted under paragraph </w:t>
      </w:r>
      <w:r w:rsidR="00AD039D" w:rsidRPr="0088115D">
        <w:rPr>
          <w:rFonts w:cs="Arial"/>
        </w:rPr>
        <w:fldChar w:fldCharType="begin"/>
      </w:r>
      <w:r w:rsidR="00AD039D" w:rsidRPr="0088115D">
        <w:rPr>
          <w:rFonts w:cs="Arial"/>
        </w:rPr>
        <w:instrText xml:space="preserve"> REF _Ref129003529 \r \h </w:instrText>
      </w:r>
      <w:r w:rsidR="00C76978" w:rsidRPr="0088115D">
        <w:rPr>
          <w:rFonts w:cs="Arial"/>
        </w:rPr>
        <w:instrText xml:space="preserve"> \* MERGEFORMAT </w:instrText>
      </w:r>
      <w:r w:rsidR="00AD039D" w:rsidRPr="0088115D">
        <w:rPr>
          <w:rFonts w:cs="Arial"/>
        </w:rPr>
      </w:r>
      <w:r w:rsidR="00AD039D" w:rsidRPr="0088115D">
        <w:rPr>
          <w:rFonts w:cs="Arial"/>
        </w:rPr>
        <w:fldChar w:fldCharType="separate"/>
      </w:r>
      <w:r w:rsidR="00DE60A9">
        <w:rPr>
          <w:rFonts w:cs="Arial"/>
        </w:rPr>
        <w:t>1.1</w:t>
      </w:r>
      <w:r w:rsidR="00AD039D" w:rsidRPr="0088115D">
        <w:rPr>
          <w:rFonts w:cs="Arial"/>
        </w:rPr>
        <w:fldChar w:fldCharType="end"/>
      </w:r>
      <w:r w:rsidRPr="0088115D">
        <w:rPr>
          <w:rFonts w:cs="Arial"/>
        </w:rPr>
        <w:t xml:space="preserve"> of this Part 4 of this Schedule the Owner may cause or permit the disposal of an Affordable Private Rent Unit once it has paid to the District Council what it estimates to be the Affordable Dwelling Clawback Amount for that Affordable Private Rent Unit (the “</w:t>
      </w:r>
      <w:r w:rsidRPr="00820594">
        <w:rPr>
          <w:rFonts w:cs="Arial"/>
          <w:b/>
          <w:bCs/>
        </w:rPr>
        <w:t xml:space="preserve">Estimated Affordable </w:t>
      </w:r>
      <w:r w:rsidR="00820594">
        <w:rPr>
          <w:rFonts w:cs="Arial"/>
          <w:b/>
          <w:bCs/>
        </w:rPr>
        <w:t>Dwelling</w:t>
      </w:r>
      <w:r w:rsidRPr="00820594">
        <w:rPr>
          <w:rFonts w:cs="Arial"/>
          <w:b/>
          <w:bCs/>
        </w:rPr>
        <w:t xml:space="preserve"> Clawback Amount</w:t>
      </w:r>
      <w:r w:rsidRPr="0088115D">
        <w:rPr>
          <w:rFonts w:cs="Arial"/>
        </w:rPr>
        <w:t>”) PROVIDED THAT no later than thirty (30) Working Days after the Affordable Dwelling Clawback Amount for the relevant Affordable Private Rent Unit is agreed between the District Council and the Owner (or if a dispute relating to the Affordable Dwelling Clawback Amount is referred to a</w:t>
      </w:r>
      <w:r w:rsidR="0088115D" w:rsidRPr="0088115D">
        <w:rPr>
          <w:rFonts w:cs="Arial"/>
        </w:rPr>
        <w:t xml:space="preserve"> Specialist</w:t>
      </w:r>
      <w:r w:rsidRPr="0088115D">
        <w:rPr>
          <w:rFonts w:cs="Arial"/>
        </w:rPr>
        <w:t xml:space="preserve"> in accordance with clause </w:t>
      </w:r>
      <w:r w:rsidR="00CD2713" w:rsidRPr="0088115D">
        <w:rPr>
          <w:rFonts w:cs="Arial"/>
        </w:rPr>
        <w:fldChar w:fldCharType="begin"/>
      </w:r>
      <w:r w:rsidR="00CD2713" w:rsidRPr="0088115D">
        <w:rPr>
          <w:rFonts w:cs="Arial"/>
        </w:rPr>
        <w:instrText xml:space="preserve"> REF _Ref135304562 \r \h  \* MERGEFORMAT </w:instrText>
      </w:r>
      <w:r w:rsidR="00CD2713" w:rsidRPr="0088115D">
        <w:rPr>
          <w:rFonts w:cs="Arial"/>
        </w:rPr>
      </w:r>
      <w:r w:rsidR="00CD2713" w:rsidRPr="0088115D">
        <w:rPr>
          <w:rFonts w:cs="Arial"/>
        </w:rPr>
        <w:fldChar w:fldCharType="separate"/>
      </w:r>
      <w:r w:rsidR="00DE60A9">
        <w:rPr>
          <w:rFonts w:cs="Arial"/>
        </w:rPr>
        <w:t>12</w:t>
      </w:r>
      <w:r w:rsidR="00CD2713" w:rsidRPr="0088115D">
        <w:rPr>
          <w:rFonts w:cs="Arial"/>
        </w:rPr>
        <w:fldChar w:fldCharType="end"/>
      </w:r>
      <w:r w:rsidRPr="0088115D">
        <w:rPr>
          <w:rFonts w:cs="Arial"/>
        </w:rPr>
        <w:t xml:space="preserve"> of this Deed no later than thirty (30) Working Days after the final determination by the </w:t>
      </w:r>
      <w:r w:rsidR="0031446B">
        <w:rPr>
          <w:rFonts w:cs="Arial"/>
        </w:rPr>
        <w:t>Specialist</w:t>
      </w:r>
      <w:r w:rsidRPr="0088115D">
        <w:rPr>
          <w:rFonts w:cs="Arial"/>
        </w:rPr>
        <w:t xml:space="preserve"> of the Affordable Dwelling Clawback Amount) the Owner shall pay to the District Council the difference between the Affordable Dwelling Clawback Amount and the Estimated Affordable </w:t>
      </w:r>
      <w:r w:rsidR="00820594">
        <w:rPr>
          <w:rFonts w:cs="Arial"/>
        </w:rPr>
        <w:t>Dwelling</w:t>
      </w:r>
      <w:r w:rsidRPr="0088115D">
        <w:rPr>
          <w:rFonts w:cs="Arial"/>
        </w:rPr>
        <w:t xml:space="preserve"> Clawback Amount (unless the difference is less than zero in which case the</w:t>
      </w:r>
      <w:r w:rsidR="00820594">
        <w:rPr>
          <w:rFonts w:cs="Arial"/>
        </w:rPr>
        <w:t xml:space="preserve"> District</w:t>
      </w:r>
      <w:r w:rsidRPr="0088115D">
        <w:rPr>
          <w:rFonts w:cs="Arial"/>
        </w:rPr>
        <w:t xml:space="preserve"> Council will repay to the Owner the difference))</w:t>
      </w:r>
      <w:bookmarkEnd w:id="208"/>
      <w:r w:rsidR="005662D9" w:rsidRPr="0088115D">
        <w:rPr>
          <w:rFonts w:cs="Arial"/>
        </w:rPr>
        <w:t>.</w:t>
      </w:r>
    </w:p>
    <w:p w14:paraId="2AB6F02A" w14:textId="07CCB1CE" w:rsidR="00DC2D0C" w:rsidRPr="007F2235" w:rsidRDefault="00DC2D0C" w:rsidP="007F2235">
      <w:pPr>
        <w:pStyle w:val="MRNoHead1"/>
        <w:spacing w:line="240" w:lineRule="auto"/>
        <w:rPr>
          <w:rFonts w:cs="Arial"/>
        </w:rPr>
      </w:pPr>
      <w:bookmarkStart w:id="209" w:name="_Ref129003502"/>
      <w:r w:rsidRPr="007F2235">
        <w:rPr>
          <w:rFonts w:cs="Arial"/>
        </w:rPr>
        <w:t>The Owner shall notify the District Council in writing within ten (10) Working Days of completion of a disposal of any Affordable Dwelling</w:t>
      </w:r>
      <w:bookmarkEnd w:id="209"/>
      <w:r w:rsidR="005662D9" w:rsidRPr="007F2235">
        <w:rPr>
          <w:rFonts w:cs="Arial"/>
        </w:rPr>
        <w:t>.</w:t>
      </w:r>
    </w:p>
    <w:p w14:paraId="47284549" w14:textId="4303FA4A" w:rsidR="00DC2D0C" w:rsidRPr="007F2235" w:rsidRDefault="00DC2D0C" w:rsidP="007F2235">
      <w:pPr>
        <w:pStyle w:val="MRNoHead1"/>
        <w:spacing w:line="240" w:lineRule="auto"/>
        <w:rPr>
          <w:rFonts w:cs="Arial"/>
        </w:rPr>
      </w:pPr>
      <w:bookmarkStart w:id="210" w:name="_Ref129003427"/>
      <w:r w:rsidRPr="007F2235">
        <w:rPr>
          <w:rFonts w:cs="Arial"/>
        </w:rPr>
        <w:t xml:space="preserve">Immediately on payment of the Affordable Dwelling Clawback Amount or the Estimated Affordable </w:t>
      </w:r>
      <w:r w:rsidR="00820594">
        <w:rPr>
          <w:rFonts w:cs="Arial"/>
        </w:rPr>
        <w:t>Dwelling</w:t>
      </w:r>
      <w:r w:rsidRPr="007F2235">
        <w:rPr>
          <w:rFonts w:cs="Arial"/>
        </w:rPr>
        <w:t xml:space="preserve"> Clawback Amount in respect of an Affordable Private Rent Unit, the obligations in this Schedule shall determine and cease to apply to the relevant Dwelling</w:t>
      </w:r>
      <w:bookmarkEnd w:id="210"/>
      <w:r w:rsidR="00820594">
        <w:rPr>
          <w:rFonts w:cs="Arial"/>
        </w:rPr>
        <w:t xml:space="preserve"> </w:t>
      </w:r>
      <w:r w:rsidR="00820594" w:rsidRPr="00820594">
        <w:rPr>
          <w:rFonts w:cs="Arial"/>
        </w:rPr>
        <w:t xml:space="preserve">(apart from the obligation in paragraph </w:t>
      </w:r>
      <w:r w:rsidR="00820594">
        <w:rPr>
          <w:rFonts w:cs="Arial"/>
        </w:rPr>
        <w:t>9 above</w:t>
      </w:r>
      <w:r w:rsidR="00820594" w:rsidRPr="00820594">
        <w:rPr>
          <w:rFonts w:cs="Arial"/>
        </w:rPr>
        <w:t xml:space="preserve"> (if applicable) to pay the difference between the </w:t>
      </w:r>
      <w:r w:rsidR="00820594">
        <w:rPr>
          <w:rFonts w:cs="Arial"/>
        </w:rPr>
        <w:t>Affordable Dwelling</w:t>
      </w:r>
      <w:r w:rsidR="00820594" w:rsidRPr="00820594">
        <w:rPr>
          <w:rFonts w:cs="Arial"/>
        </w:rPr>
        <w:t xml:space="preserve"> Clawback Amount and the Estimated </w:t>
      </w:r>
      <w:r w:rsidR="00820594">
        <w:rPr>
          <w:rFonts w:cs="Arial"/>
        </w:rPr>
        <w:t xml:space="preserve">Affordable Housing </w:t>
      </w:r>
      <w:r w:rsidR="00820594" w:rsidRPr="00820594">
        <w:rPr>
          <w:rFonts w:cs="Arial"/>
        </w:rPr>
        <w:t xml:space="preserve">Clawback Amount which shall continue to apply until such time as the difference is paid by the Owner or the District Council as appropriate in accordance with paragraph </w:t>
      </w:r>
      <w:r w:rsidR="00820594">
        <w:rPr>
          <w:rFonts w:cs="Arial"/>
        </w:rPr>
        <w:t>9 above</w:t>
      </w:r>
      <w:r w:rsidR="00820594" w:rsidRPr="00820594">
        <w:rPr>
          <w:rFonts w:cs="Arial"/>
        </w:rPr>
        <w:t>)</w:t>
      </w:r>
      <w:r w:rsidR="005662D9" w:rsidRPr="007F2235">
        <w:rPr>
          <w:rFonts w:cs="Arial"/>
        </w:rPr>
        <w:t>.</w:t>
      </w:r>
    </w:p>
    <w:p w14:paraId="11F08B93" w14:textId="77777777" w:rsidR="00DC2D0C" w:rsidRPr="007F2235" w:rsidRDefault="00DC2D0C" w:rsidP="007F2235">
      <w:pPr>
        <w:pStyle w:val="MRPARTS"/>
        <w:spacing w:line="240" w:lineRule="auto"/>
        <w:rPr>
          <w:rFonts w:cs="Arial"/>
        </w:rPr>
      </w:pPr>
      <w:bookmarkStart w:id="211" w:name="_Toc129004281"/>
      <w:bookmarkStart w:id="212" w:name="_Toc135663407"/>
      <w:r w:rsidRPr="007F2235">
        <w:rPr>
          <w:rFonts w:cs="Arial"/>
        </w:rPr>
        <w:t>District Council’s covenants</w:t>
      </w:r>
      <w:bookmarkEnd w:id="211"/>
      <w:bookmarkEnd w:id="212"/>
    </w:p>
    <w:p w14:paraId="54275274" w14:textId="77777777" w:rsidR="00DC2D0C" w:rsidRPr="007F2235" w:rsidRDefault="00DC2D0C" w:rsidP="007F2235">
      <w:pPr>
        <w:spacing w:line="240" w:lineRule="auto"/>
        <w:rPr>
          <w:rFonts w:eastAsia="Times New Roman" w:cs="Arial"/>
        </w:rPr>
      </w:pPr>
      <w:r w:rsidRPr="007F2235">
        <w:rPr>
          <w:rFonts w:eastAsia="Times New Roman" w:cs="Arial"/>
        </w:rPr>
        <w:t>The District Council covenants with the Owner</w:t>
      </w:r>
    </w:p>
    <w:p w14:paraId="3C72C7AC" w14:textId="431A395B" w:rsidR="00DC2D0C" w:rsidRPr="007F2235" w:rsidRDefault="00DC2D0C">
      <w:pPr>
        <w:pStyle w:val="MRNoHead1"/>
        <w:numPr>
          <w:ilvl w:val="0"/>
          <w:numId w:val="26"/>
        </w:numPr>
        <w:spacing w:line="240" w:lineRule="auto"/>
        <w:rPr>
          <w:rFonts w:cs="Arial"/>
        </w:rPr>
      </w:pPr>
      <w:r w:rsidRPr="007F2235">
        <w:rPr>
          <w:rFonts w:cs="Arial"/>
        </w:rPr>
        <w:t>The District Council shall use the Private Market Rent Unit Clawback Amount to provide Affordable Housing in its administrative area.</w:t>
      </w:r>
    </w:p>
    <w:p w14:paraId="10011385" w14:textId="601733B2" w:rsidR="00F575B7" w:rsidRPr="0067778C" w:rsidRDefault="00DC2D0C" w:rsidP="007F2235">
      <w:pPr>
        <w:pStyle w:val="MRNoHead1"/>
        <w:spacing w:line="240" w:lineRule="auto"/>
        <w:rPr>
          <w:rFonts w:cs="Arial"/>
          <w:bCs/>
        </w:rPr>
      </w:pPr>
      <w:r w:rsidRPr="007F2235">
        <w:rPr>
          <w:rFonts w:cs="Arial"/>
        </w:rPr>
        <w:t>The District Council shall use the Affordable Dwelling Clawback Amount to provide Affordable Housing in its administrative area.</w:t>
      </w:r>
      <w:bookmarkEnd w:id="179"/>
    </w:p>
    <w:p w14:paraId="52440F0C" w14:textId="5698D5E1" w:rsidR="00F575B7" w:rsidRPr="007F2235" w:rsidRDefault="00F575B7" w:rsidP="007F2235">
      <w:pPr>
        <w:pStyle w:val="MRSchedule1"/>
        <w:spacing w:line="240" w:lineRule="auto"/>
        <w:rPr>
          <w:rFonts w:cs="Arial"/>
        </w:rPr>
      </w:pPr>
      <w:bookmarkStart w:id="213" w:name="_Toc129004282"/>
      <w:bookmarkStart w:id="214" w:name="_Toc135663408"/>
      <w:bookmarkStart w:id="215" w:name="_Ref129002983"/>
      <w:bookmarkEnd w:id="213"/>
      <w:bookmarkEnd w:id="214"/>
    </w:p>
    <w:p w14:paraId="180220B2" w14:textId="77777777" w:rsidR="00F575B7" w:rsidRPr="007F2235" w:rsidRDefault="00F575B7" w:rsidP="007F2235">
      <w:pPr>
        <w:pStyle w:val="MRSchedule2"/>
        <w:spacing w:line="240" w:lineRule="auto"/>
        <w:rPr>
          <w:rFonts w:cs="Arial"/>
        </w:rPr>
      </w:pPr>
      <w:bookmarkStart w:id="216" w:name="_Toc129004283"/>
      <w:bookmarkStart w:id="217" w:name="_Toc135663409"/>
      <w:bookmarkEnd w:id="215"/>
      <w:r w:rsidRPr="007F2235">
        <w:rPr>
          <w:rFonts w:cs="Arial"/>
        </w:rPr>
        <w:t>District Council Contributions and Community Uses</w:t>
      </w:r>
      <w:bookmarkEnd w:id="216"/>
      <w:bookmarkEnd w:id="217"/>
    </w:p>
    <w:p w14:paraId="1BA359FC" w14:textId="6D572891" w:rsidR="00F575B7" w:rsidRPr="007F2235" w:rsidRDefault="00F575B7" w:rsidP="007F2235">
      <w:pPr>
        <w:spacing w:line="240" w:lineRule="auto"/>
        <w:rPr>
          <w:rFonts w:cs="Arial"/>
          <w:lang w:bidi="he-IL"/>
        </w:rPr>
      </w:pPr>
      <w:r w:rsidRPr="007F2235">
        <w:rPr>
          <w:rFonts w:cs="Arial"/>
          <w:lang w:bidi="he-IL"/>
        </w:rPr>
        <w:t>In this Schedule, the following words and phrases shall, unless the context otherwise requires, have the following meanings:</w:t>
      </w:r>
    </w:p>
    <w:tbl>
      <w:tblPr>
        <w:tblW w:w="9469" w:type="dxa"/>
        <w:tblInd w:w="-5" w:type="dxa"/>
        <w:tblLayout w:type="fixed"/>
        <w:tblLook w:val="0000" w:firstRow="0" w:lastRow="0" w:firstColumn="0" w:lastColumn="0" w:noHBand="0" w:noVBand="0"/>
      </w:tblPr>
      <w:tblGrid>
        <w:gridCol w:w="3969"/>
        <w:gridCol w:w="5500"/>
      </w:tblGrid>
      <w:tr w:rsidR="0070756B" w:rsidRPr="007F2235" w14:paraId="5A02AFED" w14:textId="77777777" w:rsidTr="00295772">
        <w:tc>
          <w:tcPr>
            <w:tcW w:w="3969" w:type="dxa"/>
          </w:tcPr>
          <w:p w14:paraId="67446589" w14:textId="51722D23" w:rsidR="0070756B" w:rsidRPr="007F2235" w:rsidRDefault="0070756B" w:rsidP="007F2235">
            <w:pPr>
              <w:spacing w:line="240" w:lineRule="auto"/>
              <w:rPr>
                <w:rFonts w:cs="Arial"/>
              </w:rPr>
            </w:pPr>
            <w:bookmarkStart w:id="218" w:name="_Hlk135064638"/>
            <w:r w:rsidRPr="007F2235">
              <w:rPr>
                <w:rFonts w:cs="Arial"/>
              </w:rPr>
              <w:t>“</w:t>
            </w:r>
            <w:r w:rsidRPr="007F2235">
              <w:rPr>
                <w:rFonts w:cs="Arial"/>
                <w:b/>
                <w:bCs/>
              </w:rPr>
              <w:t xml:space="preserve">Bike/Scooter </w:t>
            </w:r>
            <w:r w:rsidR="00A448A5" w:rsidRPr="007F2235">
              <w:rPr>
                <w:rFonts w:cs="Arial"/>
                <w:b/>
                <w:bCs/>
              </w:rPr>
              <w:t>Scheme</w:t>
            </w:r>
            <w:r w:rsidRPr="007F2235">
              <w:rPr>
                <w:rFonts w:cs="Arial"/>
              </w:rPr>
              <w:t>”</w:t>
            </w:r>
          </w:p>
        </w:tc>
        <w:tc>
          <w:tcPr>
            <w:tcW w:w="5500" w:type="dxa"/>
          </w:tcPr>
          <w:p w14:paraId="45F819CD" w14:textId="20D3A32B" w:rsidR="0070756B" w:rsidRPr="007F2235" w:rsidRDefault="0070756B" w:rsidP="007F2235">
            <w:pPr>
              <w:spacing w:line="240" w:lineRule="auto"/>
              <w:rPr>
                <w:rFonts w:cs="Arial"/>
                <w:lang w:bidi="he-IL"/>
              </w:rPr>
            </w:pPr>
            <w:r w:rsidRPr="007F2235">
              <w:rPr>
                <w:rFonts w:cs="Arial"/>
                <w:lang w:bidi="he-IL"/>
              </w:rPr>
              <w:t xml:space="preserve">means a </w:t>
            </w:r>
            <w:r w:rsidR="00A448A5" w:rsidRPr="007F2235">
              <w:rPr>
                <w:rFonts w:cs="Arial"/>
                <w:lang w:bidi="he-IL"/>
              </w:rPr>
              <w:t>scheme</w:t>
            </w:r>
            <w:r w:rsidRPr="007F2235">
              <w:rPr>
                <w:rFonts w:cs="Arial"/>
                <w:lang w:bidi="he-IL"/>
              </w:rPr>
              <w:t xml:space="preserve"> </w:t>
            </w:r>
            <w:r w:rsidR="00A448A5" w:rsidRPr="007F2235">
              <w:rPr>
                <w:rFonts w:cs="Arial"/>
                <w:lang w:bidi="he-IL"/>
              </w:rPr>
              <w:t>for</w:t>
            </w:r>
            <w:r w:rsidRPr="007F2235">
              <w:rPr>
                <w:rFonts w:cs="Arial"/>
                <w:lang w:bidi="he-IL"/>
              </w:rPr>
              <w:t xml:space="preserve"> bike and/or scooter hire at the Development</w:t>
            </w:r>
            <w:r w:rsidR="00A448A5" w:rsidRPr="007F2235">
              <w:rPr>
                <w:rFonts w:cs="Arial"/>
                <w:lang w:bidi="he-IL"/>
              </w:rPr>
              <w:t xml:space="preserve"> (which may form part of the first phase of a wider scheme to facilitate development in the North East Cambridge area)</w:t>
            </w:r>
            <w:r w:rsidRPr="007F2235">
              <w:rPr>
                <w:rFonts w:cs="Arial"/>
                <w:lang w:bidi="he-IL"/>
              </w:rPr>
              <w:t xml:space="preserve"> such </w:t>
            </w:r>
            <w:r w:rsidR="00A448A5" w:rsidRPr="007F2235">
              <w:rPr>
                <w:rFonts w:cs="Arial"/>
                <w:lang w:bidi="he-IL"/>
              </w:rPr>
              <w:t>scheme</w:t>
            </w:r>
            <w:r w:rsidRPr="007F2235">
              <w:rPr>
                <w:rFonts w:cs="Arial"/>
                <w:lang w:bidi="he-IL"/>
              </w:rPr>
              <w:t xml:space="preserve"> to include details of the arrangement</w:t>
            </w:r>
            <w:r w:rsidR="006A2C14" w:rsidRPr="007F2235">
              <w:rPr>
                <w:rFonts w:cs="Arial"/>
                <w:lang w:bidi="he-IL"/>
              </w:rPr>
              <w:t>s</w:t>
            </w:r>
            <w:r w:rsidRPr="007F2235">
              <w:rPr>
                <w:rFonts w:cs="Arial"/>
                <w:lang w:bidi="he-IL"/>
              </w:rPr>
              <w:t xml:space="preserve"> with a bike and/or scooter provider</w:t>
            </w:r>
            <w:r w:rsidR="00A448A5" w:rsidRPr="007F2235">
              <w:rPr>
                <w:rFonts w:cs="Arial"/>
                <w:lang w:bidi="he-IL"/>
              </w:rPr>
              <w:t xml:space="preserve"> (which shall be subject to the outcome of Cambridgeshire’s scooter hire trail scheme)</w:t>
            </w:r>
            <w:r w:rsidRPr="007F2235">
              <w:rPr>
                <w:rFonts w:cs="Arial"/>
                <w:lang w:bidi="he-IL"/>
              </w:rPr>
              <w:t xml:space="preserve"> for the </w:t>
            </w:r>
            <w:r w:rsidR="006A2C14" w:rsidRPr="007F2235">
              <w:rPr>
                <w:rFonts w:cs="Arial"/>
                <w:lang w:bidi="he-IL"/>
              </w:rPr>
              <w:t xml:space="preserve">provision, </w:t>
            </w:r>
            <w:r w:rsidRPr="007F2235">
              <w:rPr>
                <w:rFonts w:cs="Arial"/>
                <w:lang w:bidi="he-IL"/>
              </w:rPr>
              <w:t xml:space="preserve">operation and maintenance of bikes and/or scooters for hire; the number of bikes and/or scooters to be </w:t>
            </w:r>
            <w:r w:rsidR="00A448A5" w:rsidRPr="007F2235">
              <w:rPr>
                <w:rFonts w:cs="Arial"/>
                <w:lang w:bidi="he-IL"/>
              </w:rPr>
              <w:t>provided;</w:t>
            </w:r>
            <w:r w:rsidRPr="007F2235">
              <w:rPr>
                <w:rFonts w:cs="Arial"/>
                <w:lang w:bidi="he-IL"/>
              </w:rPr>
              <w:t xml:space="preserve"> the location of designated parking for such </w:t>
            </w:r>
            <w:r w:rsidR="006A2C14" w:rsidRPr="007F2235">
              <w:rPr>
                <w:rFonts w:cs="Arial"/>
                <w:lang w:bidi="he-IL"/>
              </w:rPr>
              <w:t xml:space="preserve">vehicles; a programme for delivery of the </w:t>
            </w:r>
            <w:r w:rsidR="00A448A5" w:rsidRPr="007F2235">
              <w:rPr>
                <w:rFonts w:cs="Arial"/>
                <w:lang w:bidi="he-IL"/>
              </w:rPr>
              <w:t>scheme</w:t>
            </w:r>
            <w:r w:rsidR="006A2C14" w:rsidRPr="007F2235">
              <w:rPr>
                <w:rFonts w:cs="Arial"/>
                <w:lang w:bidi="he-IL"/>
              </w:rPr>
              <w:t>;</w:t>
            </w:r>
            <w:r w:rsidRPr="007F2235">
              <w:rPr>
                <w:rFonts w:cs="Arial"/>
                <w:lang w:bidi="he-IL"/>
              </w:rPr>
              <w:t xml:space="preserve"> </w:t>
            </w:r>
            <w:r w:rsidR="00A448A5" w:rsidRPr="007F2235">
              <w:rPr>
                <w:rFonts w:cs="Arial"/>
                <w:lang w:bidi="he-IL"/>
              </w:rPr>
              <w:t>and its integration with similar schemes in the region;</w:t>
            </w:r>
          </w:p>
        </w:tc>
      </w:tr>
      <w:bookmarkEnd w:id="218"/>
      <w:tr w:rsidR="00260868" w:rsidRPr="007F2235" w14:paraId="2381ED6A" w14:textId="77777777" w:rsidTr="00295772">
        <w:tc>
          <w:tcPr>
            <w:tcW w:w="3969" w:type="dxa"/>
          </w:tcPr>
          <w:p w14:paraId="2559AB1F" w14:textId="5AF1B2A1" w:rsidR="00260868" w:rsidRPr="007F2235" w:rsidRDefault="00260868" w:rsidP="007F2235">
            <w:pPr>
              <w:spacing w:line="240" w:lineRule="auto"/>
              <w:rPr>
                <w:rFonts w:cs="Arial"/>
              </w:rPr>
            </w:pPr>
            <w:r w:rsidRPr="007F2235">
              <w:rPr>
                <w:rFonts w:cs="Arial"/>
              </w:rPr>
              <w:t>“</w:t>
            </w:r>
            <w:r w:rsidRPr="007F2235">
              <w:rPr>
                <w:rFonts w:cs="Arial"/>
                <w:b/>
                <w:bCs/>
              </w:rPr>
              <w:t>Car Club</w:t>
            </w:r>
            <w:r w:rsidRPr="007F2235">
              <w:rPr>
                <w:rFonts w:cs="Arial"/>
              </w:rPr>
              <w:t>”</w:t>
            </w:r>
          </w:p>
        </w:tc>
        <w:tc>
          <w:tcPr>
            <w:tcW w:w="5500" w:type="dxa"/>
          </w:tcPr>
          <w:p w14:paraId="7C0694A8" w14:textId="5757FCA4" w:rsidR="00260868" w:rsidRPr="007F2235" w:rsidRDefault="00260868" w:rsidP="007F2235">
            <w:pPr>
              <w:spacing w:line="240" w:lineRule="auto"/>
              <w:rPr>
                <w:rFonts w:cs="Arial"/>
                <w:lang w:bidi="he-IL"/>
              </w:rPr>
            </w:pPr>
            <w:r w:rsidRPr="007F2235">
              <w:rPr>
                <w:rFonts w:cs="Arial"/>
                <w:lang w:bidi="he-IL"/>
              </w:rPr>
              <w:t>means a local car club for sharing private car facilities</w:t>
            </w:r>
            <w:r w:rsidR="00AA6B51" w:rsidRPr="007F2235">
              <w:rPr>
                <w:rFonts w:cs="Arial"/>
                <w:lang w:bidi="he-IL"/>
              </w:rPr>
              <w:t xml:space="preserve"> which shall </w:t>
            </w:r>
            <w:r w:rsidR="00EA1435" w:rsidRPr="007F2235">
              <w:rPr>
                <w:rFonts w:cs="Arial"/>
                <w:lang w:bidi="he-IL"/>
              </w:rPr>
              <w:t>provide a total of 3 Club Cars</w:t>
            </w:r>
            <w:r w:rsidR="0065564D" w:rsidRPr="007F2235">
              <w:rPr>
                <w:rFonts w:cs="Arial"/>
                <w:lang w:bidi="he-IL"/>
              </w:rPr>
              <w:t>;</w:t>
            </w:r>
          </w:p>
        </w:tc>
      </w:tr>
      <w:tr w:rsidR="005C3FC0" w:rsidRPr="007F2235" w14:paraId="6018F4EA" w14:textId="77777777" w:rsidTr="00295772">
        <w:tc>
          <w:tcPr>
            <w:tcW w:w="3969" w:type="dxa"/>
          </w:tcPr>
          <w:p w14:paraId="3196BF24" w14:textId="6CD97F68" w:rsidR="005C3FC0" w:rsidRPr="007F2235" w:rsidRDefault="005C3FC0" w:rsidP="007F2235">
            <w:pPr>
              <w:spacing w:line="240" w:lineRule="auto"/>
              <w:rPr>
                <w:rFonts w:cs="Arial"/>
                <w:bCs/>
              </w:rPr>
            </w:pPr>
            <w:r w:rsidRPr="007F2235">
              <w:rPr>
                <w:rFonts w:cs="Arial"/>
              </w:rPr>
              <w:t>“</w:t>
            </w:r>
            <w:r w:rsidRPr="007F2235">
              <w:rPr>
                <w:rFonts w:cs="Arial"/>
                <w:b/>
                <w:bCs/>
              </w:rPr>
              <w:t>Car Club Provider</w:t>
            </w:r>
            <w:r w:rsidRPr="007F2235">
              <w:rPr>
                <w:rFonts w:cs="Arial"/>
              </w:rPr>
              <w:t>”</w:t>
            </w:r>
          </w:p>
        </w:tc>
        <w:tc>
          <w:tcPr>
            <w:tcW w:w="5500" w:type="dxa"/>
          </w:tcPr>
          <w:p w14:paraId="7F2F994C" w14:textId="3A6C11D6" w:rsidR="005C3FC0" w:rsidRPr="007F2235" w:rsidRDefault="005C3FC0" w:rsidP="007F2235">
            <w:pPr>
              <w:spacing w:line="240" w:lineRule="auto"/>
              <w:rPr>
                <w:rFonts w:cs="Arial"/>
                <w:lang w:bidi="he-IL"/>
              </w:rPr>
            </w:pPr>
            <w:r w:rsidRPr="007F2235">
              <w:rPr>
                <w:rFonts w:cs="Arial"/>
                <w:lang w:bidi="he-IL"/>
              </w:rPr>
              <w:t xml:space="preserve">means an accredited provider </w:t>
            </w:r>
            <w:r w:rsidR="00260868" w:rsidRPr="007F2235">
              <w:rPr>
                <w:rFonts w:cs="Arial"/>
                <w:lang w:bidi="he-IL"/>
              </w:rPr>
              <w:t xml:space="preserve">of the Car Club </w:t>
            </w:r>
            <w:r w:rsidRPr="007F2235">
              <w:rPr>
                <w:rFonts w:cs="Arial"/>
                <w:lang w:bidi="he-IL"/>
              </w:rPr>
              <w:t xml:space="preserve">who will provide and maintain the Club </w:t>
            </w:r>
            <w:r w:rsidR="00260868" w:rsidRPr="007F2235">
              <w:rPr>
                <w:rFonts w:cs="Arial"/>
                <w:lang w:bidi="he-IL"/>
              </w:rPr>
              <w:t xml:space="preserve">Car </w:t>
            </w:r>
            <w:r w:rsidRPr="007F2235">
              <w:rPr>
                <w:rFonts w:cs="Arial"/>
                <w:lang w:bidi="he-IL"/>
              </w:rPr>
              <w:t>in the Car Club Space;</w:t>
            </w:r>
          </w:p>
        </w:tc>
      </w:tr>
      <w:tr w:rsidR="006F61F9" w:rsidRPr="007F2235" w14:paraId="6522421E" w14:textId="77777777" w:rsidTr="00295772">
        <w:tc>
          <w:tcPr>
            <w:tcW w:w="3969" w:type="dxa"/>
          </w:tcPr>
          <w:p w14:paraId="77628C1A" w14:textId="60025B94" w:rsidR="006F61F9" w:rsidRPr="007F2235" w:rsidRDefault="006F61F9" w:rsidP="007F2235">
            <w:pPr>
              <w:spacing w:line="240" w:lineRule="auto"/>
              <w:rPr>
                <w:rFonts w:cs="Arial"/>
              </w:rPr>
            </w:pPr>
            <w:r w:rsidRPr="007F2235">
              <w:rPr>
                <w:rFonts w:cs="Arial"/>
              </w:rPr>
              <w:t>“</w:t>
            </w:r>
            <w:r w:rsidRPr="007F2235">
              <w:rPr>
                <w:rFonts w:cs="Arial"/>
                <w:b/>
                <w:bCs/>
              </w:rPr>
              <w:t>Car Club Space</w:t>
            </w:r>
            <w:r w:rsidRPr="007F2235">
              <w:rPr>
                <w:rFonts w:cs="Arial"/>
              </w:rPr>
              <w:t>”</w:t>
            </w:r>
          </w:p>
        </w:tc>
        <w:tc>
          <w:tcPr>
            <w:tcW w:w="5500" w:type="dxa"/>
          </w:tcPr>
          <w:p w14:paraId="1AA5C925" w14:textId="734E5BB8" w:rsidR="006F61F9" w:rsidRPr="007F2235" w:rsidRDefault="006F61F9" w:rsidP="007F2235">
            <w:pPr>
              <w:spacing w:line="240" w:lineRule="auto"/>
              <w:rPr>
                <w:rFonts w:cs="Arial"/>
                <w:lang w:bidi="he-IL"/>
              </w:rPr>
            </w:pPr>
            <w:r w:rsidRPr="007F2235">
              <w:rPr>
                <w:rFonts w:cs="Arial"/>
              </w:rPr>
              <w:t>means a parking space within the Development designated for parking a Club Car;</w:t>
            </w:r>
          </w:p>
        </w:tc>
      </w:tr>
      <w:tr w:rsidR="006F61F9" w:rsidRPr="007F2235" w14:paraId="609C5536" w14:textId="77777777" w:rsidTr="00295772">
        <w:tc>
          <w:tcPr>
            <w:tcW w:w="3969" w:type="dxa"/>
          </w:tcPr>
          <w:p w14:paraId="582C7814" w14:textId="75AEA011" w:rsidR="006F61F9" w:rsidRPr="007F2235" w:rsidRDefault="006F61F9" w:rsidP="007F2235">
            <w:pPr>
              <w:spacing w:line="240" w:lineRule="auto"/>
              <w:rPr>
                <w:rFonts w:cs="Arial"/>
              </w:rPr>
            </w:pPr>
            <w:r w:rsidRPr="007F2235">
              <w:rPr>
                <w:rFonts w:cs="Arial"/>
              </w:rPr>
              <w:t>“</w:t>
            </w:r>
            <w:r w:rsidRPr="007F2235">
              <w:rPr>
                <w:rFonts w:cs="Arial"/>
                <w:b/>
                <w:bCs/>
              </w:rPr>
              <w:t>Club Car</w:t>
            </w:r>
            <w:r w:rsidRPr="007F2235">
              <w:rPr>
                <w:rFonts w:cs="Arial"/>
              </w:rPr>
              <w:t>”</w:t>
            </w:r>
          </w:p>
        </w:tc>
        <w:tc>
          <w:tcPr>
            <w:tcW w:w="5500" w:type="dxa"/>
          </w:tcPr>
          <w:p w14:paraId="3D076AE3" w14:textId="66A15995" w:rsidR="006F61F9" w:rsidRPr="007F2235" w:rsidRDefault="006F61F9" w:rsidP="007F2235">
            <w:pPr>
              <w:spacing w:line="240" w:lineRule="auto"/>
              <w:rPr>
                <w:rFonts w:cs="Arial"/>
              </w:rPr>
            </w:pPr>
            <w:r w:rsidRPr="007F2235">
              <w:rPr>
                <w:rFonts w:cs="Arial"/>
              </w:rPr>
              <w:t xml:space="preserve">means a car to be provided and maintained by the Car Club Provider </w:t>
            </w:r>
            <w:r w:rsidR="00260868" w:rsidRPr="007F2235">
              <w:rPr>
                <w:rFonts w:cs="Arial"/>
              </w:rPr>
              <w:t>for use by the Car Club</w:t>
            </w:r>
            <w:r w:rsidRPr="007F2235">
              <w:rPr>
                <w:rFonts w:cs="Arial"/>
              </w:rPr>
              <w:t>;</w:t>
            </w:r>
          </w:p>
        </w:tc>
      </w:tr>
      <w:tr w:rsidR="00F575B7" w:rsidRPr="007F2235" w14:paraId="7B4D1657" w14:textId="77777777" w:rsidTr="00295772">
        <w:tc>
          <w:tcPr>
            <w:tcW w:w="3969" w:type="dxa"/>
          </w:tcPr>
          <w:p w14:paraId="720E1E92" w14:textId="25C7340E" w:rsidR="00F575B7" w:rsidRPr="007F2235" w:rsidRDefault="000267B0" w:rsidP="007F2235">
            <w:pPr>
              <w:spacing w:line="240" w:lineRule="auto"/>
              <w:rPr>
                <w:rFonts w:cs="Arial"/>
                <w:b/>
                <w:bCs/>
              </w:rPr>
            </w:pPr>
            <w:r w:rsidRPr="007F2235">
              <w:rPr>
                <w:rFonts w:cs="Arial"/>
                <w:bCs/>
              </w:rPr>
              <w:t>“</w:t>
            </w:r>
            <w:r w:rsidR="00F575B7" w:rsidRPr="007F2235">
              <w:rPr>
                <w:rFonts w:cs="Arial"/>
                <w:b/>
                <w:bCs/>
              </w:rPr>
              <w:t>Community Room</w:t>
            </w:r>
            <w:r w:rsidRPr="007F2235">
              <w:rPr>
                <w:rFonts w:cs="Arial"/>
                <w:bCs/>
              </w:rPr>
              <w:t>”</w:t>
            </w:r>
          </w:p>
        </w:tc>
        <w:tc>
          <w:tcPr>
            <w:tcW w:w="5500" w:type="dxa"/>
          </w:tcPr>
          <w:p w14:paraId="22B7ABF8" w14:textId="4BC7B3C9" w:rsidR="00F575B7" w:rsidRPr="007F2235" w:rsidRDefault="00F575B7" w:rsidP="007F2235">
            <w:pPr>
              <w:spacing w:line="240" w:lineRule="auto"/>
              <w:rPr>
                <w:rFonts w:cs="Arial"/>
                <w:lang w:bidi="he-IL"/>
              </w:rPr>
            </w:pPr>
            <w:r w:rsidRPr="007F2235">
              <w:rPr>
                <w:rFonts w:cs="Arial"/>
                <w:lang w:bidi="he-IL"/>
              </w:rPr>
              <w:t xml:space="preserve">means a room </w:t>
            </w:r>
            <w:r w:rsidR="00981F26" w:rsidRPr="007F2235">
              <w:rPr>
                <w:rFonts w:cs="Arial"/>
                <w:lang w:bidi="he-IL"/>
              </w:rPr>
              <w:t xml:space="preserve">within Block </w:t>
            </w:r>
            <w:r w:rsidR="00F81730" w:rsidRPr="007F2235">
              <w:rPr>
                <w:rFonts w:cs="Arial"/>
                <w:lang w:bidi="he-IL"/>
              </w:rPr>
              <w:t>B</w:t>
            </w:r>
            <w:r w:rsidR="00981F26" w:rsidRPr="007F2235">
              <w:rPr>
                <w:rFonts w:cs="Arial"/>
                <w:lang w:bidi="he-IL"/>
              </w:rPr>
              <w:t xml:space="preserve"> </w:t>
            </w:r>
            <w:r w:rsidRPr="007F2235">
              <w:rPr>
                <w:rFonts w:cs="Arial"/>
                <w:lang w:bidi="he-IL"/>
              </w:rPr>
              <w:t>forming part of the Development</w:t>
            </w:r>
            <w:r w:rsidR="0019016E" w:rsidRPr="007F2235">
              <w:rPr>
                <w:rFonts w:cs="Arial"/>
                <w:lang w:bidi="he-IL"/>
              </w:rPr>
              <w:t xml:space="preserve"> (with a </w:t>
            </w:r>
            <w:r w:rsidR="00981F26" w:rsidRPr="007F2235">
              <w:rPr>
                <w:rFonts w:cs="Arial"/>
                <w:lang w:bidi="he-IL"/>
              </w:rPr>
              <w:t xml:space="preserve">minimum </w:t>
            </w:r>
            <w:r w:rsidR="0019016E" w:rsidRPr="007F2235">
              <w:rPr>
                <w:rFonts w:cs="Arial"/>
                <w:lang w:bidi="he-IL"/>
              </w:rPr>
              <w:t xml:space="preserve">size of </w:t>
            </w:r>
            <w:r w:rsidR="00981F26" w:rsidRPr="007F2235">
              <w:rPr>
                <w:rFonts w:cs="Arial"/>
                <w:lang w:bidi="he-IL"/>
              </w:rPr>
              <w:t>55m2</w:t>
            </w:r>
            <w:r w:rsidR="0019016E" w:rsidRPr="007F2235">
              <w:rPr>
                <w:rFonts w:cs="Arial"/>
                <w:lang w:bidi="he-IL"/>
              </w:rPr>
              <w:t>)</w:t>
            </w:r>
            <w:r w:rsidRPr="007F2235">
              <w:rPr>
                <w:rFonts w:cs="Arial"/>
                <w:lang w:bidi="he-IL"/>
              </w:rPr>
              <w:t xml:space="preserve"> provided for community use</w:t>
            </w:r>
            <w:r w:rsidR="00981F26" w:rsidRPr="007F2235">
              <w:rPr>
                <w:rFonts w:cs="Arial"/>
                <w:lang w:bidi="he-IL"/>
              </w:rPr>
              <w:t xml:space="preserve"> to </w:t>
            </w:r>
            <w:r w:rsidRPr="007F2235">
              <w:rPr>
                <w:rFonts w:cs="Arial"/>
                <w:lang w:bidi="he-IL"/>
              </w:rPr>
              <w:t>be delivered by the Owner in accordance with the Community Room Scheme</w:t>
            </w:r>
            <w:r w:rsidR="00DE66B6" w:rsidRPr="007F2235">
              <w:rPr>
                <w:rFonts w:cs="Arial"/>
                <w:lang w:bidi="he-IL"/>
              </w:rPr>
              <w:t>;</w:t>
            </w:r>
            <w:r w:rsidRPr="007F2235">
              <w:rPr>
                <w:rFonts w:cs="Arial"/>
                <w:lang w:bidi="he-IL"/>
              </w:rPr>
              <w:t xml:space="preserve"> </w:t>
            </w:r>
          </w:p>
        </w:tc>
      </w:tr>
      <w:tr w:rsidR="00F575B7" w:rsidRPr="007F2235" w14:paraId="56E7BFF2" w14:textId="77777777" w:rsidTr="00295772">
        <w:tc>
          <w:tcPr>
            <w:tcW w:w="3969" w:type="dxa"/>
          </w:tcPr>
          <w:p w14:paraId="575F1239" w14:textId="2B22D8A1" w:rsidR="00F575B7" w:rsidRPr="007F2235" w:rsidRDefault="000267B0" w:rsidP="007F2235">
            <w:pPr>
              <w:spacing w:line="240" w:lineRule="auto"/>
              <w:rPr>
                <w:rFonts w:cs="Arial"/>
                <w:b/>
                <w:bCs/>
              </w:rPr>
            </w:pPr>
            <w:r w:rsidRPr="007F2235">
              <w:rPr>
                <w:rFonts w:cs="Arial"/>
                <w:bCs/>
              </w:rPr>
              <w:t>“</w:t>
            </w:r>
            <w:r w:rsidR="00F575B7" w:rsidRPr="007F2235">
              <w:rPr>
                <w:rFonts w:cs="Arial"/>
                <w:b/>
                <w:bCs/>
              </w:rPr>
              <w:t>Community Room Scheme</w:t>
            </w:r>
            <w:r w:rsidRPr="007F2235">
              <w:rPr>
                <w:rFonts w:cs="Arial"/>
                <w:bCs/>
              </w:rPr>
              <w:t>”</w:t>
            </w:r>
          </w:p>
        </w:tc>
        <w:tc>
          <w:tcPr>
            <w:tcW w:w="5500" w:type="dxa"/>
          </w:tcPr>
          <w:p w14:paraId="754AF00B" w14:textId="4F99C298" w:rsidR="00F575B7" w:rsidRPr="007F2235" w:rsidRDefault="00F575B7" w:rsidP="007F2235">
            <w:pPr>
              <w:spacing w:line="240" w:lineRule="auto"/>
              <w:rPr>
                <w:rFonts w:cs="Arial"/>
                <w:lang w:bidi="he-IL"/>
              </w:rPr>
            </w:pPr>
            <w:r w:rsidRPr="007F2235">
              <w:rPr>
                <w:rFonts w:cs="Arial"/>
                <w:lang w:bidi="he-IL"/>
              </w:rPr>
              <w:t>means the specification for the Community Room which shall include the location and size of the Community Room</w:t>
            </w:r>
            <w:r w:rsidR="00173E88">
              <w:rPr>
                <w:rFonts w:cs="Arial"/>
                <w:lang w:bidi="he-IL"/>
              </w:rPr>
              <w:t>, a programme for its delivery,</w:t>
            </w:r>
            <w:r w:rsidRPr="007F2235">
              <w:rPr>
                <w:rFonts w:cs="Arial"/>
                <w:lang w:bidi="he-IL"/>
              </w:rPr>
              <w:t xml:space="preserve"> and the proposed</w:t>
            </w:r>
            <w:r w:rsidR="001D0CCD" w:rsidRPr="007F2235">
              <w:rPr>
                <w:rFonts w:cs="Arial"/>
                <w:lang w:bidi="he-IL"/>
              </w:rPr>
              <w:t xml:space="preserve"> ownership</w:t>
            </w:r>
            <w:r w:rsidR="00956BD4" w:rsidRPr="007F2235">
              <w:rPr>
                <w:rFonts w:cs="Arial"/>
                <w:lang w:bidi="he-IL"/>
              </w:rPr>
              <w:t>,</w:t>
            </w:r>
            <w:r w:rsidRPr="007F2235">
              <w:rPr>
                <w:rFonts w:cs="Arial"/>
                <w:lang w:bidi="he-IL"/>
              </w:rPr>
              <w:t xml:space="preserve"> management and maintenance arrangements for the Community Room, once complete</w:t>
            </w:r>
            <w:r w:rsidR="00981F26" w:rsidRPr="007F2235">
              <w:rPr>
                <w:rFonts w:cs="Arial"/>
                <w:lang w:bidi="he-IL"/>
              </w:rPr>
              <w:t>d and ready for use</w:t>
            </w:r>
            <w:r w:rsidR="00DE66B6" w:rsidRPr="007F2235">
              <w:rPr>
                <w:rFonts w:cs="Arial"/>
                <w:lang w:bidi="he-IL"/>
              </w:rPr>
              <w:t>;</w:t>
            </w:r>
          </w:p>
        </w:tc>
      </w:tr>
      <w:tr w:rsidR="002E5A68" w:rsidRPr="007F2235" w14:paraId="63CEB59E" w14:textId="77777777" w:rsidTr="00295772">
        <w:trPr>
          <w:trHeight w:val="1329"/>
        </w:trPr>
        <w:tc>
          <w:tcPr>
            <w:tcW w:w="3969" w:type="dxa"/>
          </w:tcPr>
          <w:p w14:paraId="025125D3" w14:textId="10D35799" w:rsidR="002E5A68" w:rsidRPr="007F2235" w:rsidRDefault="000267B0" w:rsidP="007F2235">
            <w:pPr>
              <w:spacing w:line="240" w:lineRule="auto"/>
              <w:rPr>
                <w:rFonts w:cs="Arial"/>
                <w:b/>
                <w:bCs/>
              </w:rPr>
            </w:pPr>
            <w:r w:rsidRPr="007F2235">
              <w:rPr>
                <w:rFonts w:cs="Arial"/>
                <w:bCs/>
              </w:rPr>
              <w:t>“</w:t>
            </w:r>
            <w:r w:rsidR="002E5A68" w:rsidRPr="007F2235">
              <w:rPr>
                <w:rFonts w:cs="Arial"/>
                <w:b/>
                <w:bCs/>
              </w:rPr>
              <w:t xml:space="preserve">Community </w:t>
            </w:r>
            <w:r w:rsidR="00981F26" w:rsidRPr="007F2235">
              <w:rPr>
                <w:rFonts w:cs="Arial"/>
                <w:b/>
                <w:bCs/>
              </w:rPr>
              <w:t xml:space="preserve">Room </w:t>
            </w:r>
            <w:r w:rsidR="002E5A68" w:rsidRPr="007F2235">
              <w:rPr>
                <w:rFonts w:cs="Arial"/>
                <w:b/>
                <w:bCs/>
              </w:rPr>
              <w:t>Purpose</w:t>
            </w:r>
            <w:r w:rsidRPr="007F2235">
              <w:rPr>
                <w:rFonts w:cs="Arial"/>
                <w:bCs/>
              </w:rPr>
              <w:t>”</w:t>
            </w:r>
          </w:p>
        </w:tc>
        <w:tc>
          <w:tcPr>
            <w:tcW w:w="5500" w:type="dxa"/>
          </w:tcPr>
          <w:p w14:paraId="7E24C60C" w14:textId="0C40CC25" w:rsidR="002E5A68" w:rsidRPr="007F2235" w:rsidRDefault="001915A0" w:rsidP="007F2235">
            <w:pPr>
              <w:spacing w:line="240" w:lineRule="auto"/>
              <w:rPr>
                <w:rFonts w:cs="Arial"/>
                <w:lang w:bidi="he-IL"/>
              </w:rPr>
            </w:pPr>
            <w:r w:rsidRPr="007F2235">
              <w:rPr>
                <w:rFonts w:cs="Arial"/>
                <w:lang w:bidi="he-IL"/>
              </w:rPr>
              <w:t xml:space="preserve">use as a community room within </w:t>
            </w:r>
            <w:r w:rsidR="00F35262" w:rsidRPr="007F2235">
              <w:rPr>
                <w:rFonts w:cs="Arial"/>
                <w:lang w:bidi="he-IL"/>
              </w:rPr>
              <w:t>Use Class F</w:t>
            </w:r>
            <w:r w:rsidR="00032642" w:rsidRPr="007F2235">
              <w:rPr>
                <w:rFonts w:cs="Arial"/>
                <w:lang w:bidi="he-IL"/>
              </w:rPr>
              <w:t>.</w:t>
            </w:r>
            <w:r w:rsidR="00F35262" w:rsidRPr="007F2235">
              <w:rPr>
                <w:rFonts w:cs="Arial"/>
                <w:lang w:bidi="he-IL"/>
              </w:rPr>
              <w:t xml:space="preserve">2(b) of the </w:t>
            </w:r>
            <w:r w:rsidR="00032642" w:rsidRPr="007F2235">
              <w:rPr>
                <w:rFonts w:cs="Arial"/>
                <w:lang w:bidi="he-IL"/>
              </w:rPr>
              <w:t xml:space="preserve">Town and Country Planning (Use Classes) Order 1987 </w:t>
            </w:r>
            <w:r w:rsidR="001969C9" w:rsidRPr="007F2235">
              <w:rPr>
                <w:rFonts w:cs="Arial"/>
                <w:lang w:bidi="he-IL"/>
              </w:rPr>
              <w:t>and as</w:t>
            </w:r>
            <w:r w:rsidR="00F81730" w:rsidRPr="007F2235">
              <w:rPr>
                <w:rFonts w:cs="Arial"/>
                <w:lang w:bidi="he-IL"/>
              </w:rPr>
              <w:t xml:space="preserve"> identified in the Approved Community Room Scheme but for no other use </w:t>
            </w:r>
            <w:r w:rsidR="001969C9" w:rsidRPr="007F2235">
              <w:rPr>
                <w:rFonts w:cs="Arial"/>
                <w:lang w:bidi="he-IL"/>
              </w:rPr>
              <w:t xml:space="preserve">specified </w:t>
            </w:r>
            <w:r w:rsidR="00F81730" w:rsidRPr="007F2235">
              <w:rPr>
                <w:rFonts w:cs="Arial"/>
                <w:lang w:bidi="he-IL"/>
              </w:rPr>
              <w:t>within Use Class F</w:t>
            </w:r>
            <w:r w:rsidR="00DE66B6" w:rsidRPr="007F2235">
              <w:rPr>
                <w:rFonts w:cs="Arial"/>
                <w:lang w:bidi="he-IL"/>
              </w:rPr>
              <w:t>;</w:t>
            </w:r>
          </w:p>
        </w:tc>
      </w:tr>
      <w:tr w:rsidR="00F575B7" w:rsidRPr="007F2235" w14:paraId="2B885EBD" w14:textId="77777777" w:rsidTr="00295772">
        <w:trPr>
          <w:trHeight w:val="1329"/>
        </w:trPr>
        <w:tc>
          <w:tcPr>
            <w:tcW w:w="3969" w:type="dxa"/>
          </w:tcPr>
          <w:p w14:paraId="2B92C5BF" w14:textId="77A1D5F7" w:rsidR="00F575B7" w:rsidRPr="007F2235" w:rsidRDefault="000267B0" w:rsidP="007F2235">
            <w:pPr>
              <w:spacing w:line="240" w:lineRule="auto"/>
              <w:rPr>
                <w:rFonts w:cs="Arial"/>
                <w:b/>
                <w:bCs/>
              </w:rPr>
            </w:pPr>
            <w:r w:rsidRPr="007F2235">
              <w:rPr>
                <w:rFonts w:cs="Arial"/>
                <w:bCs/>
              </w:rPr>
              <w:t>“</w:t>
            </w:r>
            <w:r w:rsidR="00F575B7" w:rsidRPr="007F2235">
              <w:rPr>
                <w:rFonts w:cs="Arial"/>
                <w:b/>
                <w:bCs/>
              </w:rPr>
              <w:t>Healthcare Facility</w:t>
            </w:r>
            <w:r w:rsidRPr="007F2235">
              <w:rPr>
                <w:rFonts w:cs="Arial"/>
                <w:bCs/>
              </w:rPr>
              <w:t>”</w:t>
            </w:r>
          </w:p>
        </w:tc>
        <w:tc>
          <w:tcPr>
            <w:tcW w:w="5500" w:type="dxa"/>
          </w:tcPr>
          <w:p w14:paraId="38B8FB2A" w14:textId="09F2DD6B" w:rsidR="00F575B7" w:rsidRPr="007F2235" w:rsidRDefault="00F575B7" w:rsidP="007F2235">
            <w:pPr>
              <w:spacing w:line="240" w:lineRule="auto"/>
              <w:rPr>
                <w:rFonts w:cs="Arial"/>
                <w:lang w:bidi="he-IL"/>
              </w:rPr>
            </w:pPr>
            <w:r w:rsidRPr="007F2235">
              <w:rPr>
                <w:rFonts w:cs="Arial"/>
                <w:lang w:bidi="he-IL"/>
              </w:rPr>
              <w:t xml:space="preserve">means a site </w:t>
            </w:r>
            <w:r w:rsidR="00F81730" w:rsidRPr="007F2235">
              <w:rPr>
                <w:rFonts w:cs="Arial"/>
                <w:lang w:bidi="he-IL"/>
              </w:rPr>
              <w:t xml:space="preserve">within the Green Phase </w:t>
            </w:r>
            <w:r w:rsidRPr="007F2235">
              <w:rPr>
                <w:rFonts w:cs="Arial"/>
                <w:lang w:bidi="he-IL"/>
              </w:rPr>
              <w:t>for primary healthcare provision</w:t>
            </w:r>
            <w:r w:rsidR="00970986" w:rsidRPr="007F2235">
              <w:rPr>
                <w:rFonts w:cs="Arial"/>
                <w:lang w:bidi="he-IL"/>
              </w:rPr>
              <w:t xml:space="preserve"> within the Site</w:t>
            </w:r>
            <w:r w:rsidRPr="007F2235">
              <w:rPr>
                <w:rFonts w:cs="Arial"/>
                <w:lang w:bidi="he-IL"/>
              </w:rPr>
              <w:t xml:space="preserve"> forming part of the Development </w:t>
            </w:r>
            <w:r w:rsidR="002E5A68" w:rsidRPr="007F2235">
              <w:rPr>
                <w:rFonts w:cs="Arial"/>
                <w:lang w:bidi="he-IL"/>
              </w:rPr>
              <w:t xml:space="preserve">to be let </w:t>
            </w:r>
            <w:r w:rsidRPr="007F2235">
              <w:rPr>
                <w:rFonts w:cs="Arial"/>
                <w:lang w:bidi="he-IL"/>
              </w:rPr>
              <w:t>at market value which if chosen by the Owner, shall be delivered in accordance with the Healthcare Facility Scheme</w:t>
            </w:r>
            <w:r w:rsidR="00DE66B6" w:rsidRPr="007F2235">
              <w:rPr>
                <w:rFonts w:cs="Arial"/>
                <w:lang w:bidi="he-IL"/>
              </w:rPr>
              <w:t>;</w:t>
            </w:r>
          </w:p>
        </w:tc>
      </w:tr>
      <w:tr w:rsidR="00F575B7" w:rsidRPr="007F2235" w14:paraId="0279E4E3" w14:textId="77777777" w:rsidTr="00295772">
        <w:trPr>
          <w:trHeight w:val="1329"/>
        </w:trPr>
        <w:tc>
          <w:tcPr>
            <w:tcW w:w="3969" w:type="dxa"/>
          </w:tcPr>
          <w:p w14:paraId="29A74264" w14:textId="3BCBA5C9" w:rsidR="00F575B7" w:rsidRPr="007F2235" w:rsidRDefault="000267B0" w:rsidP="007F2235">
            <w:pPr>
              <w:spacing w:line="240" w:lineRule="auto"/>
              <w:rPr>
                <w:rFonts w:cs="Arial"/>
                <w:b/>
                <w:bCs/>
              </w:rPr>
            </w:pPr>
            <w:r w:rsidRPr="007F2235">
              <w:rPr>
                <w:rFonts w:cs="Arial"/>
                <w:bCs/>
              </w:rPr>
              <w:t>“</w:t>
            </w:r>
            <w:r w:rsidR="00F575B7" w:rsidRPr="007F2235">
              <w:rPr>
                <w:rFonts w:cs="Arial"/>
                <w:b/>
                <w:bCs/>
              </w:rPr>
              <w:t>Healthcare Facility Scheme</w:t>
            </w:r>
            <w:r w:rsidRPr="007F2235">
              <w:rPr>
                <w:rFonts w:cs="Arial"/>
                <w:bCs/>
              </w:rPr>
              <w:t>”</w:t>
            </w:r>
          </w:p>
        </w:tc>
        <w:tc>
          <w:tcPr>
            <w:tcW w:w="5500" w:type="dxa"/>
          </w:tcPr>
          <w:p w14:paraId="10AAC5FB" w14:textId="12630508" w:rsidR="00F575B7" w:rsidRPr="007F2235" w:rsidRDefault="00F575B7" w:rsidP="007F2235">
            <w:pPr>
              <w:spacing w:line="240" w:lineRule="auto"/>
              <w:rPr>
                <w:rFonts w:cs="Arial"/>
                <w:lang w:bidi="he-IL"/>
              </w:rPr>
            </w:pPr>
            <w:r w:rsidRPr="007F2235">
              <w:rPr>
                <w:rFonts w:cs="Arial"/>
                <w:lang w:bidi="he-IL"/>
              </w:rPr>
              <w:t xml:space="preserve">means the specification for the Healthcare Facility which shall include the </w:t>
            </w:r>
            <w:r w:rsidR="001D0CCD" w:rsidRPr="007F2235">
              <w:rPr>
                <w:rFonts w:cs="Arial"/>
                <w:lang w:bidi="he-IL"/>
              </w:rPr>
              <w:t xml:space="preserve">marketing (including rental proposals) and other associated terms, the </w:t>
            </w:r>
            <w:r w:rsidRPr="007F2235">
              <w:rPr>
                <w:rFonts w:cs="Arial"/>
                <w:lang w:bidi="he-IL"/>
              </w:rPr>
              <w:t xml:space="preserve">location and size of the Healthcare Facility and </w:t>
            </w:r>
            <w:r w:rsidR="001D0CCD" w:rsidRPr="007F2235">
              <w:rPr>
                <w:rFonts w:cs="Arial"/>
                <w:lang w:bidi="he-IL"/>
              </w:rPr>
              <w:t xml:space="preserve">also </w:t>
            </w:r>
            <w:r w:rsidRPr="007F2235">
              <w:rPr>
                <w:rFonts w:cs="Arial"/>
                <w:lang w:bidi="he-IL"/>
              </w:rPr>
              <w:t>set out the proposed management and maintenance arrangements for the Healthcare Facility once complete</w:t>
            </w:r>
            <w:r w:rsidR="00BD3DC0" w:rsidRPr="007F2235">
              <w:rPr>
                <w:rFonts w:cs="Arial"/>
                <w:lang w:bidi="he-IL"/>
              </w:rPr>
              <w:t xml:space="preserve">, </w:t>
            </w:r>
            <w:r w:rsidR="001D0CCD" w:rsidRPr="007F2235">
              <w:rPr>
                <w:rFonts w:cs="Arial"/>
                <w:lang w:bidi="he-IL"/>
              </w:rPr>
              <w:t xml:space="preserve">ready for </w:t>
            </w:r>
            <w:r w:rsidR="00BD3DC0" w:rsidRPr="007F2235">
              <w:rPr>
                <w:rFonts w:cs="Arial"/>
                <w:lang w:bidi="he-IL"/>
              </w:rPr>
              <w:t xml:space="preserve">Occupation and </w:t>
            </w:r>
            <w:r w:rsidR="001D0CCD" w:rsidRPr="007F2235">
              <w:rPr>
                <w:rFonts w:cs="Arial"/>
                <w:lang w:bidi="he-IL"/>
              </w:rPr>
              <w:t>use</w:t>
            </w:r>
            <w:r w:rsidR="00DE66B6" w:rsidRPr="007F2235">
              <w:rPr>
                <w:rFonts w:cs="Arial"/>
                <w:lang w:bidi="he-IL"/>
              </w:rPr>
              <w:t>;</w:t>
            </w:r>
          </w:p>
        </w:tc>
      </w:tr>
      <w:tr w:rsidR="00F63BA1" w:rsidRPr="007F2235" w14:paraId="1AD5EBD9" w14:textId="77777777" w:rsidTr="00295772">
        <w:trPr>
          <w:trHeight w:val="1329"/>
        </w:trPr>
        <w:tc>
          <w:tcPr>
            <w:tcW w:w="3969" w:type="dxa"/>
          </w:tcPr>
          <w:p w14:paraId="2D8BC7C1" w14:textId="63CAFEFC" w:rsidR="00F63BA1" w:rsidRPr="007F2235" w:rsidRDefault="007F2235" w:rsidP="007F2235">
            <w:pPr>
              <w:spacing w:line="240" w:lineRule="auto"/>
              <w:rPr>
                <w:rFonts w:cs="Arial"/>
                <w:bCs/>
              </w:rPr>
            </w:pPr>
            <w:r w:rsidRPr="007F2235">
              <w:rPr>
                <w:rFonts w:cs="Arial"/>
                <w:lang w:bidi="he-IL"/>
              </w:rPr>
              <w:t>“</w:t>
            </w:r>
            <w:r w:rsidR="00EE6840" w:rsidRPr="007F2235">
              <w:rPr>
                <w:rFonts w:cs="Arial"/>
                <w:b/>
                <w:lang w:bidi="he-IL"/>
              </w:rPr>
              <w:t>Household Waste Receptacles Contribution</w:t>
            </w:r>
            <w:r w:rsidRPr="007F2235">
              <w:rPr>
                <w:rFonts w:cs="Arial"/>
                <w:lang w:bidi="he-IL"/>
              </w:rPr>
              <w:t>”</w:t>
            </w:r>
          </w:p>
        </w:tc>
        <w:tc>
          <w:tcPr>
            <w:tcW w:w="5500" w:type="dxa"/>
          </w:tcPr>
          <w:p w14:paraId="7E8D8F35" w14:textId="4703547D" w:rsidR="00F63BA1" w:rsidRPr="007F2235" w:rsidRDefault="006F3790" w:rsidP="007F2235">
            <w:pPr>
              <w:spacing w:line="240" w:lineRule="auto"/>
              <w:rPr>
                <w:rFonts w:cs="Arial"/>
                <w:lang w:bidi="he-IL"/>
              </w:rPr>
            </w:pPr>
            <w:r w:rsidRPr="007F2235">
              <w:rPr>
                <w:rFonts w:cs="Arial"/>
                <w:lang w:bidi="he-IL"/>
              </w:rPr>
              <w:t xml:space="preserve">means the sum payable towards the Household Waste Receptacles Purpose to be calculated </w:t>
            </w:r>
            <w:r w:rsidR="001915A0" w:rsidRPr="007F2235">
              <w:rPr>
                <w:rFonts w:cs="Arial"/>
                <w:lang w:bidi="he-IL"/>
              </w:rPr>
              <w:t xml:space="preserve">for a Block </w:t>
            </w:r>
            <w:r w:rsidRPr="007F2235">
              <w:rPr>
                <w:rFonts w:cs="Arial"/>
                <w:lang w:bidi="he-IL"/>
              </w:rPr>
              <w:t>in accordance with the following formula:</w:t>
            </w:r>
          </w:p>
          <w:p w14:paraId="667B14B2" w14:textId="2891F2F7" w:rsidR="006F3790" w:rsidRPr="007F2235" w:rsidRDefault="006F3790" w:rsidP="007F2235">
            <w:pPr>
              <w:spacing w:line="240" w:lineRule="auto"/>
              <w:rPr>
                <w:rFonts w:cs="Arial"/>
                <w:lang w:bidi="he-IL"/>
              </w:rPr>
            </w:pPr>
            <w:r w:rsidRPr="007F2235">
              <w:rPr>
                <w:rFonts w:cs="Arial"/>
                <w:lang w:bidi="he-IL"/>
              </w:rPr>
              <w:t xml:space="preserve">the total number of Dwellings </w:t>
            </w:r>
            <w:r w:rsidR="001915A0" w:rsidRPr="007F2235">
              <w:rPr>
                <w:rFonts w:cs="Arial"/>
                <w:lang w:bidi="he-IL"/>
              </w:rPr>
              <w:t>with</w:t>
            </w:r>
            <w:r w:rsidRPr="007F2235">
              <w:rPr>
                <w:rFonts w:cs="Arial"/>
                <w:lang w:bidi="he-IL"/>
              </w:rPr>
              <w:t xml:space="preserve">in </w:t>
            </w:r>
            <w:r w:rsidR="001915A0" w:rsidRPr="007F2235">
              <w:rPr>
                <w:rFonts w:cs="Arial"/>
                <w:lang w:bidi="he-IL"/>
              </w:rPr>
              <w:t xml:space="preserve">that </w:t>
            </w:r>
            <w:r w:rsidRPr="007F2235">
              <w:rPr>
                <w:rFonts w:cs="Arial"/>
                <w:lang w:bidi="he-IL"/>
              </w:rPr>
              <w:t xml:space="preserve">Block </w:t>
            </w:r>
            <w:r w:rsidR="00F81730" w:rsidRPr="007F2235">
              <w:rPr>
                <w:rFonts w:cs="Arial"/>
                <w:lang w:bidi="he-IL"/>
              </w:rPr>
              <w:t>multiplied by</w:t>
            </w:r>
            <w:r w:rsidRPr="007F2235">
              <w:rPr>
                <w:rFonts w:cs="Arial"/>
                <w:lang w:bidi="he-IL"/>
              </w:rPr>
              <w:t xml:space="preserve"> </w:t>
            </w:r>
            <w:r w:rsidR="00047E70" w:rsidRPr="007F2235">
              <w:rPr>
                <w:rFonts w:cs="Arial"/>
                <w:lang w:bidi="he-IL"/>
              </w:rPr>
              <w:t>one hundred and sixty pounds (£160.00)</w:t>
            </w:r>
            <w:r w:rsidR="00EE6840" w:rsidRPr="007F2235">
              <w:rPr>
                <w:rFonts w:cs="Arial"/>
                <w:lang w:bidi="he-IL"/>
              </w:rPr>
              <w:t>;</w:t>
            </w:r>
          </w:p>
        </w:tc>
      </w:tr>
      <w:tr w:rsidR="003631A0" w:rsidRPr="007F2235" w14:paraId="3577740C" w14:textId="77777777" w:rsidTr="00295772">
        <w:trPr>
          <w:trHeight w:val="809"/>
        </w:trPr>
        <w:tc>
          <w:tcPr>
            <w:tcW w:w="3969" w:type="dxa"/>
          </w:tcPr>
          <w:p w14:paraId="0A5A9C9B" w14:textId="502EC673" w:rsidR="003631A0" w:rsidRPr="007F2235" w:rsidRDefault="007F2235" w:rsidP="007F2235">
            <w:pPr>
              <w:spacing w:line="240" w:lineRule="auto"/>
              <w:rPr>
                <w:rFonts w:cs="Arial"/>
                <w:b/>
              </w:rPr>
            </w:pPr>
            <w:r w:rsidRPr="007F2235">
              <w:rPr>
                <w:rFonts w:cs="Arial"/>
              </w:rPr>
              <w:t>“</w:t>
            </w:r>
            <w:r w:rsidR="003631A0" w:rsidRPr="007F2235">
              <w:rPr>
                <w:rFonts w:cs="Arial"/>
                <w:b/>
              </w:rPr>
              <w:t>Household Waste Receptacles Purpose</w:t>
            </w:r>
            <w:r w:rsidRPr="007F2235">
              <w:rPr>
                <w:rFonts w:cs="Arial"/>
              </w:rPr>
              <w:t>”</w:t>
            </w:r>
          </w:p>
        </w:tc>
        <w:tc>
          <w:tcPr>
            <w:tcW w:w="5500" w:type="dxa"/>
          </w:tcPr>
          <w:p w14:paraId="51369177" w14:textId="5071608D" w:rsidR="003631A0" w:rsidRPr="007F2235" w:rsidRDefault="003631A0" w:rsidP="007F2235">
            <w:pPr>
              <w:spacing w:line="240" w:lineRule="auto"/>
              <w:rPr>
                <w:rFonts w:cs="Arial"/>
                <w:lang w:bidi="he-IL"/>
              </w:rPr>
            </w:pPr>
            <w:r w:rsidRPr="007F2235">
              <w:rPr>
                <w:rFonts w:cs="Arial"/>
                <w:lang w:bidi="he-IL"/>
              </w:rPr>
              <w:t>means the provision of receptacles for household waste for the Dwellings in Blocks A, B and C</w:t>
            </w:r>
            <w:r w:rsidR="00EE6840" w:rsidRPr="007F2235">
              <w:rPr>
                <w:rFonts w:cs="Arial"/>
                <w:lang w:bidi="he-IL"/>
              </w:rPr>
              <w:t>;</w:t>
            </w:r>
          </w:p>
        </w:tc>
      </w:tr>
      <w:tr w:rsidR="00F575B7" w:rsidRPr="007F2235" w14:paraId="12F73BA0" w14:textId="77777777" w:rsidTr="00295772">
        <w:trPr>
          <w:trHeight w:val="1329"/>
        </w:trPr>
        <w:tc>
          <w:tcPr>
            <w:tcW w:w="3969" w:type="dxa"/>
          </w:tcPr>
          <w:p w14:paraId="194E7C82" w14:textId="41BF898D" w:rsidR="00F575B7" w:rsidRPr="007F2235" w:rsidRDefault="000267B0" w:rsidP="007F2235">
            <w:pPr>
              <w:spacing w:line="240" w:lineRule="auto"/>
              <w:rPr>
                <w:rFonts w:cs="Arial"/>
                <w:b/>
                <w:bCs/>
              </w:rPr>
            </w:pPr>
            <w:r w:rsidRPr="007F2235">
              <w:rPr>
                <w:rFonts w:cs="Arial"/>
                <w:bCs/>
              </w:rPr>
              <w:t>“</w:t>
            </w:r>
            <w:r w:rsidR="00F575B7" w:rsidRPr="007F2235">
              <w:rPr>
                <w:rFonts w:cs="Arial"/>
                <w:b/>
                <w:bCs/>
              </w:rPr>
              <w:t>Meanwhile Uses</w:t>
            </w:r>
            <w:r w:rsidRPr="007F2235">
              <w:rPr>
                <w:rFonts w:cs="Arial"/>
                <w:bCs/>
              </w:rPr>
              <w:t>”</w:t>
            </w:r>
          </w:p>
        </w:tc>
        <w:tc>
          <w:tcPr>
            <w:tcW w:w="5500" w:type="dxa"/>
          </w:tcPr>
          <w:p w14:paraId="730B48DD" w14:textId="4BCF4A08" w:rsidR="00F575B7" w:rsidRPr="007F2235" w:rsidRDefault="00F575B7" w:rsidP="007F2235">
            <w:pPr>
              <w:spacing w:line="240" w:lineRule="auto"/>
              <w:rPr>
                <w:rFonts w:cs="Arial"/>
                <w:lang w:bidi="he-IL"/>
              </w:rPr>
            </w:pPr>
            <w:r w:rsidRPr="007F2235">
              <w:rPr>
                <w:rFonts w:cs="Arial"/>
                <w:lang w:bidi="he-IL"/>
              </w:rPr>
              <w:t xml:space="preserve">means the temporary on-site provision for each of the Red Phase, Yellow Phase and Green Phase </w:t>
            </w:r>
            <w:r w:rsidR="002E5A68" w:rsidRPr="007F2235">
              <w:rPr>
                <w:rFonts w:cs="Arial"/>
                <w:lang w:bidi="he-IL"/>
              </w:rPr>
              <w:t xml:space="preserve">respectively </w:t>
            </w:r>
            <w:r w:rsidRPr="007F2235">
              <w:rPr>
                <w:rFonts w:cs="Arial"/>
                <w:lang w:bidi="he-IL"/>
              </w:rPr>
              <w:t xml:space="preserve">for temporary on-site activities during the construction of these phases, </w:t>
            </w:r>
            <w:r w:rsidR="0019016E" w:rsidRPr="007F2235">
              <w:rPr>
                <w:rFonts w:cs="Arial"/>
                <w:lang w:bidi="he-IL"/>
              </w:rPr>
              <w:t xml:space="preserve">including </w:t>
            </w:r>
            <w:r w:rsidRPr="007F2235">
              <w:rPr>
                <w:rFonts w:cs="Arial"/>
                <w:lang w:bidi="he-IL"/>
              </w:rPr>
              <w:t>in relation to public open space, growing areas</w:t>
            </w:r>
            <w:r w:rsidR="00595D2C" w:rsidRPr="007F2235">
              <w:rPr>
                <w:rFonts w:cs="Arial"/>
                <w:lang w:bidi="he-IL"/>
              </w:rPr>
              <w:t>, art</w:t>
            </w:r>
            <w:r w:rsidRPr="007F2235">
              <w:rPr>
                <w:rFonts w:cs="Arial"/>
                <w:lang w:bidi="he-IL"/>
              </w:rPr>
              <w:t xml:space="preserve"> and allotments</w:t>
            </w:r>
            <w:r w:rsidR="0019016E" w:rsidRPr="007F2235">
              <w:rPr>
                <w:rFonts w:cs="Arial"/>
                <w:lang w:bidi="he-IL"/>
              </w:rPr>
              <w:t xml:space="preserve"> or such other </w:t>
            </w:r>
            <w:r w:rsidR="00346600" w:rsidRPr="007F2235">
              <w:rPr>
                <w:rFonts w:cs="Arial"/>
                <w:lang w:bidi="he-IL"/>
              </w:rPr>
              <w:t xml:space="preserve">temporary </w:t>
            </w:r>
            <w:r w:rsidR="0019016E" w:rsidRPr="007F2235">
              <w:rPr>
                <w:rFonts w:cs="Arial"/>
                <w:lang w:bidi="he-IL"/>
              </w:rPr>
              <w:t>uses as the Owner and District Council may agree in accordance with the Meanwhile Uses Strategy</w:t>
            </w:r>
            <w:r w:rsidR="00346600" w:rsidRPr="007F2235">
              <w:rPr>
                <w:rFonts w:cs="Arial"/>
                <w:lang w:bidi="he-IL"/>
              </w:rPr>
              <w:t xml:space="preserve"> or as otherwise agreed </w:t>
            </w:r>
            <w:r w:rsidR="00BD3DC0" w:rsidRPr="007F2235">
              <w:rPr>
                <w:rFonts w:cs="Arial"/>
                <w:lang w:bidi="he-IL"/>
              </w:rPr>
              <w:t xml:space="preserve">in writing </w:t>
            </w:r>
            <w:r w:rsidR="00346600" w:rsidRPr="007F2235">
              <w:rPr>
                <w:rFonts w:cs="Arial"/>
                <w:lang w:bidi="he-IL"/>
              </w:rPr>
              <w:t>between the Owner and District Council from time to time</w:t>
            </w:r>
            <w:r w:rsidR="00DE66B6" w:rsidRPr="007F2235">
              <w:rPr>
                <w:rFonts w:cs="Arial"/>
                <w:lang w:bidi="he-IL"/>
              </w:rPr>
              <w:t>;</w:t>
            </w:r>
            <w:r w:rsidR="00346600" w:rsidRPr="007F2235">
              <w:rPr>
                <w:rFonts w:cs="Arial"/>
                <w:lang w:bidi="he-IL"/>
              </w:rPr>
              <w:t xml:space="preserve"> </w:t>
            </w:r>
            <w:r w:rsidRPr="007F2235">
              <w:rPr>
                <w:rFonts w:cs="Arial"/>
                <w:lang w:bidi="he-IL"/>
              </w:rPr>
              <w:t xml:space="preserve"> </w:t>
            </w:r>
          </w:p>
        </w:tc>
      </w:tr>
      <w:tr w:rsidR="00F575B7" w:rsidRPr="007F2235" w14:paraId="576DAA6C" w14:textId="77777777" w:rsidTr="00295772">
        <w:trPr>
          <w:trHeight w:val="942"/>
        </w:trPr>
        <w:tc>
          <w:tcPr>
            <w:tcW w:w="3969" w:type="dxa"/>
          </w:tcPr>
          <w:p w14:paraId="31B72DFC" w14:textId="3F08E4CE" w:rsidR="00F575B7" w:rsidRPr="007F2235" w:rsidRDefault="000267B0" w:rsidP="007F2235">
            <w:pPr>
              <w:spacing w:line="240" w:lineRule="auto"/>
              <w:rPr>
                <w:rFonts w:cs="Arial"/>
                <w:b/>
                <w:bCs/>
              </w:rPr>
            </w:pPr>
            <w:r w:rsidRPr="007F2235">
              <w:rPr>
                <w:rFonts w:cs="Arial"/>
                <w:bCs/>
              </w:rPr>
              <w:t>“</w:t>
            </w:r>
            <w:r w:rsidR="00F575B7" w:rsidRPr="007F2235">
              <w:rPr>
                <w:rFonts w:cs="Arial"/>
                <w:b/>
                <w:bCs/>
              </w:rPr>
              <w:t xml:space="preserve">Meanwhile Uses </w:t>
            </w:r>
            <w:r w:rsidR="0019016E" w:rsidRPr="007F2235">
              <w:rPr>
                <w:rFonts w:cs="Arial"/>
                <w:b/>
                <w:bCs/>
              </w:rPr>
              <w:t>Strategy</w:t>
            </w:r>
            <w:r w:rsidRPr="007F2235">
              <w:rPr>
                <w:rFonts w:cs="Arial"/>
                <w:bCs/>
              </w:rPr>
              <w:t>”</w:t>
            </w:r>
          </w:p>
        </w:tc>
        <w:tc>
          <w:tcPr>
            <w:tcW w:w="5500" w:type="dxa"/>
          </w:tcPr>
          <w:p w14:paraId="5B6BF39D" w14:textId="23670319" w:rsidR="00F575B7" w:rsidRPr="007F2235" w:rsidRDefault="00595D2C" w:rsidP="007F2235">
            <w:pPr>
              <w:spacing w:line="240" w:lineRule="auto"/>
              <w:rPr>
                <w:rFonts w:cs="Arial"/>
                <w:lang w:bidi="he-IL"/>
              </w:rPr>
            </w:pPr>
            <w:r w:rsidRPr="007F2235">
              <w:rPr>
                <w:rFonts w:cs="Arial"/>
                <w:lang w:bidi="he-IL"/>
              </w:rPr>
              <w:t>m</w:t>
            </w:r>
            <w:r w:rsidR="00F575B7" w:rsidRPr="007F2235">
              <w:rPr>
                <w:rFonts w:cs="Arial"/>
                <w:lang w:bidi="he-IL"/>
              </w:rPr>
              <w:t xml:space="preserve">eans a </w:t>
            </w:r>
            <w:r w:rsidR="0019016E" w:rsidRPr="007F2235">
              <w:rPr>
                <w:rFonts w:cs="Arial"/>
                <w:lang w:bidi="he-IL"/>
              </w:rPr>
              <w:t xml:space="preserve">strategy </w:t>
            </w:r>
            <w:r w:rsidR="00F575B7" w:rsidRPr="007F2235">
              <w:rPr>
                <w:rFonts w:cs="Arial"/>
                <w:lang w:bidi="he-IL"/>
              </w:rPr>
              <w:t xml:space="preserve">to be agreed </w:t>
            </w:r>
            <w:r w:rsidR="00BD3DC0" w:rsidRPr="007F2235">
              <w:rPr>
                <w:rFonts w:cs="Arial"/>
                <w:lang w:bidi="he-IL"/>
              </w:rPr>
              <w:t xml:space="preserve">in writing </w:t>
            </w:r>
            <w:r w:rsidR="00F575B7" w:rsidRPr="007F2235">
              <w:rPr>
                <w:rFonts w:cs="Arial"/>
                <w:lang w:bidi="he-IL"/>
              </w:rPr>
              <w:t>with the District Council for Meanwhile Uses to the extent justified for the Red Phase, Yellow Phase and Green Phase</w:t>
            </w:r>
            <w:r w:rsidR="002E5A68" w:rsidRPr="007F2235">
              <w:rPr>
                <w:rFonts w:cs="Arial"/>
                <w:lang w:bidi="he-IL"/>
              </w:rPr>
              <w:t xml:space="preserve"> as appropriate</w:t>
            </w:r>
            <w:r w:rsidR="00DE66B6" w:rsidRPr="007F2235">
              <w:rPr>
                <w:rFonts w:cs="Arial"/>
                <w:lang w:bidi="he-IL"/>
              </w:rPr>
              <w:t>;</w:t>
            </w:r>
          </w:p>
        </w:tc>
      </w:tr>
      <w:tr w:rsidR="00F575B7" w:rsidRPr="007F2235" w14:paraId="6CFDC232" w14:textId="77777777" w:rsidTr="00295772">
        <w:tc>
          <w:tcPr>
            <w:tcW w:w="3969" w:type="dxa"/>
          </w:tcPr>
          <w:p w14:paraId="3557CC08" w14:textId="245A8726" w:rsidR="00F575B7" w:rsidRPr="007F2235" w:rsidRDefault="000267B0" w:rsidP="007F2235">
            <w:pPr>
              <w:spacing w:line="240" w:lineRule="auto"/>
              <w:rPr>
                <w:rFonts w:cs="Arial"/>
                <w:b/>
                <w:bCs/>
              </w:rPr>
            </w:pPr>
            <w:r w:rsidRPr="007F2235">
              <w:rPr>
                <w:rFonts w:cs="Arial"/>
                <w:bCs/>
              </w:rPr>
              <w:t>“</w:t>
            </w:r>
            <w:r w:rsidR="00F575B7" w:rsidRPr="007F2235">
              <w:rPr>
                <w:rFonts w:cs="Arial"/>
                <w:b/>
                <w:bCs/>
              </w:rPr>
              <w:t>Primary Healthcare Contribution</w:t>
            </w:r>
            <w:r w:rsidRPr="007F2235">
              <w:rPr>
                <w:rFonts w:cs="Arial"/>
                <w:bCs/>
              </w:rPr>
              <w:t>”</w:t>
            </w:r>
          </w:p>
        </w:tc>
        <w:tc>
          <w:tcPr>
            <w:tcW w:w="5500" w:type="dxa"/>
          </w:tcPr>
          <w:p w14:paraId="6CC2171E" w14:textId="4C8E1F0C" w:rsidR="00F575B7" w:rsidRPr="007F2235" w:rsidRDefault="00F575B7" w:rsidP="007F2235">
            <w:pPr>
              <w:spacing w:line="240" w:lineRule="auto"/>
              <w:rPr>
                <w:rFonts w:cs="Arial"/>
                <w:lang w:bidi="he-IL"/>
              </w:rPr>
            </w:pPr>
            <w:r w:rsidRPr="007F2235">
              <w:rPr>
                <w:rFonts w:cs="Arial"/>
                <w:lang w:bidi="he-IL"/>
              </w:rPr>
              <w:t xml:space="preserve">means the sum of </w:t>
            </w:r>
            <w:r w:rsidR="00DF6B82" w:rsidRPr="007F2235">
              <w:rPr>
                <w:rFonts w:cs="Arial"/>
                <w:lang w:bidi="he-IL"/>
              </w:rPr>
              <w:t>Two hundred and ninety-eight thousand and three pounds (</w:t>
            </w:r>
            <w:r w:rsidRPr="007F2235">
              <w:rPr>
                <w:rFonts w:cs="Arial"/>
                <w:lang w:bidi="he-IL"/>
              </w:rPr>
              <w:t>£</w:t>
            </w:r>
            <w:r w:rsidR="00DF6B82" w:rsidRPr="007F2235">
              <w:rPr>
                <w:rFonts w:cs="Arial"/>
                <w:lang w:bidi="he-IL"/>
              </w:rPr>
              <w:t xml:space="preserve">298,003.00) </w:t>
            </w:r>
            <w:r w:rsidRPr="007F2235">
              <w:rPr>
                <w:rFonts w:cs="Arial"/>
                <w:lang w:bidi="he-IL"/>
              </w:rPr>
              <w:t xml:space="preserve">to be used towards the provision of off-site primary healthcare at </w:t>
            </w:r>
            <w:r w:rsidR="00DF6B82" w:rsidRPr="007F2235">
              <w:rPr>
                <w:rFonts w:cs="Arial"/>
                <w:lang w:bidi="he-IL"/>
              </w:rPr>
              <w:t>The Nuffield Road Medical Centre Cambridge</w:t>
            </w:r>
            <w:r w:rsidRPr="007F2235">
              <w:rPr>
                <w:rFonts w:cs="Arial"/>
                <w:lang w:bidi="he-IL"/>
              </w:rPr>
              <w:t xml:space="preserve"> if not provided on-Site in accordance with the Healthcare Facility Scheme</w:t>
            </w:r>
            <w:r w:rsidR="00DE66B6" w:rsidRPr="007F2235">
              <w:rPr>
                <w:rFonts w:cs="Arial"/>
                <w:lang w:bidi="he-IL"/>
              </w:rPr>
              <w:t>;</w:t>
            </w:r>
          </w:p>
        </w:tc>
      </w:tr>
      <w:tr w:rsidR="00F575B7" w:rsidRPr="007F2235" w14:paraId="28DFBD4C" w14:textId="77777777" w:rsidTr="00295772">
        <w:tc>
          <w:tcPr>
            <w:tcW w:w="3969" w:type="dxa"/>
          </w:tcPr>
          <w:p w14:paraId="5E0FF25F" w14:textId="3F3CE8A8" w:rsidR="00F575B7" w:rsidRPr="007F2235" w:rsidRDefault="000267B0" w:rsidP="007F2235">
            <w:pPr>
              <w:spacing w:line="240" w:lineRule="auto"/>
              <w:rPr>
                <w:rFonts w:cs="Arial"/>
                <w:b/>
                <w:bCs/>
              </w:rPr>
            </w:pPr>
            <w:r w:rsidRPr="007F2235">
              <w:rPr>
                <w:rFonts w:cs="Arial"/>
                <w:bCs/>
              </w:rPr>
              <w:t>“</w:t>
            </w:r>
            <w:r w:rsidR="00F575B7" w:rsidRPr="007F2235">
              <w:rPr>
                <w:rFonts w:cs="Arial"/>
                <w:b/>
                <w:bCs/>
              </w:rPr>
              <w:t>S106 Monitoring Contribution</w:t>
            </w:r>
            <w:r w:rsidRPr="007F2235">
              <w:rPr>
                <w:rFonts w:cs="Arial"/>
                <w:bCs/>
              </w:rPr>
              <w:t>”</w:t>
            </w:r>
          </w:p>
        </w:tc>
        <w:tc>
          <w:tcPr>
            <w:tcW w:w="5500" w:type="dxa"/>
          </w:tcPr>
          <w:p w14:paraId="24D20A3E" w14:textId="4B391806" w:rsidR="00F575B7" w:rsidRPr="007F2235" w:rsidRDefault="00F575B7" w:rsidP="007F2235">
            <w:pPr>
              <w:spacing w:line="240" w:lineRule="auto"/>
              <w:rPr>
                <w:rFonts w:cs="Arial"/>
                <w:lang w:bidi="he-IL"/>
              </w:rPr>
            </w:pPr>
            <w:r w:rsidRPr="007F2235">
              <w:rPr>
                <w:rFonts w:cs="Arial"/>
                <w:lang w:bidi="he-IL"/>
              </w:rPr>
              <w:t xml:space="preserve">means the sum of </w:t>
            </w:r>
            <w:r w:rsidR="007521C8">
              <w:rPr>
                <w:rFonts w:cs="Arial"/>
                <w:lang w:bidi="he-IL"/>
              </w:rPr>
              <w:t>£25,000 (twenty five thousand pounds)</w:t>
            </w:r>
            <w:r w:rsidRPr="007F2235">
              <w:rPr>
                <w:rFonts w:cs="Arial"/>
                <w:lang w:bidi="he-IL"/>
              </w:rPr>
              <w:t xml:space="preserve"> towards the </w:t>
            </w:r>
            <w:r w:rsidR="002E5A68" w:rsidRPr="007F2235">
              <w:rPr>
                <w:rFonts w:cs="Arial"/>
                <w:lang w:bidi="he-IL"/>
              </w:rPr>
              <w:t xml:space="preserve">District Council’s </w:t>
            </w:r>
            <w:r w:rsidRPr="007F2235">
              <w:rPr>
                <w:rFonts w:cs="Arial"/>
                <w:lang w:bidi="he-IL"/>
              </w:rPr>
              <w:t>costs of monitoring compliance with this Deed</w:t>
            </w:r>
            <w:r w:rsidR="00DE66B6" w:rsidRPr="007F2235">
              <w:rPr>
                <w:rFonts w:cs="Arial"/>
                <w:lang w:bidi="he-IL"/>
              </w:rPr>
              <w:t>;</w:t>
            </w:r>
          </w:p>
        </w:tc>
      </w:tr>
      <w:tr w:rsidR="00F575B7" w:rsidRPr="007F2235" w14:paraId="17EEDFFA" w14:textId="77777777" w:rsidTr="00295772">
        <w:tc>
          <w:tcPr>
            <w:tcW w:w="3969" w:type="dxa"/>
          </w:tcPr>
          <w:p w14:paraId="2A6DDF1B" w14:textId="53588E8B" w:rsidR="00F575B7" w:rsidRPr="007F2235" w:rsidRDefault="000267B0" w:rsidP="007F2235">
            <w:pPr>
              <w:spacing w:line="240" w:lineRule="auto"/>
              <w:rPr>
                <w:rFonts w:cs="Arial"/>
                <w:b/>
                <w:bCs/>
              </w:rPr>
            </w:pPr>
            <w:bookmarkStart w:id="219" w:name="_Hlk135741748"/>
            <w:r w:rsidRPr="007F2235">
              <w:rPr>
                <w:rFonts w:cs="Arial"/>
                <w:bCs/>
                <w:lang w:bidi="he-IL"/>
              </w:rPr>
              <w:t>“</w:t>
            </w:r>
            <w:r w:rsidR="00F575B7" w:rsidRPr="007F2235">
              <w:rPr>
                <w:rFonts w:cs="Arial"/>
                <w:b/>
                <w:bCs/>
                <w:lang w:bidi="he-IL"/>
              </w:rPr>
              <w:t>Sports Hall Contribution</w:t>
            </w:r>
            <w:r w:rsidRPr="007F2235">
              <w:rPr>
                <w:rFonts w:cs="Arial"/>
                <w:bCs/>
                <w:lang w:bidi="he-IL"/>
              </w:rPr>
              <w:t>”</w:t>
            </w:r>
          </w:p>
        </w:tc>
        <w:tc>
          <w:tcPr>
            <w:tcW w:w="5500" w:type="dxa"/>
          </w:tcPr>
          <w:p w14:paraId="4119DAE2" w14:textId="5E31DE80" w:rsidR="00F575B7" w:rsidRPr="007F2235" w:rsidRDefault="00F575B7" w:rsidP="007F2235">
            <w:pPr>
              <w:spacing w:line="240" w:lineRule="auto"/>
              <w:rPr>
                <w:rFonts w:cs="Arial"/>
                <w:lang w:bidi="he-IL"/>
              </w:rPr>
            </w:pPr>
            <w:r w:rsidRPr="007F2235">
              <w:rPr>
                <w:rFonts w:cs="Arial"/>
                <w:lang w:bidi="he-IL"/>
              </w:rPr>
              <w:t xml:space="preserve">means the sum of £149,485 (One Hundred and Forty- Nine Thousand, Four Hundred and Eighty-Five Pounds) to be used towards the provision of and/or improvements to </w:t>
            </w:r>
            <w:r w:rsidR="006C07F1" w:rsidRPr="006C07F1">
              <w:rPr>
                <w:rFonts w:cs="Arial"/>
                <w:lang w:bidi="he-IL"/>
              </w:rPr>
              <w:t>the North Cambridge Academy’s 3 court sports hall (or such other sports facility within the vicinity of the Site as the District Council may determine</w:t>
            </w:r>
            <w:r w:rsidR="006C07F1">
              <w:rPr>
                <w:rFonts w:cs="Arial"/>
                <w:lang w:bidi="he-IL"/>
              </w:rPr>
              <w:t>)</w:t>
            </w:r>
            <w:r w:rsidR="00DE66B6" w:rsidRPr="007F2235">
              <w:rPr>
                <w:rFonts w:cs="Arial"/>
                <w:lang w:bidi="he-IL"/>
              </w:rPr>
              <w:t>;</w:t>
            </w:r>
            <w:r w:rsidRPr="007F2235">
              <w:rPr>
                <w:rFonts w:cs="Arial"/>
                <w:lang w:bidi="he-IL"/>
              </w:rPr>
              <w:t xml:space="preserve"> </w:t>
            </w:r>
          </w:p>
        </w:tc>
      </w:tr>
      <w:tr w:rsidR="00F575B7" w:rsidRPr="007F2235" w14:paraId="5B996A56" w14:textId="77777777" w:rsidTr="00295772">
        <w:tc>
          <w:tcPr>
            <w:tcW w:w="3969" w:type="dxa"/>
          </w:tcPr>
          <w:p w14:paraId="4213456C" w14:textId="3CB20472" w:rsidR="00F575B7" w:rsidRPr="007F2235" w:rsidRDefault="000267B0" w:rsidP="007F2235">
            <w:pPr>
              <w:spacing w:line="240" w:lineRule="auto"/>
              <w:rPr>
                <w:rFonts w:cs="Arial"/>
                <w:b/>
                <w:bCs/>
                <w:lang w:bidi="he-IL"/>
              </w:rPr>
            </w:pPr>
            <w:r w:rsidRPr="007F2235">
              <w:rPr>
                <w:rFonts w:cs="Arial"/>
                <w:bCs/>
                <w:lang w:bidi="he-IL"/>
              </w:rPr>
              <w:t>“</w:t>
            </w:r>
            <w:r w:rsidR="00F575B7" w:rsidRPr="007F2235">
              <w:rPr>
                <w:rFonts w:cs="Arial"/>
                <w:b/>
                <w:bCs/>
                <w:lang w:bidi="he-IL"/>
              </w:rPr>
              <w:t>Swimming Pool Contribution</w:t>
            </w:r>
            <w:r w:rsidRPr="007F2235">
              <w:rPr>
                <w:rFonts w:cs="Arial"/>
                <w:bCs/>
                <w:lang w:bidi="he-IL"/>
              </w:rPr>
              <w:t>”</w:t>
            </w:r>
          </w:p>
        </w:tc>
        <w:tc>
          <w:tcPr>
            <w:tcW w:w="5500" w:type="dxa"/>
          </w:tcPr>
          <w:p w14:paraId="785B24A3" w14:textId="1FB034F2" w:rsidR="00F575B7" w:rsidRPr="007F2235" w:rsidRDefault="00F575B7" w:rsidP="007F2235">
            <w:pPr>
              <w:spacing w:line="240" w:lineRule="auto"/>
              <w:rPr>
                <w:rFonts w:cs="Arial"/>
                <w:lang w:bidi="he-IL"/>
              </w:rPr>
            </w:pPr>
            <w:r w:rsidRPr="007F2235">
              <w:rPr>
                <w:rFonts w:cs="Arial"/>
                <w:lang w:bidi="he-IL"/>
              </w:rPr>
              <w:t xml:space="preserve">means the sum of £150,277 (One Hundred and Fifty Thousand, Two Hundred and Seventy-Seven Pounds) to be used towards the provision of and/or improvements </w:t>
            </w:r>
            <w:r w:rsidR="006C07F1" w:rsidRPr="006C07F1">
              <w:rPr>
                <w:rFonts w:cs="Arial"/>
                <w:lang w:bidi="he-IL"/>
              </w:rPr>
              <w:t>to Abbey Pool and/or Kings Hedges Learner Pool in the vicinity of the Site</w:t>
            </w:r>
            <w:r w:rsidR="00DE66B6" w:rsidRPr="007F2235">
              <w:rPr>
                <w:rFonts w:cs="Arial"/>
                <w:lang w:bidi="he-IL"/>
              </w:rPr>
              <w:t>;</w:t>
            </w:r>
          </w:p>
        </w:tc>
      </w:tr>
    </w:tbl>
    <w:p w14:paraId="0F07A26F" w14:textId="690EF812" w:rsidR="00F575B7" w:rsidRPr="007F2235" w:rsidRDefault="00F575B7">
      <w:pPr>
        <w:pStyle w:val="MRPARTS"/>
        <w:numPr>
          <w:ilvl w:val="0"/>
          <w:numId w:val="27"/>
        </w:numPr>
        <w:spacing w:line="240" w:lineRule="auto"/>
        <w:rPr>
          <w:rFonts w:cs="Arial"/>
          <w:lang w:bidi="he-IL"/>
        </w:rPr>
      </w:pPr>
      <w:bookmarkStart w:id="220" w:name="_Toc129004284"/>
      <w:bookmarkStart w:id="221" w:name="_Toc135663410"/>
      <w:bookmarkEnd w:id="219"/>
      <w:r w:rsidRPr="007F2235">
        <w:rPr>
          <w:rFonts w:cs="Arial"/>
          <w:lang w:bidi="he-IL"/>
        </w:rPr>
        <w:t>Community</w:t>
      </w:r>
      <w:bookmarkEnd w:id="220"/>
      <w:bookmarkEnd w:id="221"/>
    </w:p>
    <w:p w14:paraId="0D3B2ABC" w14:textId="77777777" w:rsidR="003420FD" w:rsidRPr="007F2235" w:rsidRDefault="00F575B7">
      <w:pPr>
        <w:pStyle w:val="MRNoHead1"/>
        <w:numPr>
          <w:ilvl w:val="0"/>
          <w:numId w:val="28"/>
        </w:numPr>
        <w:spacing w:line="240" w:lineRule="auto"/>
        <w:rPr>
          <w:rFonts w:cs="Arial"/>
          <w:lang w:bidi="he-IL"/>
        </w:rPr>
      </w:pPr>
      <w:bookmarkStart w:id="222" w:name="_Ref129003702"/>
      <w:r w:rsidRPr="007F2235">
        <w:rPr>
          <w:rFonts w:cs="Arial"/>
          <w:lang w:bidi="he-IL"/>
        </w:rPr>
        <w:t>The Owner covenants with the District Council so as to bind the Green Phase</w:t>
      </w:r>
      <w:r w:rsidR="003420FD" w:rsidRPr="007F2235">
        <w:rPr>
          <w:rFonts w:cs="Arial"/>
          <w:lang w:bidi="he-IL"/>
        </w:rPr>
        <w:t>:</w:t>
      </w:r>
      <w:bookmarkEnd w:id="222"/>
    </w:p>
    <w:p w14:paraId="4F27ED4D" w14:textId="173C215B" w:rsidR="00173E88" w:rsidRDefault="00173E88" w:rsidP="007F2235">
      <w:pPr>
        <w:pStyle w:val="MRNoHead2"/>
        <w:spacing w:line="240" w:lineRule="auto"/>
        <w:rPr>
          <w:rFonts w:cs="Arial"/>
          <w:lang w:bidi="he-IL"/>
        </w:rPr>
      </w:pPr>
      <w:r>
        <w:rPr>
          <w:rFonts w:cs="Arial"/>
          <w:lang w:bidi="he-IL"/>
        </w:rPr>
        <w:t xml:space="preserve">Not to Occupy any Dwelling </w:t>
      </w:r>
      <w:r w:rsidR="005B0604">
        <w:rPr>
          <w:rFonts w:cs="Arial"/>
          <w:lang w:bidi="he-IL"/>
        </w:rPr>
        <w:t xml:space="preserve">within Block B </w:t>
      </w:r>
      <w:r>
        <w:rPr>
          <w:rFonts w:cs="Arial"/>
          <w:lang w:bidi="he-IL"/>
        </w:rPr>
        <w:t>until the Community Room Scheme has been submitted to and Approved by the District Council;</w:t>
      </w:r>
    </w:p>
    <w:p w14:paraId="79A747C9" w14:textId="1741B776" w:rsidR="00F575B7" w:rsidRPr="007F2235" w:rsidRDefault="00DF6B82" w:rsidP="007F2235">
      <w:pPr>
        <w:pStyle w:val="MRNoHead2"/>
        <w:spacing w:line="240" w:lineRule="auto"/>
        <w:rPr>
          <w:rFonts w:cs="Arial"/>
          <w:lang w:bidi="he-IL"/>
        </w:rPr>
      </w:pPr>
      <w:r w:rsidRPr="007F2235">
        <w:rPr>
          <w:rFonts w:cs="Arial"/>
          <w:lang w:bidi="he-IL"/>
        </w:rPr>
        <w:t xml:space="preserve">to </w:t>
      </w:r>
      <w:r w:rsidR="00F575B7" w:rsidRPr="007F2235">
        <w:rPr>
          <w:rFonts w:cs="Arial"/>
          <w:lang w:bidi="he-IL"/>
        </w:rPr>
        <w:t xml:space="preserve">deliver the Community Room no later than the relevant programme for delivery thereof contained within the Community Room Scheme </w:t>
      </w:r>
      <w:r w:rsidR="00DE66B6" w:rsidRPr="007F2235">
        <w:rPr>
          <w:rFonts w:cs="Arial"/>
          <w:lang w:bidi="he-IL"/>
        </w:rPr>
        <w:t>A</w:t>
      </w:r>
      <w:r w:rsidR="00F575B7" w:rsidRPr="007F2235">
        <w:rPr>
          <w:rFonts w:cs="Arial"/>
          <w:lang w:bidi="he-IL"/>
        </w:rPr>
        <w:t>pproved by the District Council; and</w:t>
      </w:r>
    </w:p>
    <w:p w14:paraId="2179DAB7" w14:textId="443D20C3" w:rsidR="00F575B7" w:rsidRPr="007F2235" w:rsidRDefault="00F575B7" w:rsidP="007F2235">
      <w:pPr>
        <w:pStyle w:val="MRNoHead2"/>
        <w:spacing w:line="240" w:lineRule="auto"/>
        <w:rPr>
          <w:rFonts w:cs="Arial"/>
          <w:lang w:bidi="he-IL"/>
        </w:rPr>
      </w:pPr>
      <w:r w:rsidRPr="007F2235">
        <w:rPr>
          <w:rFonts w:cs="Arial"/>
          <w:lang w:bidi="he-IL"/>
        </w:rPr>
        <w:t xml:space="preserve">procure that the Community Room is managed and maintained in accordance with the management and maintenance arrangements forming part of the </w:t>
      </w:r>
      <w:r w:rsidR="00DE66B6" w:rsidRPr="007F2235">
        <w:rPr>
          <w:rFonts w:cs="Arial"/>
          <w:lang w:bidi="he-IL"/>
        </w:rPr>
        <w:t>A</w:t>
      </w:r>
      <w:r w:rsidRPr="007F2235">
        <w:rPr>
          <w:rFonts w:cs="Arial"/>
          <w:lang w:bidi="he-IL"/>
        </w:rPr>
        <w:t>pproved Community Room Scheme.</w:t>
      </w:r>
    </w:p>
    <w:p w14:paraId="5310E942" w14:textId="2D437C58" w:rsidR="00F575B7" w:rsidRPr="007F2235" w:rsidRDefault="00F575B7" w:rsidP="007F2235">
      <w:pPr>
        <w:pStyle w:val="MRPARTS"/>
        <w:spacing w:line="240" w:lineRule="auto"/>
        <w:rPr>
          <w:rFonts w:cs="Arial"/>
          <w:lang w:bidi="he-IL"/>
        </w:rPr>
      </w:pPr>
      <w:bookmarkStart w:id="223" w:name="_Toc129004285"/>
      <w:bookmarkStart w:id="224" w:name="_Toc135663411"/>
      <w:r w:rsidRPr="007F2235">
        <w:rPr>
          <w:rFonts w:cs="Arial"/>
          <w:lang w:bidi="he-IL"/>
        </w:rPr>
        <w:t>Sports and Recreation</w:t>
      </w:r>
      <w:bookmarkEnd w:id="223"/>
      <w:bookmarkEnd w:id="224"/>
    </w:p>
    <w:p w14:paraId="4AD17CBE" w14:textId="233A332C" w:rsidR="00F575B7" w:rsidRPr="007F2235" w:rsidRDefault="00F575B7">
      <w:pPr>
        <w:pStyle w:val="MRNoHead1"/>
        <w:numPr>
          <w:ilvl w:val="0"/>
          <w:numId w:val="48"/>
        </w:numPr>
        <w:spacing w:line="240" w:lineRule="auto"/>
        <w:rPr>
          <w:rFonts w:cs="Arial"/>
          <w:u w:val="single"/>
          <w:lang w:bidi="he-IL"/>
        </w:rPr>
      </w:pPr>
      <w:r w:rsidRPr="007F2235">
        <w:rPr>
          <w:rFonts w:cs="Arial"/>
          <w:lang w:bidi="he-IL"/>
        </w:rPr>
        <w:t xml:space="preserve">The Owner covenants with the District Council so as to bind the Green Phase to pay the </w:t>
      </w:r>
      <w:r w:rsidRPr="007F2235">
        <w:rPr>
          <w:rFonts w:cs="Arial"/>
        </w:rPr>
        <w:t xml:space="preserve">Swimming Pool Contribution and </w:t>
      </w:r>
      <w:r w:rsidRPr="007F2235">
        <w:rPr>
          <w:rFonts w:cs="Arial"/>
          <w:lang w:bidi="he-IL"/>
        </w:rPr>
        <w:t>Sports Hall Contribution</w:t>
      </w:r>
      <w:r w:rsidRPr="007F2235">
        <w:rPr>
          <w:rFonts w:cs="Arial"/>
        </w:rPr>
        <w:t xml:space="preserve"> </w:t>
      </w:r>
      <w:r w:rsidRPr="007F2235">
        <w:rPr>
          <w:rFonts w:cs="Arial"/>
          <w:lang w:bidi="he-IL"/>
        </w:rPr>
        <w:t>to the District Council on the first Occupation of the first Dwelling.</w:t>
      </w:r>
    </w:p>
    <w:p w14:paraId="04498E25" w14:textId="11060241" w:rsidR="00F575B7" w:rsidRPr="007F2235" w:rsidRDefault="00F575B7" w:rsidP="007F2235">
      <w:pPr>
        <w:pStyle w:val="MRPARTS"/>
        <w:spacing w:line="240" w:lineRule="auto"/>
        <w:rPr>
          <w:rFonts w:cs="Arial"/>
          <w:lang w:bidi="he-IL"/>
        </w:rPr>
      </w:pPr>
      <w:bookmarkStart w:id="225" w:name="_Ref129002970"/>
      <w:bookmarkStart w:id="226" w:name="_Toc129004286"/>
      <w:bookmarkStart w:id="227" w:name="_Toc135663412"/>
      <w:r w:rsidRPr="007F2235">
        <w:rPr>
          <w:rFonts w:cs="Arial"/>
          <w:lang w:bidi="he-IL"/>
        </w:rPr>
        <w:t>Meanwhile Uses</w:t>
      </w:r>
      <w:bookmarkEnd w:id="225"/>
      <w:bookmarkEnd w:id="226"/>
      <w:bookmarkEnd w:id="227"/>
    </w:p>
    <w:p w14:paraId="07892A33" w14:textId="1556D441" w:rsidR="003420FD" w:rsidRPr="007F2235" w:rsidRDefault="00F575B7">
      <w:pPr>
        <w:pStyle w:val="MRNoHead1"/>
        <w:numPr>
          <w:ilvl w:val="0"/>
          <w:numId w:val="30"/>
        </w:numPr>
        <w:spacing w:line="240" w:lineRule="auto"/>
        <w:rPr>
          <w:rFonts w:cs="Arial"/>
          <w:u w:val="single"/>
          <w:lang w:bidi="he-IL"/>
        </w:rPr>
      </w:pPr>
      <w:r w:rsidRPr="007F2235">
        <w:rPr>
          <w:rFonts w:cs="Arial"/>
          <w:lang w:bidi="he-IL"/>
        </w:rPr>
        <w:t xml:space="preserve">The Owner covenants with the District Council so as to </w:t>
      </w:r>
      <w:r w:rsidR="00EC7267">
        <w:rPr>
          <w:rFonts w:cs="Arial"/>
          <w:lang w:bidi="he-IL"/>
        </w:rPr>
        <w:t xml:space="preserve">separately </w:t>
      </w:r>
      <w:r w:rsidRPr="007F2235">
        <w:rPr>
          <w:rFonts w:cs="Arial"/>
          <w:lang w:bidi="he-IL"/>
        </w:rPr>
        <w:t>bind the Red Phase, Green Phase and Yellow Phase respectively</w:t>
      </w:r>
      <w:r w:rsidR="003420FD" w:rsidRPr="007F2235">
        <w:rPr>
          <w:rFonts w:cs="Arial"/>
          <w:lang w:bidi="he-IL"/>
        </w:rPr>
        <w:t>:</w:t>
      </w:r>
    </w:p>
    <w:p w14:paraId="14DED7D8" w14:textId="25AC8DC8" w:rsidR="00F575B7" w:rsidRPr="007F2235" w:rsidRDefault="00431351" w:rsidP="007F2235">
      <w:pPr>
        <w:pStyle w:val="MRNoHead2"/>
        <w:spacing w:line="240" w:lineRule="auto"/>
        <w:rPr>
          <w:rFonts w:cs="Arial"/>
          <w:u w:val="single"/>
          <w:lang w:bidi="he-IL"/>
        </w:rPr>
      </w:pPr>
      <w:r>
        <w:rPr>
          <w:rFonts w:cs="Arial"/>
          <w:lang w:bidi="he-IL"/>
        </w:rPr>
        <w:t xml:space="preserve">Not to </w:t>
      </w:r>
      <w:r w:rsidR="00F575B7" w:rsidRPr="007F2235">
        <w:rPr>
          <w:rFonts w:cs="Arial"/>
          <w:lang w:bidi="he-IL"/>
        </w:rPr>
        <w:t>Commence Development on each of the Red Phase, Green Phase and Yellow Phase respectively</w:t>
      </w:r>
      <w:r>
        <w:rPr>
          <w:rFonts w:cs="Arial"/>
          <w:lang w:bidi="he-IL"/>
        </w:rPr>
        <w:t xml:space="preserve"> until the Owner has submitted to and </w:t>
      </w:r>
      <w:r w:rsidR="003420FD" w:rsidRPr="007F2235">
        <w:rPr>
          <w:rFonts w:cs="Arial"/>
          <w:lang w:bidi="he-IL"/>
        </w:rPr>
        <w:t>obtain</w:t>
      </w:r>
      <w:r>
        <w:rPr>
          <w:rFonts w:cs="Arial"/>
          <w:lang w:bidi="he-IL"/>
        </w:rPr>
        <w:t>ed</w:t>
      </w:r>
      <w:r w:rsidR="003420FD" w:rsidRPr="007F2235">
        <w:rPr>
          <w:rFonts w:cs="Arial"/>
          <w:lang w:bidi="he-IL"/>
        </w:rPr>
        <w:t xml:space="preserve"> the District Council’s </w:t>
      </w:r>
      <w:r w:rsidR="00BD3DC0" w:rsidRPr="007F2235">
        <w:rPr>
          <w:rFonts w:cs="Arial"/>
          <w:lang w:bidi="he-IL"/>
        </w:rPr>
        <w:t xml:space="preserve">written </w:t>
      </w:r>
      <w:r w:rsidR="003420FD" w:rsidRPr="007F2235">
        <w:rPr>
          <w:rFonts w:cs="Arial"/>
          <w:lang w:bidi="he-IL"/>
        </w:rPr>
        <w:t xml:space="preserve">approval of </w:t>
      </w:r>
      <w:r w:rsidR="00F575B7" w:rsidRPr="007F2235">
        <w:rPr>
          <w:rFonts w:cs="Arial"/>
          <w:lang w:bidi="he-IL"/>
        </w:rPr>
        <w:t xml:space="preserve">the Meanwhile Uses </w:t>
      </w:r>
      <w:r w:rsidR="0019016E" w:rsidRPr="007F2235">
        <w:rPr>
          <w:rFonts w:cs="Arial"/>
          <w:lang w:bidi="he-IL"/>
        </w:rPr>
        <w:t xml:space="preserve">Strategy </w:t>
      </w:r>
      <w:r w:rsidR="003420FD" w:rsidRPr="007F2235">
        <w:rPr>
          <w:rFonts w:cs="Arial"/>
          <w:lang w:bidi="he-IL"/>
        </w:rPr>
        <w:t>for</w:t>
      </w:r>
      <w:r w:rsidR="00F575B7" w:rsidRPr="007F2235">
        <w:rPr>
          <w:rFonts w:cs="Arial"/>
          <w:lang w:bidi="he-IL"/>
        </w:rPr>
        <w:t xml:space="preserve"> th</w:t>
      </w:r>
      <w:r>
        <w:rPr>
          <w:rFonts w:cs="Arial"/>
          <w:lang w:bidi="he-IL"/>
        </w:rPr>
        <w:t>at</w:t>
      </w:r>
      <w:r w:rsidR="00F575B7" w:rsidRPr="007F2235">
        <w:rPr>
          <w:rFonts w:cs="Arial"/>
          <w:lang w:bidi="he-IL"/>
        </w:rPr>
        <w:t xml:space="preserve"> particular Phase;</w:t>
      </w:r>
      <w:r w:rsidR="003420FD" w:rsidRPr="007F2235">
        <w:rPr>
          <w:rFonts w:cs="Arial"/>
          <w:lang w:bidi="he-IL"/>
        </w:rPr>
        <w:t xml:space="preserve"> and</w:t>
      </w:r>
    </w:p>
    <w:p w14:paraId="440B2800" w14:textId="033D221A" w:rsidR="00F575B7" w:rsidRPr="007F2235" w:rsidRDefault="00F575B7" w:rsidP="007F2235">
      <w:pPr>
        <w:pStyle w:val="MRNoHead2"/>
        <w:spacing w:line="240" w:lineRule="auto"/>
        <w:rPr>
          <w:rFonts w:cs="Arial"/>
          <w:u w:val="single"/>
          <w:lang w:bidi="he-IL"/>
        </w:rPr>
      </w:pPr>
      <w:r w:rsidRPr="007F2235">
        <w:rPr>
          <w:rFonts w:cs="Arial"/>
          <w:lang w:bidi="he-IL"/>
        </w:rPr>
        <w:t xml:space="preserve">to implement the </w:t>
      </w:r>
      <w:r w:rsidR="00BD3DC0" w:rsidRPr="007F2235">
        <w:rPr>
          <w:rFonts w:cs="Arial"/>
          <w:lang w:bidi="he-IL"/>
        </w:rPr>
        <w:t xml:space="preserve">Approved </w:t>
      </w:r>
      <w:r w:rsidRPr="007F2235">
        <w:rPr>
          <w:rFonts w:cs="Arial"/>
          <w:lang w:bidi="he-IL"/>
        </w:rPr>
        <w:t>Meanwhile Uses S</w:t>
      </w:r>
      <w:r w:rsidR="0019016E" w:rsidRPr="007F2235">
        <w:rPr>
          <w:rFonts w:cs="Arial"/>
          <w:lang w:bidi="he-IL"/>
        </w:rPr>
        <w:t>trategy</w:t>
      </w:r>
      <w:r w:rsidRPr="007F2235">
        <w:rPr>
          <w:rFonts w:cs="Arial"/>
          <w:lang w:bidi="he-IL"/>
        </w:rPr>
        <w:t xml:space="preserve"> for the relevant Phase during construction of th</w:t>
      </w:r>
      <w:r w:rsidR="003420FD" w:rsidRPr="007F2235">
        <w:rPr>
          <w:rFonts w:cs="Arial"/>
          <w:lang w:bidi="he-IL"/>
        </w:rPr>
        <w:t>at</w:t>
      </w:r>
      <w:r w:rsidRPr="007F2235">
        <w:rPr>
          <w:rFonts w:cs="Arial"/>
          <w:lang w:bidi="he-IL"/>
        </w:rPr>
        <w:t xml:space="preserve"> Phase</w:t>
      </w:r>
      <w:r w:rsidR="00BD3DC0" w:rsidRPr="007F2235">
        <w:rPr>
          <w:rFonts w:cs="Arial"/>
          <w:lang w:bidi="he-IL"/>
        </w:rPr>
        <w:t xml:space="preserve"> or as might otherwise be provided therein</w:t>
      </w:r>
      <w:r w:rsidRPr="007F2235">
        <w:rPr>
          <w:rFonts w:cs="Arial"/>
          <w:lang w:bidi="he-IL"/>
        </w:rPr>
        <w:t>.</w:t>
      </w:r>
    </w:p>
    <w:p w14:paraId="57303419" w14:textId="2E9139A0" w:rsidR="00F575B7" w:rsidRPr="007F2235" w:rsidRDefault="00F575B7" w:rsidP="007F2235">
      <w:pPr>
        <w:pStyle w:val="MRPARTS"/>
        <w:spacing w:line="240" w:lineRule="auto"/>
        <w:rPr>
          <w:rFonts w:cs="Arial"/>
          <w:lang w:bidi="he-IL"/>
        </w:rPr>
      </w:pPr>
      <w:bookmarkStart w:id="228" w:name="_Toc129004287"/>
      <w:bookmarkStart w:id="229" w:name="_Toc135663413"/>
      <w:r w:rsidRPr="007F2235">
        <w:rPr>
          <w:rFonts w:cs="Arial"/>
          <w:lang w:bidi="he-IL"/>
        </w:rPr>
        <w:t>Health</w:t>
      </w:r>
      <w:bookmarkEnd w:id="228"/>
      <w:bookmarkEnd w:id="229"/>
    </w:p>
    <w:p w14:paraId="3DF55955" w14:textId="781EB633" w:rsidR="003420FD" w:rsidRPr="007F2235" w:rsidRDefault="00F575B7">
      <w:pPr>
        <w:pStyle w:val="MRNoHead1"/>
        <w:numPr>
          <w:ilvl w:val="0"/>
          <w:numId w:val="49"/>
        </w:numPr>
        <w:spacing w:line="240" w:lineRule="auto"/>
        <w:rPr>
          <w:rFonts w:cs="Arial"/>
          <w:u w:val="single"/>
          <w:lang w:bidi="he-IL"/>
        </w:rPr>
      </w:pPr>
      <w:bookmarkStart w:id="230" w:name="_Ref129003833"/>
      <w:r w:rsidRPr="007F2235">
        <w:rPr>
          <w:rFonts w:cs="Arial"/>
          <w:lang w:bidi="he-IL"/>
        </w:rPr>
        <w:t>The Owner covenants with the District Council, so as to bind the Green Phase</w:t>
      </w:r>
      <w:r w:rsidR="003420FD" w:rsidRPr="007F2235">
        <w:rPr>
          <w:rFonts w:cs="Arial"/>
          <w:lang w:bidi="he-IL"/>
        </w:rPr>
        <w:t>:</w:t>
      </w:r>
      <w:bookmarkEnd w:id="230"/>
    </w:p>
    <w:p w14:paraId="6F4B7F04" w14:textId="20C81EBC" w:rsidR="00F575B7" w:rsidRPr="007F2235" w:rsidRDefault="00F575B7" w:rsidP="007F2235">
      <w:pPr>
        <w:pStyle w:val="MRNoHead2"/>
        <w:spacing w:line="240" w:lineRule="auto"/>
        <w:rPr>
          <w:rFonts w:cs="Arial"/>
          <w:u w:val="single"/>
          <w:lang w:bidi="he-IL"/>
        </w:rPr>
      </w:pPr>
      <w:r w:rsidRPr="007F2235">
        <w:rPr>
          <w:rFonts w:cs="Arial"/>
          <w:lang w:bidi="he-IL"/>
        </w:rPr>
        <w:t xml:space="preserve">subject to paragraph </w:t>
      </w:r>
      <w:r w:rsidR="00431351">
        <w:rPr>
          <w:rFonts w:cs="Arial"/>
          <w:lang w:bidi="he-IL"/>
        </w:rPr>
        <w:t>1.2</w:t>
      </w:r>
      <w:r w:rsidRPr="007F2235">
        <w:rPr>
          <w:rFonts w:cs="Arial"/>
          <w:lang w:bidi="he-IL"/>
        </w:rPr>
        <w:t xml:space="preserve"> of this Part 4 of </w:t>
      </w:r>
      <w:r w:rsidR="004951C5" w:rsidRPr="007F2235">
        <w:rPr>
          <w:rFonts w:cs="Arial"/>
          <w:lang w:bidi="he-IL"/>
        </w:rPr>
        <w:fldChar w:fldCharType="begin"/>
      </w:r>
      <w:r w:rsidR="004951C5" w:rsidRPr="007F2235">
        <w:rPr>
          <w:rFonts w:cs="Arial"/>
          <w:lang w:bidi="he-IL"/>
        </w:rPr>
        <w:instrText xml:space="preserve"> REF _Ref129002983 \r \h </w:instrText>
      </w:r>
      <w:r w:rsidR="00C76978" w:rsidRPr="007F2235">
        <w:rPr>
          <w:rFonts w:cs="Arial"/>
          <w:lang w:bidi="he-IL"/>
        </w:rPr>
        <w:instrText xml:space="preserve"> \* MERGEFORMAT </w:instrText>
      </w:r>
      <w:r w:rsidR="004951C5" w:rsidRPr="007F2235">
        <w:rPr>
          <w:rFonts w:cs="Arial"/>
          <w:lang w:bidi="he-IL"/>
        </w:rPr>
      </w:r>
      <w:r w:rsidR="004951C5" w:rsidRPr="007F2235">
        <w:rPr>
          <w:rFonts w:cs="Arial"/>
          <w:lang w:bidi="he-IL"/>
        </w:rPr>
        <w:fldChar w:fldCharType="separate"/>
      </w:r>
      <w:r w:rsidR="00DE60A9">
        <w:rPr>
          <w:rFonts w:cs="Arial"/>
          <w:lang w:bidi="he-IL"/>
        </w:rPr>
        <w:t>Schedule 3</w:t>
      </w:r>
      <w:r w:rsidR="004951C5" w:rsidRPr="007F2235">
        <w:rPr>
          <w:rFonts w:cs="Arial"/>
          <w:lang w:bidi="he-IL"/>
        </w:rPr>
        <w:fldChar w:fldCharType="end"/>
      </w:r>
      <w:r w:rsidRPr="007F2235">
        <w:rPr>
          <w:rFonts w:cs="Arial"/>
          <w:lang w:bidi="he-IL"/>
        </w:rPr>
        <w:t xml:space="preserve"> to pay the </w:t>
      </w:r>
      <w:r w:rsidRPr="007F2235">
        <w:rPr>
          <w:rFonts w:cs="Arial"/>
        </w:rPr>
        <w:t>Primary Healthcare Contribution to the District Council in the following instalments:</w:t>
      </w:r>
    </w:p>
    <w:p w14:paraId="531B7342" w14:textId="5C3F2626" w:rsidR="00F575B7" w:rsidRPr="007F2235" w:rsidRDefault="00F575B7" w:rsidP="007F2235">
      <w:pPr>
        <w:pStyle w:val="MRNoHead3"/>
        <w:spacing w:line="240" w:lineRule="auto"/>
        <w:rPr>
          <w:rFonts w:cs="Arial"/>
          <w:u w:val="single"/>
          <w:lang w:bidi="he-IL"/>
        </w:rPr>
      </w:pPr>
      <w:r w:rsidRPr="007F2235">
        <w:rPr>
          <w:rFonts w:cs="Arial"/>
          <w:lang w:bidi="he-IL"/>
        </w:rPr>
        <w:t>50% payable no later than first Occupation of the first Dwelling</w:t>
      </w:r>
      <w:r w:rsidR="00BD3DC0" w:rsidRPr="007F2235">
        <w:rPr>
          <w:rFonts w:cs="Arial"/>
          <w:lang w:bidi="he-IL"/>
        </w:rPr>
        <w:t xml:space="preserve"> to be constructed on the Green Phase</w:t>
      </w:r>
      <w:r w:rsidRPr="007F2235">
        <w:rPr>
          <w:rFonts w:cs="Arial"/>
          <w:lang w:bidi="he-IL"/>
        </w:rPr>
        <w:t>; and</w:t>
      </w:r>
    </w:p>
    <w:p w14:paraId="5F2191A0" w14:textId="2F0C48F2" w:rsidR="00F575B7" w:rsidRPr="007F2235" w:rsidRDefault="00BD3DC0" w:rsidP="007F2235">
      <w:pPr>
        <w:pStyle w:val="MRNoHead3"/>
        <w:spacing w:line="240" w:lineRule="auto"/>
        <w:rPr>
          <w:rFonts w:cs="Arial"/>
          <w:u w:val="single"/>
          <w:lang w:bidi="he-IL"/>
        </w:rPr>
      </w:pPr>
      <w:bookmarkStart w:id="231" w:name="_Ref129003776"/>
      <w:r w:rsidRPr="007F2235">
        <w:rPr>
          <w:rFonts w:cs="Arial"/>
          <w:lang w:bidi="he-IL"/>
        </w:rPr>
        <w:t>t</w:t>
      </w:r>
      <w:r w:rsidR="00F575B7" w:rsidRPr="007F2235">
        <w:rPr>
          <w:rFonts w:cs="Arial"/>
          <w:lang w:bidi="he-IL"/>
        </w:rPr>
        <w:t>he balance on the first Occupation of more than 50% of the Dwellings</w:t>
      </w:r>
      <w:r w:rsidRPr="007F2235">
        <w:rPr>
          <w:rFonts w:cs="Arial"/>
          <w:lang w:bidi="he-IL"/>
        </w:rPr>
        <w:t xml:space="preserve"> to be constructed on the Green Phase</w:t>
      </w:r>
      <w:r w:rsidR="00996D43" w:rsidRPr="007F2235">
        <w:rPr>
          <w:rFonts w:cs="Arial"/>
          <w:lang w:bidi="he-IL"/>
        </w:rPr>
        <w:t>,</w:t>
      </w:r>
      <w:bookmarkEnd w:id="231"/>
    </w:p>
    <w:p w14:paraId="4F31B06D" w14:textId="69123B33" w:rsidR="00F575B7" w:rsidRPr="007F2235" w:rsidRDefault="003420FD" w:rsidP="007F2235">
      <w:pPr>
        <w:pStyle w:val="MRNoHead2"/>
        <w:spacing w:line="240" w:lineRule="auto"/>
        <w:rPr>
          <w:rFonts w:cs="Arial"/>
          <w:lang w:bidi="he-IL"/>
        </w:rPr>
      </w:pPr>
      <w:r w:rsidRPr="007F2235">
        <w:rPr>
          <w:rFonts w:cs="Arial"/>
          <w:lang w:bidi="he-IL"/>
        </w:rPr>
        <w:t>to</w:t>
      </w:r>
      <w:r w:rsidR="00F575B7" w:rsidRPr="007F2235">
        <w:rPr>
          <w:rFonts w:cs="Arial"/>
          <w:lang w:bidi="he-IL"/>
        </w:rPr>
        <w:t xml:space="preserve"> pay the Primary Healthcare Contribution in paragraph </w:t>
      </w:r>
      <w:r w:rsidR="008265E6" w:rsidRPr="007F2235">
        <w:rPr>
          <w:rFonts w:cs="Arial"/>
          <w:lang w:bidi="he-IL"/>
        </w:rPr>
        <w:fldChar w:fldCharType="begin"/>
      </w:r>
      <w:r w:rsidR="008265E6" w:rsidRPr="007F2235">
        <w:rPr>
          <w:rFonts w:cs="Arial"/>
          <w:lang w:bidi="he-IL"/>
        </w:rPr>
        <w:instrText xml:space="preserve"> REF _Ref129003833 \r \h </w:instrText>
      </w:r>
      <w:r w:rsidR="00C76978" w:rsidRPr="007F2235">
        <w:rPr>
          <w:rFonts w:cs="Arial"/>
          <w:lang w:bidi="he-IL"/>
        </w:rPr>
        <w:instrText xml:space="preserve"> \* MERGEFORMAT </w:instrText>
      </w:r>
      <w:r w:rsidR="008265E6" w:rsidRPr="007F2235">
        <w:rPr>
          <w:rFonts w:cs="Arial"/>
          <w:lang w:bidi="he-IL"/>
        </w:rPr>
      </w:r>
      <w:r w:rsidR="008265E6" w:rsidRPr="007F2235">
        <w:rPr>
          <w:rFonts w:cs="Arial"/>
          <w:lang w:bidi="he-IL"/>
        </w:rPr>
        <w:fldChar w:fldCharType="separate"/>
      </w:r>
      <w:r w:rsidR="00DE60A9">
        <w:rPr>
          <w:rFonts w:cs="Arial"/>
          <w:lang w:bidi="he-IL"/>
        </w:rPr>
        <w:t>1</w:t>
      </w:r>
      <w:r w:rsidR="008265E6" w:rsidRPr="007F2235">
        <w:rPr>
          <w:rFonts w:cs="Arial"/>
          <w:lang w:bidi="he-IL"/>
        </w:rPr>
        <w:fldChar w:fldCharType="end"/>
      </w:r>
      <w:r w:rsidR="00F575B7" w:rsidRPr="007F2235">
        <w:rPr>
          <w:rFonts w:cs="Arial"/>
          <w:lang w:bidi="he-IL"/>
        </w:rPr>
        <w:t xml:space="preserve"> of this Part 4 </w:t>
      </w:r>
      <w:r w:rsidR="00346600" w:rsidRPr="007F2235">
        <w:rPr>
          <w:rFonts w:cs="Arial"/>
          <w:lang w:bidi="he-IL"/>
        </w:rPr>
        <w:t>u</w:t>
      </w:r>
      <w:r w:rsidR="00F575B7" w:rsidRPr="007F2235">
        <w:rPr>
          <w:rFonts w:cs="Arial"/>
          <w:lang w:bidi="he-IL"/>
        </w:rPr>
        <w:t xml:space="preserve">nless prior to the first Occupation of the first Dwelling the Owner has </w:t>
      </w:r>
      <w:r w:rsidR="00BD3DC0" w:rsidRPr="007F2235">
        <w:rPr>
          <w:rFonts w:cs="Arial"/>
          <w:lang w:bidi="he-IL"/>
        </w:rPr>
        <w:t xml:space="preserve">elected in writing and served notice accordingly on the District Council </w:t>
      </w:r>
      <w:r w:rsidR="00F575B7" w:rsidRPr="007F2235">
        <w:rPr>
          <w:rFonts w:cs="Arial"/>
          <w:lang w:bidi="he-IL"/>
        </w:rPr>
        <w:t>to market a Healthcare Facility on Site and has submitted to and obtained the District Council’s approval of a Healthcare Facility Scheme</w:t>
      </w:r>
      <w:r w:rsidR="00B54EEA" w:rsidRPr="007F2235">
        <w:rPr>
          <w:rFonts w:cs="Arial"/>
          <w:lang w:bidi="he-IL"/>
        </w:rPr>
        <w:t>;</w:t>
      </w:r>
      <w:r w:rsidR="000239F4" w:rsidRPr="007F2235">
        <w:rPr>
          <w:rFonts w:cs="Arial"/>
          <w:lang w:bidi="he-IL"/>
        </w:rPr>
        <w:t xml:space="preserve"> </w:t>
      </w:r>
    </w:p>
    <w:p w14:paraId="404A177F" w14:textId="70190B7B" w:rsidR="00F575B7" w:rsidRPr="007F2235" w:rsidRDefault="00F575B7">
      <w:pPr>
        <w:pStyle w:val="MRNoHead2"/>
        <w:numPr>
          <w:ilvl w:val="1"/>
          <w:numId w:val="29"/>
        </w:numPr>
        <w:spacing w:line="240" w:lineRule="auto"/>
        <w:rPr>
          <w:rFonts w:cs="Arial"/>
          <w:lang w:bidi="he-IL"/>
        </w:rPr>
      </w:pPr>
      <w:r w:rsidRPr="007F2235">
        <w:rPr>
          <w:rFonts w:cs="Arial"/>
          <w:lang w:bidi="he-IL"/>
        </w:rPr>
        <w:t xml:space="preserve">If the Owner </w:t>
      </w:r>
      <w:r w:rsidR="00BD3DC0" w:rsidRPr="007F2235">
        <w:rPr>
          <w:rFonts w:cs="Arial"/>
          <w:lang w:bidi="he-IL"/>
        </w:rPr>
        <w:t xml:space="preserve">elects </w:t>
      </w:r>
      <w:r w:rsidR="00431351">
        <w:rPr>
          <w:rFonts w:cs="Arial"/>
          <w:lang w:bidi="he-IL"/>
        </w:rPr>
        <w:t xml:space="preserve">prior to the first Occupation of the first Dwelling </w:t>
      </w:r>
      <w:r w:rsidR="000D6F5B" w:rsidRPr="007F2235">
        <w:rPr>
          <w:rFonts w:cs="Arial"/>
          <w:lang w:bidi="he-IL"/>
        </w:rPr>
        <w:t>(</w:t>
      </w:r>
      <w:r w:rsidRPr="007F2235">
        <w:rPr>
          <w:rFonts w:cs="Arial"/>
          <w:lang w:bidi="he-IL"/>
        </w:rPr>
        <w:t>at its absolute discretion</w:t>
      </w:r>
      <w:r w:rsidR="000D6F5B" w:rsidRPr="007F2235">
        <w:rPr>
          <w:rFonts w:cs="Arial"/>
          <w:lang w:bidi="he-IL"/>
        </w:rPr>
        <w:t>)</w:t>
      </w:r>
      <w:r w:rsidRPr="007F2235">
        <w:rPr>
          <w:rFonts w:cs="Arial"/>
          <w:lang w:bidi="he-IL"/>
        </w:rPr>
        <w:t xml:space="preserve"> to provide for a Healthcare Facility on </w:t>
      </w:r>
      <w:r w:rsidR="000D6F5B" w:rsidRPr="007F2235">
        <w:rPr>
          <w:rFonts w:cs="Arial"/>
          <w:lang w:bidi="he-IL"/>
        </w:rPr>
        <w:t xml:space="preserve">the </w:t>
      </w:r>
      <w:r w:rsidRPr="007F2235">
        <w:rPr>
          <w:rFonts w:cs="Arial"/>
          <w:lang w:bidi="he-IL"/>
        </w:rPr>
        <w:t xml:space="preserve">Site, the Owner covenants with the District Council to deliver the Healthcare Facility in accordance with the </w:t>
      </w:r>
      <w:r w:rsidR="000D6F5B" w:rsidRPr="007F2235">
        <w:rPr>
          <w:rFonts w:cs="Arial"/>
          <w:lang w:bidi="he-IL"/>
        </w:rPr>
        <w:t>Approved</w:t>
      </w:r>
      <w:r w:rsidRPr="007F2235">
        <w:rPr>
          <w:rFonts w:cs="Arial"/>
          <w:lang w:bidi="he-IL"/>
        </w:rPr>
        <w:t xml:space="preserve"> Healthcare Facility Scheme.</w:t>
      </w:r>
    </w:p>
    <w:p w14:paraId="1A49CAA4" w14:textId="78EF14A2" w:rsidR="003631A0" w:rsidRPr="007F2235" w:rsidRDefault="00E502DB" w:rsidP="0067778C">
      <w:pPr>
        <w:pStyle w:val="MRPARTS"/>
        <w:keepNext/>
        <w:spacing w:line="240" w:lineRule="auto"/>
        <w:rPr>
          <w:rFonts w:cs="Arial"/>
          <w:lang w:bidi="he-IL"/>
        </w:rPr>
      </w:pPr>
      <w:bookmarkStart w:id="232" w:name="_Toc135663414"/>
      <w:bookmarkStart w:id="233" w:name="_Toc129004288"/>
      <w:r w:rsidRPr="007F2235">
        <w:rPr>
          <w:rFonts w:cs="Arial"/>
          <w:lang w:bidi="he-IL"/>
        </w:rPr>
        <w:t>Household Waste Receptacles</w:t>
      </w:r>
      <w:bookmarkEnd w:id="232"/>
    </w:p>
    <w:p w14:paraId="1BEFC60E" w14:textId="756CD178" w:rsidR="003631A0" w:rsidRPr="007F2235" w:rsidRDefault="003631A0">
      <w:pPr>
        <w:pStyle w:val="MRNoHead1"/>
        <w:numPr>
          <w:ilvl w:val="0"/>
          <w:numId w:val="36"/>
        </w:numPr>
        <w:spacing w:line="240" w:lineRule="auto"/>
        <w:rPr>
          <w:rFonts w:cs="Arial"/>
          <w:u w:val="single"/>
        </w:rPr>
      </w:pPr>
      <w:r w:rsidRPr="007F2235">
        <w:rPr>
          <w:rFonts w:cs="Arial"/>
        </w:rPr>
        <w:t xml:space="preserve">The Owner covenants with the District Council so as to </w:t>
      </w:r>
      <w:r w:rsidR="00EC7267">
        <w:rPr>
          <w:rFonts w:cs="Arial"/>
        </w:rPr>
        <w:t xml:space="preserve">separately </w:t>
      </w:r>
      <w:r w:rsidRPr="007F2235">
        <w:rPr>
          <w:rFonts w:cs="Arial"/>
        </w:rPr>
        <w:t>bind</w:t>
      </w:r>
      <w:r w:rsidR="001915A0" w:rsidRPr="007F2235">
        <w:rPr>
          <w:rFonts w:cs="Arial"/>
        </w:rPr>
        <w:t xml:space="preserve"> each Block </w:t>
      </w:r>
      <w:r w:rsidR="002E7846" w:rsidRPr="007F2235">
        <w:rPr>
          <w:rFonts w:cs="Arial"/>
        </w:rPr>
        <w:t>respectively</w:t>
      </w:r>
      <w:r w:rsidRPr="007F2235">
        <w:rPr>
          <w:rFonts w:cs="Arial"/>
        </w:rPr>
        <w:t>:</w:t>
      </w:r>
    </w:p>
    <w:p w14:paraId="588DBDB5" w14:textId="59594E3B" w:rsidR="003631A0" w:rsidRPr="007F2235" w:rsidRDefault="003631A0" w:rsidP="007F2235">
      <w:pPr>
        <w:pStyle w:val="MRNoHead2"/>
        <w:spacing w:line="240" w:lineRule="auto"/>
        <w:rPr>
          <w:rFonts w:cs="Arial"/>
        </w:rPr>
      </w:pPr>
      <w:r w:rsidRPr="007F2235">
        <w:rPr>
          <w:rFonts w:cs="Arial"/>
        </w:rPr>
        <w:t xml:space="preserve">to pay the </w:t>
      </w:r>
      <w:r w:rsidRPr="007F2235">
        <w:rPr>
          <w:rFonts w:cs="Arial"/>
          <w:lang w:bidi="he-IL"/>
        </w:rPr>
        <w:t xml:space="preserve">Household Waste Receptacles Contribution </w:t>
      </w:r>
      <w:r w:rsidR="001915A0" w:rsidRPr="007F2235">
        <w:rPr>
          <w:rFonts w:cs="Arial"/>
          <w:lang w:bidi="he-IL"/>
        </w:rPr>
        <w:t>for</w:t>
      </w:r>
      <w:r w:rsidR="001915A0" w:rsidRPr="007F2235">
        <w:rPr>
          <w:rFonts w:cs="Arial"/>
        </w:rPr>
        <w:t xml:space="preserve"> </w:t>
      </w:r>
      <w:r w:rsidR="001915A0" w:rsidRPr="007F2235">
        <w:rPr>
          <w:rFonts w:cs="Arial"/>
          <w:lang w:bidi="he-IL"/>
        </w:rPr>
        <w:t>that Block prior to the first Occupation of the first Dwelling within that Block</w:t>
      </w:r>
      <w:r w:rsidRPr="007F2235">
        <w:rPr>
          <w:rFonts w:cs="Arial"/>
        </w:rPr>
        <w:t>;</w:t>
      </w:r>
    </w:p>
    <w:p w14:paraId="04A51368" w14:textId="467F1B50" w:rsidR="00F575B7" w:rsidRPr="007F2235" w:rsidRDefault="00F575B7" w:rsidP="007F2235">
      <w:pPr>
        <w:pStyle w:val="MRPARTS"/>
        <w:spacing w:line="240" w:lineRule="auto"/>
        <w:rPr>
          <w:rFonts w:cs="Arial"/>
          <w:lang w:bidi="he-IL"/>
        </w:rPr>
      </w:pPr>
      <w:bookmarkStart w:id="234" w:name="_Toc135663415"/>
      <w:r w:rsidRPr="007F2235">
        <w:rPr>
          <w:rFonts w:cs="Arial"/>
          <w:lang w:bidi="he-IL"/>
        </w:rPr>
        <w:t>Monitoring</w:t>
      </w:r>
      <w:bookmarkEnd w:id="233"/>
      <w:bookmarkEnd w:id="234"/>
    </w:p>
    <w:p w14:paraId="7F74F23F" w14:textId="77777777" w:rsidR="00A66541" w:rsidRPr="007F2235" w:rsidRDefault="00F575B7">
      <w:pPr>
        <w:pStyle w:val="MRNoHead1"/>
        <w:numPr>
          <w:ilvl w:val="0"/>
          <w:numId w:val="31"/>
        </w:numPr>
        <w:spacing w:line="240" w:lineRule="auto"/>
        <w:rPr>
          <w:rFonts w:cs="Arial"/>
          <w:u w:val="single"/>
          <w:lang w:bidi="he-IL"/>
        </w:rPr>
      </w:pPr>
      <w:bookmarkStart w:id="235" w:name="_Hlk135055305"/>
      <w:bookmarkStart w:id="236" w:name="_Ref129003842"/>
      <w:r w:rsidRPr="007F2235">
        <w:rPr>
          <w:rFonts w:cs="Arial"/>
          <w:lang w:bidi="he-IL"/>
        </w:rPr>
        <w:t xml:space="preserve">The Owner covenants with the District Council </w:t>
      </w:r>
      <w:r w:rsidR="00A66541" w:rsidRPr="007F2235">
        <w:rPr>
          <w:rFonts w:cs="Arial"/>
          <w:lang w:bidi="he-IL"/>
        </w:rPr>
        <w:t>so as to bind the Site:</w:t>
      </w:r>
    </w:p>
    <w:bookmarkEnd w:id="235"/>
    <w:p w14:paraId="4BE6235E" w14:textId="41B15C0F" w:rsidR="00F575B7" w:rsidRPr="007F2235" w:rsidRDefault="00F575B7">
      <w:pPr>
        <w:pStyle w:val="MRNoHead2"/>
        <w:numPr>
          <w:ilvl w:val="1"/>
          <w:numId w:val="31"/>
        </w:numPr>
        <w:spacing w:line="240" w:lineRule="auto"/>
        <w:rPr>
          <w:rFonts w:cs="Arial"/>
          <w:u w:val="single"/>
          <w:lang w:bidi="he-IL"/>
        </w:rPr>
      </w:pPr>
      <w:r w:rsidRPr="007F2235">
        <w:rPr>
          <w:rFonts w:cs="Arial"/>
          <w:lang w:bidi="he-IL"/>
        </w:rPr>
        <w:t>to pay the S106 Monitoring Contribution to the District Council prior to the Commencement of Development.</w:t>
      </w:r>
      <w:bookmarkEnd w:id="236"/>
    </w:p>
    <w:p w14:paraId="56E7BBE4" w14:textId="4705FF62" w:rsidR="00F575B7" w:rsidRPr="007F2235" w:rsidRDefault="00F575B7" w:rsidP="007F2235">
      <w:pPr>
        <w:pStyle w:val="MRNoHead2"/>
        <w:spacing w:line="240" w:lineRule="auto"/>
        <w:rPr>
          <w:rFonts w:cs="Arial"/>
          <w:lang w:bidi="he-IL"/>
        </w:rPr>
      </w:pPr>
      <w:r w:rsidRPr="007F2235">
        <w:rPr>
          <w:rFonts w:cs="Arial"/>
          <w:lang w:bidi="he-IL"/>
        </w:rPr>
        <w:t>to give the District Council ten (10) Working Days prior written notice of the anticipated date for reaching of the trigger specified in paragraph</w:t>
      </w:r>
      <w:r w:rsidR="00431351">
        <w:rPr>
          <w:rFonts w:cs="Arial"/>
          <w:lang w:bidi="he-IL"/>
        </w:rPr>
        <w:t xml:space="preserve"> 1.1</w:t>
      </w:r>
      <w:r w:rsidRPr="007F2235">
        <w:rPr>
          <w:rFonts w:cs="Arial"/>
          <w:lang w:bidi="he-IL"/>
        </w:rPr>
        <w:t xml:space="preserve"> above.</w:t>
      </w:r>
    </w:p>
    <w:p w14:paraId="79C9F8B2" w14:textId="4E481327" w:rsidR="0049323B" w:rsidRPr="007F2235" w:rsidRDefault="0049323B" w:rsidP="007F2235">
      <w:pPr>
        <w:pStyle w:val="MRPARTS"/>
        <w:spacing w:line="240" w:lineRule="auto"/>
        <w:rPr>
          <w:rFonts w:cs="Arial"/>
          <w:lang w:bidi="he-IL"/>
        </w:rPr>
      </w:pPr>
      <w:bookmarkStart w:id="237" w:name="_Toc135663416"/>
      <w:r w:rsidRPr="007F2235">
        <w:rPr>
          <w:rFonts w:cs="Arial"/>
          <w:lang w:bidi="he-IL"/>
        </w:rPr>
        <w:t>Car Club Spaces</w:t>
      </w:r>
      <w:bookmarkEnd w:id="237"/>
    </w:p>
    <w:p w14:paraId="6E61BA06" w14:textId="2B294230" w:rsidR="00A66541" w:rsidRPr="007F2235" w:rsidRDefault="00A66541" w:rsidP="007F2235">
      <w:pPr>
        <w:pStyle w:val="MRLMA1"/>
        <w:spacing w:line="240" w:lineRule="auto"/>
        <w:rPr>
          <w:rFonts w:cs="Arial"/>
          <w:lang w:bidi="he-IL"/>
        </w:rPr>
      </w:pPr>
      <w:bookmarkStart w:id="238" w:name="_Ref135304670"/>
      <w:bookmarkStart w:id="239" w:name="_Hlk135055378"/>
      <w:r w:rsidRPr="007F2235">
        <w:rPr>
          <w:rFonts w:cs="Arial"/>
          <w:lang w:bidi="he-IL"/>
        </w:rPr>
        <w:t>The Owner covenants with the District Council so as to bind the Red Phase:</w:t>
      </w:r>
      <w:bookmarkEnd w:id="238"/>
    </w:p>
    <w:p w14:paraId="68DCE4AE" w14:textId="6F577F7F" w:rsidR="00A66541" w:rsidRPr="007F2235" w:rsidRDefault="00A66541">
      <w:pPr>
        <w:pStyle w:val="MRNoHead2"/>
        <w:numPr>
          <w:ilvl w:val="1"/>
          <w:numId w:val="80"/>
        </w:numPr>
        <w:spacing w:line="240" w:lineRule="auto"/>
        <w:rPr>
          <w:rFonts w:cs="Arial"/>
          <w:lang w:bidi="he-IL"/>
        </w:rPr>
      </w:pPr>
      <w:r w:rsidRPr="007F2235">
        <w:rPr>
          <w:rFonts w:cs="Arial"/>
          <w:lang w:bidi="he-IL"/>
        </w:rPr>
        <w:t>Not to Occupy the first Building on the Red Phase until:</w:t>
      </w:r>
    </w:p>
    <w:p w14:paraId="10CC5EBC" w14:textId="7CB9EA45" w:rsidR="00A66541" w:rsidRPr="007F2235" w:rsidRDefault="0068039A">
      <w:pPr>
        <w:pStyle w:val="MRNoHead3"/>
        <w:numPr>
          <w:ilvl w:val="2"/>
          <w:numId w:val="56"/>
        </w:numPr>
        <w:spacing w:line="240" w:lineRule="auto"/>
        <w:rPr>
          <w:rFonts w:cs="Arial"/>
          <w:lang w:bidi="he-IL"/>
        </w:rPr>
      </w:pPr>
      <w:bookmarkStart w:id="240" w:name="_Hlk135057483"/>
      <w:r w:rsidRPr="007F2235">
        <w:rPr>
          <w:rFonts w:cs="Arial"/>
          <w:lang w:bidi="he-IL"/>
        </w:rPr>
        <w:t>t</w:t>
      </w:r>
      <w:r w:rsidR="00A66541" w:rsidRPr="007F2235">
        <w:rPr>
          <w:rFonts w:cs="Arial"/>
          <w:lang w:bidi="he-IL"/>
        </w:rPr>
        <w:t xml:space="preserve">he Owner has entered into an agreement with a Car Club Provider to provide </w:t>
      </w:r>
      <w:r w:rsidRPr="007F2235">
        <w:rPr>
          <w:rFonts w:cs="Arial"/>
          <w:lang w:bidi="he-IL"/>
        </w:rPr>
        <w:t>a</w:t>
      </w:r>
      <w:r w:rsidR="00A66541" w:rsidRPr="007F2235">
        <w:rPr>
          <w:rFonts w:cs="Arial"/>
          <w:lang w:bidi="he-IL"/>
        </w:rPr>
        <w:t xml:space="preserve"> Club Car in </w:t>
      </w:r>
      <w:r w:rsidRPr="007F2235">
        <w:rPr>
          <w:rFonts w:cs="Arial"/>
          <w:lang w:bidi="he-IL"/>
        </w:rPr>
        <w:t>a</w:t>
      </w:r>
      <w:r w:rsidR="00A66541" w:rsidRPr="007F2235">
        <w:rPr>
          <w:rFonts w:cs="Arial"/>
          <w:lang w:bidi="he-IL"/>
        </w:rPr>
        <w:t xml:space="preserve"> designated Car Club Space </w:t>
      </w:r>
      <w:r w:rsidRPr="007F2235">
        <w:rPr>
          <w:rFonts w:cs="Arial"/>
          <w:lang w:bidi="he-IL"/>
        </w:rPr>
        <w:t>on the Development</w:t>
      </w:r>
      <w:r w:rsidR="005C3FC0" w:rsidRPr="007F2235">
        <w:rPr>
          <w:rFonts w:cs="Arial"/>
          <w:lang w:bidi="he-IL"/>
        </w:rPr>
        <w:t xml:space="preserve"> (such agreement to be in accordance with paragraph </w:t>
      </w:r>
      <w:r w:rsidR="00D53850">
        <w:rPr>
          <w:rFonts w:cs="Arial"/>
          <w:lang w:bidi="he-IL"/>
        </w:rPr>
        <w:t>3</w:t>
      </w:r>
      <w:r w:rsidR="005C3FC0" w:rsidRPr="007F2235">
        <w:rPr>
          <w:rFonts w:cs="Arial"/>
          <w:lang w:bidi="he-IL"/>
        </w:rPr>
        <w:t xml:space="preserve"> below)</w:t>
      </w:r>
      <w:r w:rsidR="00A66541" w:rsidRPr="007F2235">
        <w:rPr>
          <w:rFonts w:cs="Arial"/>
          <w:lang w:bidi="he-IL"/>
        </w:rPr>
        <w:t xml:space="preserve">; </w:t>
      </w:r>
    </w:p>
    <w:p w14:paraId="00DB603B" w14:textId="6590A768" w:rsidR="00A66541" w:rsidRPr="007F2235" w:rsidRDefault="0068039A">
      <w:pPr>
        <w:pStyle w:val="MRNoHead3"/>
        <w:numPr>
          <w:ilvl w:val="2"/>
          <w:numId w:val="56"/>
        </w:numPr>
        <w:spacing w:line="240" w:lineRule="auto"/>
        <w:rPr>
          <w:rFonts w:cs="Arial"/>
          <w:lang w:bidi="he-IL"/>
        </w:rPr>
      </w:pPr>
      <w:bookmarkStart w:id="241" w:name="_Hlk135595920"/>
      <w:r w:rsidRPr="007F2235">
        <w:rPr>
          <w:rFonts w:cs="Arial"/>
          <w:lang w:bidi="he-IL"/>
        </w:rPr>
        <w:t>the Owner has laid out</w:t>
      </w:r>
      <w:r w:rsidR="00A66541" w:rsidRPr="007F2235">
        <w:rPr>
          <w:rFonts w:cs="Arial"/>
          <w:lang w:bidi="he-IL"/>
        </w:rPr>
        <w:t xml:space="preserve"> </w:t>
      </w:r>
      <w:r w:rsidR="00447257" w:rsidRPr="007F2235">
        <w:rPr>
          <w:rFonts w:cs="Arial"/>
          <w:lang w:bidi="he-IL"/>
        </w:rPr>
        <w:t>and reserved a</w:t>
      </w:r>
      <w:r w:rsidR="00A66541" w:rsidRPr="007F2235">
        <w:rPr>
          <w:rFonts w:cs="Arial"/>
          <w:lang w:bidi="he-IL"/>
        </w:rPr>
        <w:t xml:space="preserve"> designated Car Club Space</w:t>
      </w:r>
      <w:r w:rsidR="00E67175" w:rsidRPr="007F2235">
        <w:rPr>
          <w:rFonts w:cs="Arial"/>
          <w:lang w:bidi="he-IL"/>
        </w:rPr>
        <w:t xml:space="preserve"> </w:t>
      </w:r>
      <w:bookmarkStart w:id="242" w:name="_Hlk135595944"/>
      <w:r w:rsidR="00447257" w:rsidRPr="007F2235">
        <w:rPr>
          <w:rFonts w:cs="Arial"/>
          <w:lang w:bidi="he-IL"/>
        </w:rPr>
        <w:t xml:space="preserve">(or any alternative space agreed between the Owner and the Car Club from time to time) </w:t>
      </w:r>
      <w:bookmarkEnd w:id="242"/>
      <w:r w:rsidRPr="007F2235">
        <w:rPr>
          <w:rFonts w:cs="Arial"/>
          <w:lang w:bidi="he-IL"/>
        </w:rPr>
        <w:t>w</w:t>
      </w:r>
      <w:r w:rsidR="00E67175" w:rsidRPr="007F2235">
        <w:rPr>
          <w:rFonts w:cs="Arial"/>
          <w:lang w:bidi="he-IL"/>
        </w:rPr>
        <w:t xml:space="preserve">ithin the </w:t>
      </w:r>
      <w:r w:rsidRPr="007F2235">
        <w:rPr>
          <w:rFonts w:cs="Arial"/>
          <w:lang w:bidi="he-IL"/>
        </w:rPr>
        <w:t>Development for use by the Club Car for a period of not less than 3 years</w:t>
      </w:r>
      <w:r w:rsidR="00447257" w:rsidRPr="007F2235">
        <w:rPr>
          <w:rFonts w:cs="Arial"/>
          <w:lang w:bidi="he-IL"/>
        </w:rPr>
        <w:t xml:space="preserve"> at no cost to the Car Club and thereafter at the prevailing market rate if such space is required by the Car Club</w:t>
      </w:r>
      <w:bookmarkEnd w:id="241"/>
      <w:r w:rsidR="00447257" w:rsidRPr="007F2235">
        <w:rPr>
          <w:rFonts w:cs="Arial"/>
          <w:lang w:bidi="he-IL"/>
        </w:rPr>
        <w:t>;</w:t>
      </w:r>
    </w:p>
    <w:p w14:paraId="4832A550" w14:textId="305A07D4" w:rsidR="00E67175" w:rsidRPr="007F2235" w:rsidRDefault="008E3795">
      <w:pPr>
        <w:pStyle w:val="MRNoHead2"/>
        <w:numPr>
          <w:ilvl w:val="1"/>
          <w:numId w:val="57"/>
        </w:numPr>
        <w:spacing w:line="240" w:lineRule="auto"/>
        <w:rPr>
          <w:rFonts w:cs="Arial"/>
          <w:lang w:bidi="he-IL"/>
        </w:rPr>
      </w:pPr>
      <w:bookmarkStart w:id="243" w:name="_Ref135304611"/>
      <w:bookmarkStart w:id="244" w:name="_Hlk135058020"/>
      <w:bookmarkEnd w:id="239"/>
      <w:bookmarkEnd w:id="240"/>
      <w:r w:rsidRPr="007F2235">
        <w:rPr>
          <w:rFonts w:cs="Arial"/>
          <w:lang w:bidi="he-IL"/>
        </w:rPr>
        <w:t>The Owner covenants with the District Council so as to bind the Green Phase</w:t>
      </w:r>
      <w:bookmarkEnd w:id="243"/>
      <w:r w:rsidR="00CD67CB" w:rsidRPr="007F2235">
        <w:rPr>
          <w:rFonts w:cs="Arial"/>
          <w:lang w:bidi="he-IL"/>
        </w:rPr>
        <w:t xml:space="preserve"> </w:t>
      </w:r>
      <w:r w:rsidR="00E67175" w:rsidRPr="007F2235">
        <w:rPr>
          <w:rFonts w:cs="Arial"/>
          <w:lang w:bidi="he-IL"/>
        </w:rPr>
        <w:t>Not to Occupy the first Dwelling on the Green Phase until:</w:t>
      </w:r>
    </w:p>
    <w:bookmarkEnd w:id="244"/>
    <w:p w14:paraId="0E55782E" w14:textId="32F86918" w:rsidR="0068039A" w:rsidRPr="007F2235" w:rsidRDefault="0068039A">
      <w:pPr>
        <w:pStyle w:val="MRNoHead3"/>
        <w:numPr>
          <w:ilvl w:val="2"/>
          <w:numId w:val="57"/>
        </w:numPr>
        <w:spacing w:line="240" w:lineRule="auto"/>
        <w:rPr>
          <w:rFonts w:cs="Arial"/>
          <w:lang w:bidi="he-IL"/>
        </w:rPr>
      </w:pPr>
      <w:r w:rsidRPr="007F2235">
        <w:rPr>
          <w:rFonts w:cs="Arial"/>
          <w:lang w:bidi="he-IL"/>
        </w:rPr>
        <w:t xml:space="preserve">the Owner has entered into an agreement with a Car Club Provider to provide a further Club Car in a designated Car Club Space on the Development (such agreement to be in accordance with paragraph </w:t>
      </w:r>
      <w:r w:rsidR="00C8305A" w:rsidRPr="007F2235">
        <w:rPr>
          <w:rFonts w:cs="Arial"/>
          <w:lang w:bidi="he-IL"/>
        </w:rPr>
        <w:fldChar w:fldCharType="begin"/>
      </w:r>
      <w:r w:rsidR="00C8305A" w:rsidRPr="007F2235">
        <w:rPr>
          <w:rFonts w:cs="Arial"/>
          <w:lang w:bidi="he-IL"/>
        </w:rPr>
        <w:instrText xml:space="preserve"> REF _Ref135304637 \r \h  \* MERGEFORMAT </w:instrText>
      </w:r>
      <w:r w:rsidR="00C8305A" w:rsidRPr="007F2235">
        <w:rPr>
          <w:rFonts w:cs="Arial"/>
          <w:lang w:bidi="he-IL"/>
        </w:rPr>
      </w:r>
      <w:r w:rsidR="00C8305A" w:rsidRPr="007F2235">
        <w:rPr>
          <w:rFonts w:cs="Arial"/>
          <w:lang w:bidi="he-IL"/>
        </w:rPr>
        <w:fldChar w:fldCharType="separate"/>
      </w:r>
      <w:r w:rsidR="00DE60A9">
        <w:rPr>
          <w:rFonts w:cs="Arial"/>
          <w:lang w:bidi="he-IL"/>
        </w:rPr>
        <w:t>3</w:t>
      </w:r>
      <w:r w:rsidR="00C8305A" w:rsidRPr="007F2235">
        <w:rPr>
          <w:rFonts w:cs="Arial"/>
          <w:lang w:bidi="he-IL"/>
        </w:rPr>
        <w:fldChar w:fldCharType="end"/>
      </w:r>
      <w:r w:rsidRPr="007F2235">
        <w:rPr>
          <w:rFonts w:cs="Arial"/>
          <w:lang w:bidi="he-IL"/>
        </w:rPr>
        <w:t xml:space="preserve"> below); and</w:t>
      </w:r>
    </w:p>
    <w:p w14:paraId="7FF04397" w14:textId="7CD929F0" w:rsidR="0068039A" w:rsidRPr="007F2235" w:rsidRDefault="0068039A">
      <w:pPr>
        <w:pStyle w:val="MRNoHead3"/>
        <w:numPr>
          <w:ilvl w:val="2"/>
          <w:numId w:val="57"/>
        </w:numPr>
        <w:spacing w:line="240" w:lineRule="auto"/>
        <w:rPr>
          <w:rFonts w:cs="Arial"/>
          <w:lang w:bidi="he-IL"/>
        </w:rPr>
      </w:pPr>
      <w:r w:rsidRPr="007F2235">
        <w:rPr>
          <w:rFonts w:cs="Arial"/>
          <w:lang w:bidi="he-IL"/>
        </w:rPr>
        <w:t>the Owner has laid out</w:t>
      </w:r>
      <w:r w:rsidR="00447257" w:rsidRPr="007F2235">
        <w:rPr>
          <w:rFonts w:cs="Arial"/>
          <w:lang w:bidi="he-IL"/>
        </w:rPr>
        <w:t xml:space="preserve"> and reserved</w:t>
      </w:r>
      <w:r w:rsidRPr="007F2235">
        <w:rPr>
          <w:rFonts w:cs="Arial"/>
          <w:lang w:bidi="he-IL"/>
        </w:rPr>
        <w:t xml:space="preserve"> the designated Car Club Space </w:t>
      </w:r>
      <w:r w:rsidR="00447257" w:rsidRPr="007F2235">
        <w:rPr>
          <w:rFonts w:cs="Arial"/>
          <w:lang w:bidi="he-IL"/>
        </w:rPr>
        <w:t xml:space="preserve">(or any alternative space agreed between the Owner and the Car Club from time to time) </w:t>
      </w:r>
      <w:r w:rsidRPr="007F2235">
        <w:rPr>
          <w:rFonts w:cs="Arial"/>
          <w:lang w:bidi="he-IL"/>
        </w:rPr>
        <w:t>within the Development for use by the Club Car for a period of not less than 3 years</w:t>
      </w:r>
      <w:r w:rsidR="00447257" w:rsidRPr="007F2235">
        <w:rPr>
          <w:rFonts w:cs="Arial"/>
          <w:lang w:bidi="he-IL"/>
        </w:rPr>
        <w:t xml:space="preserve"> at no cost to the Car Club and thereafter at the prevailing market rate if such space is required by the Car Club;</w:t>
      </w:r>
    </w:p>
    <w:p w14:paraId="1A0FB6FA" w14:textId="098ECC13" w:rsidR="00E67175" w:rsidRPr="007F2235" w:rsidRDefault="00E67175">
      <w:pPr>
        <w:pStyle w:val="MRNoHead2"/>
        <w:numPr>
          <w:ilvl w:val="1"/>
          <w:numId w:val="57"/>
        </w:numPr>
        <w:spacing w:line="240" w:lineRule="auto"/>
        <w:rPr>
          <w:rFonts w:cs="Arial"/>
          <w:lang w:bidi="he-IL"/>
        </w:rPr>
      </w:pPr>
      <w:r w:rsidRPr="007F2235">
        <w:rPr>
          <w:rFonts w:cs="Arial"/>
          <w:lang w:bidi="he-IL"/>
        </w:rPr>
        <w:t>Not to Occupy more than 50% of the Dwellings on the Green Phase until:</w:t>
      </w:r>
    </w:p>
    <w:p w14:paraId="67EB5AA7" w14:textId="1F91DD69" w:rsidR="00E67175" w:rsidRPr="007F2235" w:rsidRDefault="0068039A">
      <w:pPr>
        <w:pStyle w:val="MRNoHead3"/>
        <w:numPr>
          <w:ilvl w:val="2"/>
          <w:numId w:val="57"/>
        </w:numPr>
        <w:spacing w:line="240" w:lineRule="auto"/>
        <w:rPr>
          <w:rFonts w:cs="Arial"/>
          <w:lang w:bidi="he-IL"/>
        </w:rPr>
      </w:pPr>
      <w:r w:rsidRPr="007F2235">
        <w:rPr>
          <w:rFonts w:cs="Arial"/>
          <w:lang w:bidi="he-IL"/>
        </w:rPr>
        <w:t>t</w:t>
      </w:r>
      <w:r w:rsidR="00E67175" w:rsidRPr="007F2235">
        <w:rPr>
          <w:rFonts w:cs="Arial"/>
          <w:lang w:bidi="he-IL"/>
        </w:rPr>
        <w:t xml:space="preserve">he Owner has entered into an agreement with a Car Club Provider to provide </w:t>
      </w:r>
      <w:r w:rsidRPr="007F2235">
        <w:rPr>
          <w:rFonts w:cs="Arial"/>
          <w:lang w:bidi="he-IL"/>
        </w:rPr>
        <w:t>a further</w:t>
      </w:r>
      <w:r w:rsidR="00E67175" w:rsidRPr="007F2235">
        <w:rPr>
          <w:rFonts w:cs="Arial"/>
          <w:lang w:bidi="he-IL"/>
        </w:rPr>
        <w:t xml:space="preserve"> Club Car in </w:t>
      </w:r>
      <w:r w:rsidRPr="007F2235">
        <w:rPr>
          <w:rFonts w:cs="Arial"/>
          <w:lang w:bidi="he-IL"/>
        </w:rPr>
        <w:t>a</w:t>
      </w:r>
      <w:r w:rsidR="00E67175" w:rsidRPr="007F2235">
        <w:rPr>
          <w:rFonts w:cs="Arial"/>
          <w:lang w:bidi="he-IL"/>
        </w:rPr>
        <w:t xml:space="preserve"> designated Car Club Space within the </w:t>
      </w:r>
      <w:r w:rsidRPr="007F2235">
        <w:rPr>
          <w:rFonts w:cs="Arial"/>
          <w:lang w:bidi="he-IL"/>
        </w:rPr>
        <w:t>Development</w:t>
      </w:r>
      <w:r w:rsidR="005C3FC0" w:rsidRPr="007F2235">
        <w:rPr>
          <w:rFonts w:cs="Arial"/>
          <w:lang w:bidi="he-IL"/>
        </w:rPr>
        <w:t xml:space="preserve"> (such agreement to be in accordance with paragraph </w:t>
      </w:r>
      <w:r w:rsidR="00C8305A" w:rsidRPr="007F2235">
        <w:rPr>
          <w:rFonts w:cs="Arial"/>
          <w:lang w:bidi="he-IL"/>
        </w:rPr>
        <w:fldChar w:fldCharType="begin"/>
      </w:r>
      <w:r w:rsidR="00C8305A" w:rsidRPr="007F2235">
        <w:rPr>
          <w:rFonts w:cs="Arial"/>
          <w:lang w:bidi="he-IL"/>
        </w:rPr>
        <w:instrText xml:space="preserve"> REF _Ref135304637 \r \h  \* MERGEFORMAT </w:instrText>
      </w:r>
      <w:r w:rsidR="00C8305A" w:rsidRPr="007F2235">
        <w:rPr>
          <w:rFonts w:cs="Arial"/>
          <w:lang w:bidi="he-IL"/>
        </w:rPr>
      </w:r>
      <w:r w:rsidR="00C8305A" w:rsidRPr="007F2235">
        <w:rPr>
          <w:rFonts w:cs="Arial"/>
          <w:lang w:bidi="he-IL"/>
        </w:rPr>
        <w:fldChar w:fldCharType="separate"/>
      </w:r>
      <w:r w:rsidR="00DE60A9">
        <w:rPr>
          <w:rFonts w:cs="Arial"/>
          <w:lang w:bidi="he-IL"/>
        </w:rPr>
        <w:t>3</w:t>
      </w:r>
      <w:r w:rsidR="00C8305A" w:rsidRPr="007F2235">
        <w:rPr>
          <w:rFonts w:cs="Arial"/>
          <w:lang w:bidi="he-IL"/>
        </w:rPr>
        <w:fldChar w:fldCharType="end"/>
      </w:r>
      <w:r w:rsidR="005C3FC0" w:rsidRPr="007F2235">
        <w:rPr>
          <w:rFonts w:cs="Arial"/>
          <w:lang w:bidi="he-IL"/>
        </w:rPr>
        <w:t xml:space="preserve"> below)</w:t>
      </w:r>
      <w:r w:rsidR="00E67175" w:rsidRPr="007F2235">
        <w:rPr>
          <w:rFonts w:cs="Arial"/>
          <w:lang w:bidi="he-IL"/>
        </w:rPr>
        <w:t>; and</w:t>
      </w:r>
    </w:p>
    <w:p w14:paraId="4B019D99" w14:textId="189C2851" w:rsidR="00E67175" w:rsidRPr="007F2235" w:rsidRDefault="0068039A">
      <w:pPr>
        <w:pStyle w:val="MRNoHead3"/>
        <w:numPr>
          <w:ilvl w:val="2"/>
          <w:numId w:val="57"/>
        </w:numPr>
        <w:spacing w:line="240" w:lineRule="auto"/>
        <w:rPr>
          <w:rFonts w:cs="Arial"/>
          <w:lang w:bidi="he-IL"/>
        </w:rPr>
      </w:pPr>
      <w:r w:rsidRPr="007F2235">
        <w:rPr>
          <w:rFonts w:cs="Arial"/>
          <w:lang w:bidi="he-IL"/>
        </w:rPr>
        <w:t>t</w:t>
      </w:r>
      <w:r w:rsidR="005C3FC0" w:rsidRPr="007F2235">
        <w:rPr>
          <w:rFonts w:cs="Arial"/>
          <w:lang w:bidi="he-IL"/>
        </w:rPr>
        <w:t>he</w:t>
      </w:r>
      <w:r w:rsidR="00E67175" w:rsidRPr="007F2235">
        <w:rPr>
          <w:rFonts w:cs="Arial"/>
          <w:lang w:bidi="he-IL"/>
        </w:rPr>
        <w:t xml:space="preserve"> Owner has laid out</w:t>
      </w:r>
      <w:r w:rsidR="00447257" w:rsidRPr="007F2235">
        <w:rPr>
          <w:rFonts w:cs="Arial"/>
          <w:lang w:bidi="he-IL"/>
        </w:rPr>
        <w:t xml:space="preserve"> and reserved</w:t>
      </w:r>
      <w:r w:rsidR="00E67175" w:rsidRPr="007F2235">
        <w:rPr>
          <w:rFonts w:cs="Arial"/>
          <w:lang w:bidi="he-IL"/>
        </w:rPr>
        <w:t xml:space="preserve"> the designated Car Club Space </w:t>
      </w:r>
      <w:r w:rsidR="00447257" w:rsidRPr="007F2235">
        <w:rPr>
          <w:rFonts w:cs="Arial"/>
          <w:lang w:bidi="he-IL"/>
        </w:rPr>
        <w:t xml:space="preserve">(or any alternative space agreed between the Owner and the Car Club from time to time) </w:t>
      </w:r>
      <w:r w:rsidR="00E67175" w:rsidRPr="007F2235">
        <w:rPr>
          <w:rFonts w:cs="Arial"/>
          <w:lang w:bidi="he-IL"/>
        </w:rPr>
        <w:t xml:space="preserve">within the </w:t>
      </w:r>
      <w:r w:rsidRPr="007F2235">
        <w:rPr>
          <w:rFonts w:cs="Arial"/>
          <w:lang w:bidi="he-IL"/>
        </w:rPr>
        <w:t>Development for use by the Club Car for a period of not less than 3 years</w:t>
      </w:r>
      <w:r w:rsidR="00447257" w:rsidRPr="007F2235">
        <w:rPr>
          <w:rFonts w:cs="Arial"/>
        </w:rPr>
        <w:t xml:space="preserve"> </w:t>
      </w:r>
      <w:r w:rsidR="00447257" w:rsidRPr="007F2235">
        <w:rPr>
          <w:rFonts w:cs="Arial"/>
          <w:lang w:bidi="he-IL"/>
        </w:rPr>
        <w:t>at no cost to the Car Club and thereafter at the prevailing market rate if such space is required by the Car Club</w:t>
      </w:r>
      <w:r w:rsidR="00E67175" w:rsidRPr="007F2235">
        <w:rPr>
          <w:rFonts w:cs="Arial"/>
          <w:lang w:bidi="he-IL"/>
        </w:rPr>
        <w:t>.</w:t>
      </w:r>
    </w:p>
    <w:p w14:paraId="6CB551E8" w14:textId="7B27C6E1" w:rsidR="00A759B3" w:rsidRPr="007F2235" w:rsidRDefault="005C3FC0">
      <w:pPr>
        <w:pStyle w:val="MRNoHead1"/>
        <w:numPr>
          <w:ilvl w:val="0"/>
          <w:numId w:val="57"/>
        </w:numPr>
        <w:spacing w:line="240" w:lineRule="auto"/>
        <w:rPr>
          <w:rFonts w:cs="Arial"/>
          <w:lang w:bidi="he-IL"/>
        </w:rPr>
      </w:pPr>
      <w:bookmarkStart w:id="245" w:name="_Ref135304637"/>
      <w:r w:rsidRPr="007F2235">
        <w:rPr>
          <w:rFonts w:cs="Arial"/>
          <w:lang w:bidi="he-IL"/>
        </w:rPr>
        <w:t xml:space="preserve">Unless otherwise agreed in writing with the District Council, the agreements referred to in paragraph </w:t>
      </w:r>
      <w:r w:rsidR="00020587" w:rsidRPr="007F2235">
        <w:rPr>
          <w:rFonts w:cs="Arial"/>
          <w:lang w:bidi="he-IL"/>
        </w:rPr>
        <w:fldChar w:fldCharType="begin"/>
      </w:r>
      <w:r w:rsidR="00020587" w:rsidRPr="007F2235">
        <w:rPr>
          <w:rFonts w:cs="Arial"/>
          <w:lang w:bidi="he-IL"/>
        </w:rPr>
        <w:instrText xml:space="preserve"> REF _Ref135304670 \r \h </w:instrText>
      </w:r>
      <w:r w:rsidR="007F2235" w:rsidRPr="007F2235">
        <w:rPr>
          <w:rFonts w:cs="Arial"/>
          <w:lang w:bidi="he-IL"/>
        </w:rPr>
        <w:instrText xml:space="preserve"> \* MERGEFORMAT </w:instrText>
      </w:r>
      <w:r w:rsidR="00020587" w:rsidRPr="007F2235">
        <w:rPr>
          <w:rFonts w:cs="Arial"/>
          <w:lang w:bidi="he-IL"/>
        </w:rPr>
      </w:r>
      <w:r w:rsidR="00020587" w:rsidRPr="007F2235">
        <w:rPr>
          <w:rFonts w:cs="Arial"/>
          <w:lang w:bidi="he-IL"/>
        </w:rPr>
        <w:fldChar w:fldCharType="separate"/>
      </w:r>
      <w:r w:rsidR="00DE60A9">
        <w:rPr>
          <w:rFonts w:cs="Arial"/>
          <w:lang w:bidi="he-IL"/>
        </w:rPr>
        <w:t>1</w:t>
      </w:r>
      <w:r w:rsidR="00020587" w:rsidRPr="007F2235">
        <w:rPr>
          <w:rFonts w:cs="Arial"/>
          <w:lang w:bidi="he-IL"/>
        </w:rPr>
        <w:fldChar w:fldCharType="end"/>
      </w:r>
      <w:r w:rsidR="00D53850">
        <w:rPr>
          <w:rFonts w:cs="Arial"/>
          <w:lang w:bidi="he-IL"/>
        </w:rPr>
        <w:t xml:space="preserve"> and paragraph 2</w:t>
      </w:r>
      <w:r w:rsidRPr="007F2235">
        <w:rPr>
          <w:rFonts w:cs="Arial"/>
          <w:lang w:bidi="he-IL"/>
        </w:rPr>
        <w:t xml:space="preserve"> above shall provide for the relevant Car Club Provider to both provide and maintain each Club Car for a minimum period of 3 years from it first being made available for use</w:t>
      </w:r>
      <w:r w:rsidR="00260868" w:rsidRPr="007F2235">
        <w:rPr>
          <w:rFonts w:cs="Arial"/>
          <w:lang w:bidi="he-IL"/>
        </w:rPr>
        <w:t xml:space="preserve"> by the Car Club</w:t>
      </w:r>
      <w:bookmarkEnd w:id="245"/>
      <w:r w:rsidR="00A759B3" w:rsidRPr="007F2235">
        <w:rPr>
          <w:rFonts w:cs="Arial"/>
          <w:lang w:bidi="he-IL"/>
        </w:rPr>
        <w:t>.</w:t>
      </w:r>
    </w:p>
    <w:p w14:paraId="754AC2D0" w14:textId="665CB348" w:rsidR="00A56EBF" w:rsidRPr="007F2235" w:rsidRDefault="00A759B3">
      <w:pPr>
        <w:pStyle w:val="MRNoHead1"/>
        <w:numPr>
          <w:ilvl w:val="0"/>
          <w:numId w:val="57"/>
        </w:numPr>
        <w:spacing w:line="240" w:lineRule="auto"/>
        <w:rPr>
          <w:rFonts w:cs="Arial"/>
          <w:lang w:bidi="he-IL"/>
        </w:rPr>
      </w:pPr>
      <w:r w:rsidRPr="007F2235">
        <w:rPr>
          <w:rFonts w:cs="Arial"/>
          <w:lang w:bidi="he-IL"/>
        </w:rPr>
        <w:t>The Owner covenants to notify the</w:t>
      </w:r>
      <w:r w:rsidR="0080619D" w:rsidRPr="007F2235">
        <w:rPr>
          <w:rFonts w:cs="Arial"/>
          <w:lang w:bidi="he-IL"/>
        </w:rPr>
        <w:t xml:space="preserve"> District Council of the</w:t>
      </w:r>
      <w:r w:rsidRPr="007F2235">
        <w:rPr>
          <w:rFonts w:cs="Arial"/>
          <w:lang w:bidi="he-IL"/>
        </w:rPr>
        <w:t xml:space="preserve"> date the Club Car is first made available.</w:t>
      </w:r>
    </w:p>
    <w:p w14:paraId="1D349B0F" w14:textId="0C986BA6" w:rsidR="00260868" w:rsidRPr="007F2235" w:rsidRDefault="00E502DB" w:rsidP="007F2235">
      <w:pPr>
        <w:pStyle w:val="MRPARTS"/>
        <w:spacing w:line="240" w:lineRule="auto"/>
        <w:rPr>
          <w:rFonts w:cs="Arial"/>
          <w:lang w:bidi="he-IL"/>
        </w:rPr>
      </w:pPr>
      <w:bookmarkStart w:id="246" w:name="_Toc135663417"/>
      <w:bookmarkStart w:id="247" w:name="_Hlk135064663"/>
      <w:r w:rsidRPr="007F2235">
        <w:rPr>
          <w:rFonts w:cs="Arial"/>
          <w:lang w:bidi="he-IL"/>
        </w:rPr>
        <w:t>Bike/Scooter Scheme</w:t>
      </w:r>
      <w:bookmarkEnd w:id="246"/>
    </w:p>
    <w:p w14:paraId="0D4DE14B" w14:textId="58E20348" w:rsidR="005343F5" w:rsidRPr="007F2235" w:rsidRDefault="00260868">
      <w:pPr>
        <w:pStyle w:val="MRNoHead1"/>
        <w:numPr>
          <w:ilvl w:val="0"/>
          <w:numId w:val="64"/>
        </w:numPr>
        <w:spacing w:line="240" w:lineRule="auto"/>
        <w:rPr>
          <w:rFonts w:cs="Arial"/>
          <w:lang w:bidi="he-IL"/>
        </w:rPr>
      </w:pPr>
      <w:r w:rsidRPr="007F2235">
        <w:rPr>
          <w:rFonts w:cs="Arial"/>
          <w:lang w:bidi="he-IL"/>
        </w:rPr>
        <w:t>The Owner covenants with the District Council so as to bind the Red Phase as follows:</w:t>
      </w:r>
    </w:p>
    <w:p w14:paraId="22F5AFE9" w14:textId="2FB8DF3D" w:rsidR="0070756B" w:rsidRPr="007F2235" w:rsidRDefault="0070756B">
      <w:pPr>
        <w:pStyle w:val="MRNoHead2"/>
        <w:numPr>
          <w:ilvl w:val="1"/>
          <w:numId w:val="57"/>
        </w:numPr>
        <w:spacing w:line="240" w:lineRule="auto"/>
        <w:rPr>
          <w:rFonts w:cs="Arial"/>
          <w:lang w:bidi="he-IL"/>
        </w:rPr>
      </w:pPr>
      <w:r w:rsidRPr="007F2235">
        <w:rPr>
          <w:rFonts w:cs="Arial"/>
          <w:lang w:bidi="he-IL"/>
        </w:rPr>
        <w:t xml:space="preserve">Not to Occupy the first Building within the Red Phase until the Owner has submitted the Bike/Scooter </w:t>
      </w:r>
      <w:r w:rsidR="00A448A5" w:rsidRPr="007F2235">
        <w:rPr>
          <w:rFonts w:cs="Arial"/>
          <w:lang w:bidi="he-IL"/>
        </w:rPr>
        <w:t>Scheme</w:t>
      </w:r>
      <w:r w:rsidRPr="007F2235">
        <w:rPr>
          <w:rFonts w:cs="Arial"/>
          <w:lang w:bidi="he-IL"/>
        </w:rPr>
        <w:t xml:space="preserve"> to the District Council for its Approval and received written confirmation from the District Council of its Approval of the Bike/Scooter </w:t>
      </w:r>
      <w:r w:rsidR="00A448A5" w:rsidRPr="007F2235">
        <w:rPr>
          <w:rFonts w:cs="Arial"/>
          <w:lang w:bidi="he-IL"/>
        </w:rPr>
        <w:t>Scheme</w:t>
      </w:r>
      <w:r w:rsidRPr="007F2235">
        <w:rPr>
          <w:rFonts w:cs="Arial"/>
          <w:lang w:bidi="he-IL"/>
        </w:rPr>
        <w:t>;</w:t>
      </w:r>
    </w:p>
    <w:p w14:paraId="71A7F290" w14:textId="43F1B49D" w:rsidR="0070756B" w:rsidRPr="007F2235" w:rsidRDefault="0070756B">
      <w:pPr>
        <w:pStyle w:val="MRNoHead2"/>
        <w:numPr>
          <w:ilvl w:val="1"/>
          <w:numId w:val="57"/>
        </w:numPr>
        <w:spacing w:line="240" w:lineRule="auto"/>
        <w:rPr>
          <w:rFonts w:cs="Arial"/>
          <w:lang w:bidi="he-IL"/>
        </w:rPr>
      </w:pPr>
      <w:r w:rsidRPr="007F2235">
        <w:rPr>
          <w:rFonts w:cs="Arial"/>
          <w:lang w:bidi="he-IL"/>
        </w:rPr>
        <w:t>From O</w:t>
      </w:r>
      <w:r w:rsidR="00260868" w:rsidRPr="007F2235">
        <w:rPr>
          <w:rFonts w:cs="Arial"/>
          <w:lang w:bidi="he-IL"/>
        </w:rPr>
        <w:t xml:space="preserve">ccupation of </w:t>
      </w:r>
      <w:r w:rsidRPr="007F2235">
        <w:rPr>
          <w:rFonts w:cs="Arial"/>
          <w:lang w:bidi="he-IL"/>
        </w:rPr>
        <w:t xml:space="preserve">the first Building within the Red Phase to deliver the Approved Bike/Scooter </w:t>
      </w:r>
      <w:r w:rsidR="00A448A5" w:rsidRPr="007F2235">
        <w:rPr>
          <w:rFonts w:cs="Arial"/>
          <w:lang w:bidi="he-IL"/>
        </w:rPr>
        <w:t>Scheme</w:t>
      </w:r>
      <w:r w:rsidRPr="007F2235">
        <w:rPr>
          <w:rFonts w:cs="Arial"/>
          <w:lang w:bidi="he-IL"/>
        </w:rPr>
        <w:t xml:space="preserve"> in accordance with the programme contained therein (or any revised programme Approved</w:t>
      </w:r>
      <w:r w:rsidR="00A448A5" w:rsidRPr="007F2235">
        <w:rPr>
          <w:rFonts w:cs="Arial"/>
          <w:lang w:bidi="he-IL"/>
        </w:rPr>
        <w:t xml:space="preserve"> </w:t>
      </w:r>
      <w:r w:rsidRPr="007F2235">
        <w:rPr>
          <w:rFonts w:cs="Arial"/>
          <w:lang w:bidi="he-IL"/>
        </w:rPr>
        <w:t>by the District Council).</w:t>
      </w:r>
    </w:p>
    <w:p w14:paraId="5CA3B9E4" w14:textId="3ED20BD5" w:rsidR="004761A9" w:rsidRPr="007F2235" w:rsidRDefault="004761A9" w:rsidP="007F2235">
      <w:pPr>
        <w:pStyle w:val="MRSchedule1"/>
        <w:spacing w:line="240" w:lineRule="auto"/>
        <w:rPr>
          <w:rFonts w:cs="Arial"/>
        </w:rPr>
      </w:pPr>
      <w:bookmarkStart w:id="248" w:name="_Toc129004289"/>
      <w:bookmarkStart w:id="249" w:name="_Toc135663418"/>
      <w:bookmarkStart w:id="250" w:name="_Ref129002408"/>
      <w:bookmarkEnd w:id="247"/>
      <w:bookmarkEnd w:id="248"/>
      <w:bookmarkEnd w:id="249"/>
    </w:p>
    <w:p w14:paraId="545B729B" w14:textId="18DAA2CE" w:rsidR="00751763" w:rsidRPr="007F2235" w:rsidRDefault="00751763" w:rsidP="007F2235">
      <w:pPr>
        <w:pStyle w:val="MRSchedule2"/>
        <w:spacing w:line="240" w:lineRule="auto"/>
        <w:rPr>
          <w:rFonts w:cs="Arial"/>
        </w:rPr>
      </w:pPr>
      <w:bookmarkStart w:id="251" w:name="_Toc129004290"/>
      <w:bookmarkStart w:id="252" w:name="_Toc135663419"/>
      <w:bookmarkEnd w:id="250"/>
      <w:r w:rsidRPr="007F2235">
        <w:rPr>
          <w:rFonts w:cs="Arial"/>
        </w:rPr>
        <w:t xml:space="preserve">Open Space </w:t>
      </w:r>
      <w:r w:rsidR="00A706DA" w:rsidRPr="007F2235">
        <w:rPr>
          <w:rFonts w:cs="Arial"/>
        </w:rPr>
        <w:t>and Biodiversity Net Gain</w:t>
      </w:r>
      <w:bookmarkEnd w:id="251"/>
      <w:bookmarkEnd w:id="252"/>
    </w:p>
    <w:p w14:paraId="2340F9C2" w14:textId="77777777" w:rsidR="00751763" w:rsidRPr="007F2235" w:rsidRDefault="00751763" w:rsidP="007F2235">
      <w:pPr>
        <w:spacing w:line="240" w:lineRule="auto"/>
        <w:rPr>
          <w:rFonts w:cs="Arial"/>
        </w:rPr>
      </w:pPr>
      <w:r w:rsidRPr="007F2235">
        <w:rPr>
          <w:rFonts w:cs="Arial"/>
        </w:rPr>
        <w:t>In this Schedule, the following words and phrases shall unless the context otherwise requires bear the following meanings: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6145"/>
      </w:tblGrid>
      <w:tr w:rsidR="00751763" w:rsidRPr="007F2235" w14:paraId="3EDB04E2" w14:textId="77777777" w:rsidTr="001251BB">
        <w:tc>
          <w:tcPr>
            <w:tcW w:w="2881" w:type="dxa"/>
          </w:tcPr>
          <w:p w14:paraId="0EBA485E" w14:textId="75691A75" w:rsidR="00751763" w:rsidRPr="007F2235" w:rsidRDefault="000267B0" w:rsidP="007F2235">
            <w:pPr>
              <w:rPr>
                <w:rFonts w:cs="Arial"/>
                <w:b/>
              </w:rPr>
            </w:pPr>
            <w:r w:rsidRPr="007F2235">
              <w:rPr>
                <w:rFonts w:cs="Arial"/>
              </w:rPr>
              <w:t>“</w:t>
            </w:r>
            <w:r w:rsidR="00751763" w:rsidRPr="007F2235">
              <w:rPr>
                <w:rFonts w:cs="Arial"/>
                <w:b/>
              </w:rPr>
              <w:t>Allotment and Community Orchard Parcel</w:t>
            </w:r>
            <w:r w:rsidRPr="007F2235">
              <w:rPr>
                <w:rFonts w:cs="Arial"/>
              </w:rPr>
              <w:t>”</w:t>
            </w:r>
          </w:p>
        </w:tc>
        <w:tc>
          <w:tcPr>
            <w:tcW w:w="6145" w:type="dxa"/>
          </w:tcPr>
          <w:p w14:paraId="1B76FD2A" w14:textId="2431B4E0" w:rsidR="00751763" w:rsidRPr="007F2235" w:rsidRDefault="00751763" w:rsidP="007F2235">
            <w:pPr>
              <w:rPr>
                <w:rFonts w:cs="Arial"/>
              </w:rPr>
            </w:pPr>
            <w:r w:rsidRPr="007F2235">
              <w:rPr>
                <w:rFonts w:cs="Arial"/>
              </w:rPr>
              <w:t>means the parcel</w:t>
            </w:r>
            <w:r w:rsidR="001251BB" w:rsidRPr="007F2235">
              <w:rPr>
                <w:rFonts w:cs="Arial"/>
              </w:rPr>
              <w:t>s</w:t>
            </w:r>
            <w:r w:rsidRPr="007F2235">
              <w:rPr>
                <w:rFonts w:cs="Arial"/>
              </w:rPr>
              <w:t xml:space="preserve"> within the Site to contain allotments </w:t>
            </w:r>
            <w:r w:rsidR="001251BB" w:rsidRPr="007F2235">
              <w:rPr>
                <w:rFonts w:cs="Arial"/>
              </w:rPr>
              <w:t xml:space="preserve">and/or community gardens </w:t>
            </w:r>
            <w:r w:rsidRPr="007F2235">
              <w:rPr>
                <w:rFonts w:cs="Arial"/>
              </w:rPr>
              <w:t xml:space="preserve">as part of the Development </w:t>
            </w:r>
            <w:r w:rsidR="001251BB" w:rsidRPr="007F2235">
              <w:rPr>
                <w:rFonts w:cs="Arial"/>
              </w:rPr>
              <w:t>the indicative locations of which are shown coloured pink on t</w:t>
            </w:r>
            <w:r w:rsidRPr="007F2235">
              <w:rPr>
                <w:rFonts w:cs="Arial"/>
              </w:rPr>
              <w:t xml:space="preserve">he Landscape Plan </w:t>
            </w:r>
            <w:r w:rsidR="000239F4" w:rsidRPr="007F2235">
              <w:rPr>
                <w:rFonts w:cs="Arial"/>
              </w:rPr>
              <w:t>(</w:t>
            </w:r>
            <w:r w:rsidRPr="007F2235">
              <w:rPr>
                <w:rFonts w:cs="Arial"/>
              </w:rPr>
              <w:t>or such other location as agreed in writing with the District Council);</w:t>
            </w:r>
          </w:p>
        </w:tc>
      </w:tr>
      <w:tr w:rsidR="00751763" w:rsidRPr="007F2235" w14:paraId="66D78BBB" w14:textId="77777777" w:rsidTr="001251BB">
        <w:tc>
          <w:tcPr>
            <w:tcW w:w="2881" w:type="dxa"/>
          </w:tcPr>
          <w:p w14:paraId="0F8A748B" w14:textId="078C38AC" w:rsidR="00751763" w:rsidRPr="007F2235" w:rsidRDefault="000267B0" w:rsidP="007F2235">
            <w:pPr>
              <w:rPr>
                <w:rFonts w:cs="Arial"/>
                <w:b/>
              </w:rPr>
            </w:pPr>
            <w:r w:rsidRPr="007F2235">
              <w:rPr>
                <w:rFonts w:cs="Arial"/>
              </w:rPr>
              <w:t>“</w:t>
            </w:r>
            <w:r w:rsidR="00751763" w:rsidRPr="007F2235">
              <w:rPr>
                <w:rFonts w:cs="Arial"/>
                <w:b/>
              </w:rPr>
              <w:t>LAP</w:t>
            </w:r>
            <w:r w:rsidRPr="007F2235">
              <w:rPr>
                <w:rFonts w:cs="Arial"/>
              </w:rPr>
              <w:t>”</w:t>
            </w:r>
          </w:p>
        </w:tc>
        <w:tc>
          <w:tcPr>
            <w:tcW w:w="6145" w:type="dxa"/>
          </w:tcPr>
          <w:p w14:paraId="4DA5A5D4" w14:textId="2ABDFABB" w:rsidR="001251BB" w:rsidRPr="007F2235" w:rsidRDefault="00751763" w:rsidP="007F2235">
            <w:pPr>
              <w:rPr>
                <w:rFonts w:cs="Arial"/>
              </w:rPr>
            </w:pPr>
            <w:r w:rsidRPr="007F2235">
              <w:rPr>
                <w:rFonts w:cs="Arial"/>
              </w:rPr>
              <w:t>means a local area of play to be provided as part of the Development;</w:t>
            </w:r>
          </w:p>
        </w:tc>
      </w:tr>
      <w:tr w:rsidR="00751763" w:rsidRPr="007F2235" w14:paraId="60E1E7E0" w14:textId="77777777" w:rsidTr="001251BB">
        <w:tc>
          <w:tcPr>
            <w:tcW w:w="2881" w:type="dxa"/>
          </w:tcPr>
          <w:p w14:paraId="76187D57" w14:textId="11DD1FDE" w:rsidR="00751763" w:rsidRPr="007F2235" w:rsidRDefault="00751763" w:rsidP="007F2235">
            <w:pPr>
              <w:rPr>
                <w:rFonts w:cs="Arial"/>
              </w:rPr>
            </w:pPr>
            <w:r w:rsidRPr="007F2235">
              <w:rPr>
                <w:rFonts w:cs="Arial"/>
              </w:rPr>
              <w:t>“</w:t>
            </w:r>
            <w:r w:rsidRPr="007F2235">
              <w:rPr>
                <w:rFonts w:cs="Arial"/>
                <w:b/>
              </w:rPr>
              <w:t>LEAP</w:t>
            </w:r>
            <w:r w:rsidRPr="007F2235">
              <w:rPr>
                <w:rFonts w:cs="Arial"/>
              </w:rPr>
              <w:t>”</w:t>
            </w:r>
          </w:p>
        </w:tc>
        <w:tc>
          <w:tcPr>
            <w:tcW w:w="6145" w:type="dxa"/>
          </w:tcPr>
          <w:p w14:paraId="248D6ED7" w14:textId="107BE501" w:rsidR="00751763" w:rsidRPr="007F2235" w:rsidRDefault="00751763" w:rsidP="007F2235">
            <w:pPr>
              <w:rPr>
                <w:rFonts w:cs="Arial"/>
              </w:rPr>
            </w:pPr>
            <w:r w:rsidRPr="007F2235">
              <w:rPr>
                <w:rFonts w:cs="Arial"/>
              </w:rPr>
              <w:t>means the locally equipped areas of play to be provided as part of the Development (and “</w:t>
            </w:r>
            <w:r w:rsidRPr="007F2235">
              <w:rPr>
                <w:rFonts w:cs="Arial"/>
                <w:b/>
              </w:rPr>
              <w:t>LEAP</w:t>
            </w:r>
            <w:r w:rsidRPr="007F2235">
              <w:rPr>
                <w:rFonts w:cs="Arial"/>
              </w:rPr>
              <w:t>” shall mean any of them as the context requires);</w:t>
            </w:r>
          </w:p>
        </w:tc>
      </w:tr>
      <w:tr w:rsidR="008D1CA5" w:rsidRPr="007F2235" w14:paraId="101AD818" w14:textId="77777777" w:rsidTr="001251BB">
        <w:tc>
          <w:tcPr>
            <w:tcW w:w="2881" w:type="dxa"/>
          </w:tcPr>
          <w:p w14:paraId="275855A7" w14:textId="1B0EB3B2" w:rsidR="008D1CA5" w:rsidRPr="007F2235" w:rsidRDefault="008D1CA5" w:rsidP="007F2235">
            <w:pPr>
              <w:rPr>
                <w:rFonts w:cs="Arial"/>
              </w:rPr>
            </w:pPr>
            <w:r w:rsidRPr="007F2235">
              <w:rPr>
                <w:rFonts w:cs="Arial"/>
              </w:rPr>
              <w:t>“</w:t>
            </w:r>
            <w:r w:rsidR="00B60907" w:rsidRPr="007F2235">
              <w:rPr>
                <w:rFonts w:cs="Arial"/>
                <w:b/>
                <w:bCs/>
              </w:rPr>
              <w:t>OSB</w:t>
            </w:r>
            <w:r w:rsidRPr="007F2235">
              <w:rPr>
                <w:rFonts w:cs="Arial"/>
                <w:b/>
              </w:rPr>
              <w:t>MMP</w:t>
            </w:r>
            <w:r w:rsidRPr="007F2235">
              <w:rPr>
                <w:rFonts w:cs="Arial"/>
              </w:rPr>
              <w:t>”</w:t>
            </w:r>
          </w:p>
        </w:tc>
        <w:tc>
          <w:tcPr>
            <w:tcW w:w="6145" w:type="dxa"/>
          </w:tcPr>
          <w:p w14:paraId="02DAB140" w14:textId="18A97DED" w:rsidR="008D1CA5" w:rsidRPr="007F2235" w:rsidRDefault="008D1CA5" w:rsidP="007F2235">
            <w:pPr>
              <w:rPr>
                <w:rFonts w:cs="Arial"/>
              </w:rPr>
            </w:pPr>
            <w:r w:rsidRPr="007F2235">
              <w:rPr>
                <w:rFonts w:cs="Arial"/>
              </w:rPr>
              <w:t xml:space="preserve">means the detailed Open Space and </w:t>
            </w:r>
            <w:r w:rsidR="00B60907" w:rsidRPr="007F2235">
              <w:rPr>
                <w:rFonts w:cs="Arial"/>
              </w:rPr>
              <w:t>B</w:t>
            </w:r>
            <w:r w:rsidRPr="007F2235">
              <w:rPr>
                <w:rFonts w:cs="Arial"/>
              </w:rPr>
              <w:t>iodiversity management and maintenance plan for a Phase which shall (unless otherwise agreed in writing with the District Council)</w:t>
            </w:r>
            <w:r w:rsidR="00B60907" w:rsidRPr="007F2235">
              <w:rPr>
                <w:rFonts w:cs="Arial"/>
              </w:rPr>
              <w:t>:</w:t>
            </w:r>
            <w:r w:rsidRPr="007F2235">
              <w:rPr>
                <w:rFonts w:cs="Arial"/>
              </w:rPr>
              <w:t xml:space="preserve"> </w:t>
            </w:r>
          </w:p>
          <w:p w14:paraId="1ACEA5F7" w14:textId="484DE21F" w:rsidR="008D1CA5" w:rsidRPr="007F2235" w:rsidRDefault="008D1CA5">
            <w:pPr>
              <w:pStyle w:val="MRDefinitions2"/>
              <w:numPr>
                <w:ilvl w:val="1"/>
                <w:numId w:val="50"/>
              </w:numPr>
              <w:tabs>
                <w:tab w:val="clear" w:pos="1440"/>
              </w:tabs>
              <w:ind w:left="560" w:hanging="560"/>
              <w:rPr>
                <w:rFonts w:cs="Arial"/>
              </w:rPr>
            </w:pPr>
            <w:r w:rsidRPr="007F2235">
              <w:rPr>
                <w:rFonts w:cs="Arial"/>
              </w:rPr>
              <w:t>identify the areas of Open Space within that Phase;</w:t>
            </w:r>
          </w:p>
          <w:p w14:paraId="1827D03E" w14:textId="3E1605F4" w:rsidR="008D1CA5" w:rsidRPr="007F2235" w:rsidRDefault="00B60907" w:rsidP="007F2235">
            <w:pPr>
              <w:pStyle w:val="MRDefinitions2"/>
              <w:tabs>
                <w:tab w:val="clear" w:pos="1440"/>
              </w:tabs>
              <w:ind w:left="560" w:hanging="560"/>
              <w:rPr>
                <w:rFonts w:cs="Arial"/>
              </w:rPr>
            </w:pPr>
            <w:r w:rsidRPr="007F2235">
              <w:rPr>
                <w:rFonts w:cs="Arial"/>
              </w:rPr>
              <w:t>i</w:t>
            </w:r>
            <w:r w:rsidR="008D1CA5" w:rsidRPr="007F2235">
              <w:rPr>
                <w:rFonts w:cs="Arial"/>
              </w:rPr>
              <w:t xml:space="preserve">dentify the areas of biodiversity net gain </w:t>
            </w:r>
            <w:r w:rsidRPr="007F2235">
              <w:rPr>
                <w:rFonts w:cs="Arial"/>
              </w:rPr>
              <w:t xml:space="preserve">to be secured </w:t>
            </w:r>
            <w:r w:rsidR="008D1CA5" w:rsidRPr="007F2235">
              <w:rPr>
                <w:rFonts w:cs="Arial"/>
              </w:rPr>
              <w:t>within that Phase;</w:t>
            </w:r>
          </w:p>
          <w:p w14:paraId="1616AE25" w14:textId="6DEF46CB" w:rsidR="008D1CA5" w:rsidRPr="007F2235" w:rsidRDefault="00B60907" w:rsidP="007F2235">
            <w:pPr>
              <w:pStyle w:val="MRDefinitions2"/>
              <w:tabs>
                <w:tab w:val="clear" w:pos="1440"/>
              </w:tabs>
              <w:ind w:left="560" w:hanging="560"/>
              <w:rPr>
                <w:rFonts w:cs="Arial"/>
              </w:rPr>
            </w:pPr>
            <w:r w:rsidRPr="007F2235">
              <w:rPr>
                <w:rFonts w:cs="Arial"/>
              </w:rPr>
              <w:t>i</w:t>
            </w:r>
            <w:r w:rsidR="008D1CA5" w:rsidRPr="007F2235">
              <w:rPr>
                <w:rFonts w:cs="Arial"/>
              </w:rPr>
              <w:t>dentify details of the management and maintenance requirements for the areas identified at (a) and (b) above which accord with the Approved SOSMMS;</w:t>
            </w:r>
          </w:p>
          <w:p w14:paraId="7F23810D" w14:textId="1EB8AB7E" w:rsidR="008D1CA5" w:rsidRPr="007F2235" w:rsidRDefault="008D1CA5" w:rsidP="007F2235">
            <w:pPr>
              <w:pStyle w:val="MRDefinitions2"/>
              <w:tabs>
                <w:tab w:val="clear" w:pos="1440"/>
              </w:tabs>
              <w:ind w:left="560" w:hanging="560"/>
              <w:rPr>
                <w:rFonts w:cs="Arial"/>
              </w:rPr>
            </w:pPr>
            <w:r w:rsidRPr="007F2235">
              <w:rPr>
                <w:rFonts w:cs="Arial"/>
              </w:rPr>
              <w:t>conform with the</w:t>
            </w:r>
            <w:r w:rsidR="00707569" w:rsidRPr="007F2235">
              <w:rPr>
                <w:rFonts w:cs="Arial"/>
              </w:rPr>
              <w:t xml:space="preserve"> Open Space and</w:t>
            </w:r>
            <w:r w:rsidRPr="007F2235">
              <w:rPr>
                <w:rFonts w:cs="Arial"/>
              </w:rPr>
              <w:t xml:space="preserve"> </w:t>
            </w:r>
            <w:r w:rsidR="00707569" w:rsidRPr="007F2235">
              <w:rPr>
                <w:rFonts w:cs="Arial"/>
              </w:rPr>
              <w:t>B</w:t>
            </w:r>
            <w:r w:rsidRPr="007F2235">
              <w:rPr>
                <w:rFonts w:cs="Arial"/>
              </w:rPr>
              <w:t xml:space="preserve">iodiversity </w:t>
            </w:r>
            <w:r w:rsidR="00707569" w:rsidRPr="007F2235">
              <w:rPr>
                <w:rFonts w:cs="Arial"/>
              </w:rPr>
              <w:t>N</w:t>
            </w:r>
            <w:r w:rsidRPr="007F2235">
              <w:rPr>
                <w:rFonts w:cs="Arial"/>
              </w:rPr>
              <w:t xml:space="preserve">et </w:t>
            </w:r>
            <w:r w:rsidR="00707569" w:rsidRPr="007F2235">
              <w:rPr>
                <w:rFonts w:cs="Arial"/>
              </w:rPr>
              <w:t>G</w:t>
            </w:r>
            <w:r w:rsidRPr="007F2235">
              <w:rPr>
                <w:rFonts w:cs="Arial"/>
              </w:rPr>
              <w:t>ain requirements for that Phase as identified through the Planning Permission;</w:t>
            </w:r>
          </w:p>
        </w:tc>
      </w:tr>
      <w:tr w:rsidR="00751763" w:rsidRPr="007F2235" w14:paraId="31AC5C8B" w14:textId="77777777" w:rsidTr="001251BB">
        <w:tc>
          <w:tcPr>
            <w:tcW w:w="2881" w:type="dxa"/>
          </w:tcPr>
          <w:p w14:paraId="558957F0" w14:textId="1FECBF1A" w:rsidR="00751763" w:rsidRPr="007F2235" w:rsidRDefault="00751763" w:rsidP="007F2235">
            <w:pPr>
              <w:rPr>
                <w:rFonts w:cs="Arial"/>
              </w:rPr>
            </w:pPr>
            <w:r w:rsidRPr="007F2235">
              <w:rPr>
                <w:rFonts w:cs="Arial"/>
              </w:rPr>
              <w:t>“</w:t>
            </w:r>
            <w:r w:rsidRPr="007F2235">
              <w:rPr>
                <w:rFonts w:cs="Arial"/>
                <w:b/>
              </w:rPr>
              <w:t>Open Space</w:t>
            </w:r>
            <w:r w:rsidR="00B60907" w:rsidRPr="007F2235">
              <w:rPr>
                <w:rFonts w:cs="Arial"/>
                <w:b/>
              </w:rPr>
              <w:t xml:space="preserve"> and Biodiversity Gain</w:t>
            </w:r>
            <w:r w:rsidRPr="007F2235">
              <w:rPr>
                <w:rFonts w:cs="Arial"/>
              </w:rPr>
              <w:t>”</w:t>
            </w:r>
          </w:p>
        </w:tc>
        <w:tc>
          <w:tcPr>
            <w:tcW w:w="6145" w:type="dxa"/>
          </w:tcPr>
          <w:p w14:paraId="10FF6AAE" w14:textId="15159120" w:rsidR="00751763" w:rsidRPr="007F2235" w:rsidRDefault="00751763" w:rsidP="007F2235">
            <w:pPr>
              <w:rPr>
                <w:rFonts w:cs="Arial"/>
              </w:rPr>
            </w:pPr>
            <w:r w:rsidRPr="007F2235">
              <w:rPr>
                <w:rFonts w:cs="Arial"/>
              </w:rPr>
              <w:t xml:space="preserve">means any </w:t>
            </w:r>
            <w:r w:rsidR="008D1CA5" w:rsidRPr="007F2235">
              <w:rPr>
                <w:rFonts w:cs="Arial"/>
              </w:rPr>
              <w:t>LAP</w:t>
            </w:r>
            <w:r w:rsidR="00BB5F50" w:rsidRPr="007F2235">
              <w:rPr>
                <w:rFonts w:cs="Arial"/>
              </w:rPr>
              <w:t>s</w:t>
            </w:r>
            <w:r w:rsidR="008D1CA5" w:rsidRPr="007F2235">
              <w:rPr>
                <w:rFonts w:cs="Arial"/>
              </w:rPr>
              <w:t>, LEAP</w:t>
            </w:r>
            <w:r w:rsidR="00BB5F50" w:rsidRPr="007F2235">
              <w:rPr>
                <w:rFonts w:cs="Arial"/>
              </w:rPr>
              <w:t>s</w:t>
            </w:r>
            <w:r w:rsidRPr="007F2235">
              <w:rPr>
                <w:rFonts w:cs="Arial"/>
              </w:rPr>
              <w:t>, allotments, community orchards, informal open space</w:t>
            </w:r>
            <w:r w:rsidR="008D1CA5" w:rsidRPr="007F2235">
              <w:rPr>
                <w:rFonts w:cs="Arial"/>
              </w:rPr>
              <w:t>, ecological areas, landscaping</w:t>
            </w:r>
            <w:r w:rsidRPr="007F2235">
              <w:rPr>
                <w:rFonts w:cs="Arial"/>
              </w:rPr>
              <w:t xml:space="preserve"> and public realm (except in all cases landscaping or SuDs or any other area of landscaping which </w:t>
            </w:r>
            <w:r w:rsidR="008D1CA5" w:rsidRPr="007F2235">
              <w:rPr>
                <w:rFonts w:cs="Arial"/>
              </w:rPr>
              <w:t>are intended to be privately managed as part of a unit of occupation</w:t>
            </w:r>
            <w:r w:rsidRPr="007F2235">
              <w:rPr>
                <w:rFonts w:cs="Arial"/>
              </w:rPr>
              <w:t>) forming part of the Development;</w:t>
            </w:r>
          </w:p>
        </w:tc>
      </w:tr>
      <w:tr w:rsidR="00751763" w:rsidRPr="007F2235" w14:paraId="7A632CC4" w14:textId="77777777" w:rsidTr="001251BB">
        <w:tc>
          <w:tcPr>
            <w:tcW w:w="2881" w:type="dxa"/>
          </w:tcPr>
          <w:p w14:paraId="3C671757" w14:textId="4F7FC033" w:rsidR="00751763" w:rsidRPr="007F2235" w:rsidRDefault="00751763" w:rsidP="007F2235">
            <w:pPr>
              <w:rPr>
                <w:rFonts w:cs="Arial"/>
              </w:rPr>
            </w:pPr>
            <w:r w:rsidRPr="007F2235">
              <w:rPr>
                <w:rFonts w:cs="Arial"/>
              </w:rPr>
              <w:t>“</w:t>
            </w:r>
            <w:r w:rsidRPr="007F2235">
              <w:rPr>
                <w:rFonts w:cs="Arial"/>
                <w:b/>
              </w:rPr>
              <w:t xml:space="preserve">Open Space </w:t>
            </w:r>
            <w:r w:rsidR="00B60907" w:rsidRPr="007F2235">
              <w:rPr>
                <w:rFonts w:cs="Arial"/>
                <w:b/>
              </w:rPr>
              <w:t xml:space="preserve">and Biodiversity Gain </w:t>
            </w:r>
            <w:r w:rsidR="00AC4B74" w:rsidRPr="007F2235">
              <w:rPr>
                <w:rFonts w:cs="Arial"/>
                <w:b/>
              </w:rPr>
              <w:t>Scheme</w:t>
            </w:r>
            <w:r w:rsidRPr="007F2235">
              <w:rPr>
                <w:rFonts w:cs="Arial"/>
              </w:rPr>
              <w:t>”</w:t>
            </w:r>
          </w:p>
        </w:tc>
        <w:tc>
          <w:tcPr>
            <w:tcW w:w="6145" w:type="dxa"/>
          </w:tcPr>
          <w:p w14:paraId="59F72C16" w14:textId="62F435F6" w:rsidR="00751763" w:rsidRPr="007F2235" w:rsidRDefault="00751763" w:rsidP="007F2235">
            <w:pPr>
              <w:rPr>
                <w:rFonts w:cs="Arial"/>
              </w:rPr>
            </w:pPr>
            <w:r w:rsidRPr="007F2235">
              <w:rPr>
                <w:rFonts w:cs="Arial"/>
              </w:rPr>
              <w:t xml:space="preserve">means a </w:t>
            </w:r>
            <w:r w:rsidR="00AC4B74" w:rsidRPr="007F2235">
              <w:rPr>
                <w:rFonts w:cs="Arial"/>
              </w:rPr>
              <w:t xml:space="preserve">scheme </w:t>
            </w:r>
            <w:r w:rsidRPr="007F2235">
              <w:rPr>
                <w:rFonts w:cs="Arial"/>
              </w:rPr>
              <w:t xml:space="preserve">for the delivery of the Open Space </w:t>
            </w:r>
            <w:r w:rsidR="00B60907" w:rsidRPr="007F2235">
              <w:rPr>
                <w:rFonts w:cs="Arial"/>
              </w:rPr>
              <w:t xml:space="preserve">and Biodiversity Gain </w:t>
            </w:r>
            <w:r w:rsidRPr="007F2235">
              <w:rPr>
                <w:rFonts w:cs="Arial"/>
              </w:rPr>
              <w:t xml:space="preserve">within a </w:t>
            </w:r>
            <w:r w:rsidR="008D1CA5" w:rsidRPr="007F2235">
              <w:rPr>
                <w:rFonts w:cs="Arial"/>
              </w:rPr>
              <w:t>Phase</w:t>
            </w:r>
            <w:r w:rsidR="00DE66B6" w:rsidRPr="007F2235">
              <w:rPr>
                <w:rFonts w:cs="Arial"/>
              </w:rPr>
              <w:t xml:space="preserve"> (or such variation thereof agreed in writing between the Owner and the District Council from time to time)</w:t>
            </w:r>
            <w:r w:rsidR="002D042A" w:rsidRPr="007F2235">
              <w:rPr>
                <w:rFonts w:cs="Arial"/>
              </w:rPr>
              <w:t>;</w:t>
            </w:r>
            <w:r w:rsidRPr="007F2235">
              <w:rPr>
                <w:rFonts w:cs="Arial"/>
              </w:rPr>
              <w:t xml:space="preserve"> </w:t>
            </w:r>
          </w:p>
        </w:tc>
      </w:tr>
      <w:tr w:rsidR="00751763" w:rsidRPr="007F2235" w14:paraId="4039B78B" w14:textId="77777777" w:rsidTr="001251BB">
        <w:tc>
          <w:tcPr>
            <w:tcW w:w="2881" w:type="dxa"/>
          </w:tcPr>
          <w:p w14:paraId="49B9672B" w14:textId="6621D81A" w:rsidR="00751763" w:rsidRPr="007F2235" w:rsidRDefault="00751763" w:rsidP="007F2235">
            <w:pPr>
              <w:rPr>
                <w:rFonts w:cs="Arial"/>
                <w:b/>
              </w:rPr>
            </w:pPr>
            <w:r w:rsidRPr="007F2235">
              <w:rPr>
                <w:rFonts w:cs="Arial"/>
              </w:rPr>
              <w:t>“</w:t>
            </w:r>
            <w:r w:rsidRPr="007F2235">
              <w:rPr>
                <w:rFonts w:cs="Arial"/>
                <w:b/>
              </w:rPr>
              <w:t>SOSMMS</w:t>
            </w:r>
            <w:r w:rsidR="000267B0" w:rsidRPr="007F2235">
              <w:rPr>
                <w:rFonts w:cs="Arial"/>
              </w:rPr>
              <w:t>”</w:t>
            </w:r>
          </w:p>
        </w:tc>
        <w:tc>
          <w:tcPr>
            <w:tcW w:w="6145" w:type="dxa"/>
          </w:tcPr>
          <w:p w14:paraId="68B7C226" w14:textId="4CE8FB9C" w:rsidR="00751763" w:rsidRPr="007F2235" w:rsidRDefault="00751763" w:rsidP="007F2235">
            <w:pPr>
              <w:rPr>
                <w:rFonts w:cs="Arial"/>
              </w:rPr>
            </w:pPr>
            <w:r w:rsidRPr="007F2235">
              <w:rPr>
                <w:rFonts w:cs="Arial"/>
              </w:rPr>
              <w:t xml:space="preserve">means the site-wide </w:t>
            </w:r>
            <w:r w:rsidR="00BB5F50" w:rsidRPr="007F2235">
              <w:rPr>
                <w:rFonts w:cs="Arial"/>
              </w:rPr>
              <w:t>o</w:t>
            </w:r>
            <w:r w:rsidR="00E71496" w:rsidRPr="007F2235">
              <w:rPr>
                <w:rFonts w:cs="Arial"/>
              </w:rPr>
              <w:t xml:space="preserve">pen </w:t>
            </w:r>
            <w:r w:rsidR="00BB5F50" w:rsidRPr="007F2235">
              <w:rPr>
                <w:rFonts w:cs="Arial"/>
              </w:rPr>
              <w:t>s</w:t>
            </w:r>
            <w:r w:rsidR="00E71496" w:rsidRPr="007F2235">
              <w:rPr>
                <w:rFonts w:cs="Arial"/>
              </w:rPr>
              <w:t xml:space="preserve">pace and biodiversity </w:t>
            </w:r>
            <w:r w:rsidRPr="007F2235">
              <w:rPr>
                <w:rFonts w:cs="Arial"/>
              </w:rPr>
              <w:t>management and maintenance strategy for the Development which will:</w:t>
            </w:r>
          </w:p>
          <w:p w14:paraId="6CA00A5D" w14:textId="7EDFE5C3" w:rsidR="00751763" w:rsidRPr="007F2235" w:rsidRDefault="00751763">
            <w:pPr>
              <w:pStyle w:val="MRDefinitions2"/>
              <w:numPr>
                <w:ilvl w:val="1"/>
                <w:numId w:val="51"/>
              </w:numPr>
              <w:tabs>
                <w:tab w:val="clear" w:pos="1440"/>
              </w:tabs>
              <w:ind w:left="702" w:hanging="702"/>
              <w:rPr>
                <w:rFonts w:cs="Arial"/>
              </w:rPr>
            </w:pPr>
            <w:r w:rsidRPr="007F2235">
              <w:rPr>
                <w:rFonts w:cs="Arial"/>
              </w:rPr>
              <w:t xml:space="preserve">be designed to ensure the effective management and maintenance of the Open Space </w:t>
            </w:r>
            <w:r w:rsidR="00E71496" w:rsidRPr="007F2235">
              <w:rPr>
                <w:rFonts w:cs="Arial"/>
              </w:rPr>
              <w:t xml:space="preserve">and biodiversity </w:t>
            </w:r>
            <w:r w:rsidRPr="007F2235">
              <w:rPr>
                <w:rFonts w:cs="Arial"/>
              </w:rPr>
              <w:t>in perpetuity</w:t>
            </w:r>
            <w:r w:rsidR="00BB5F50" w:rsidRPr="007F2235">
              <w:rPr>
                <w:rFonts w:cs="Arial"/>
              </w:rPr>
              <w:t xml:space="preserve"> (but subject to paragraph </w:t>
            </w:r>
            <w:r w:rsidR="00020587" w:rsidRPr="007F2235">
              <w:rPr>
                <w:rFonts w:cs="Arial"/>
              </w:rPr>
              <w:fldChar w:fldCharType="begin"/>
            </w:r>
            <w:r w:rsidR="00020587" w:rsidRPr="007F2235">
              <w:rPr>
                <w:rFonts w:cs="Arial"/>
              </w:rPr>
              <w:instrText xml:space="preserve"> REF _Ref129002423 \r \h </w:instrText>
            </w:r>
            <w:r w:rsidR="007F2235" w:rsidRPr="007F2235">
              <w:rPr>
                <w:rFonts w:cs="Arial"/>
              </w:rPr>
              <w:instrText xml:space="preserve"> \* MERGEFORMAT </w:instrText>
            </w:r>
            <w:r w:rsidR="00020587" w:rsidRPr="007F2235">
              <w:rPr>
                <w:rFonts w:cs="Arial"/>
              </w:rPr>
            </w:r>
            <w:r w:rsidR="00020587" w:rsidRPr="007F2235">
              <w:rPr>
                <w:rFonts w:cs="Arial"/>
              </w:rPr>
              <w:fldChar w:fldCharType="separate"/>
            </w:r>
            <w:r w:rsidR="00DE60A9">
              <w:rPr>
                <w:rFonts w:cs="Arial"/>
              </w:rPr>
              <w:t>3.4</w:t>
            </w:r>
            <w:r w:rsidR="00020587" w:rsidRPr="007F2235">
              <w:rPr>
                <w:rFonts w:cs="Arial"/>
              </w:rPr>
              <w:fldChar w:fldCharType="end"/>
            </w:r>
            <w:r w:rsidR="00BB5F50" w:rsidRPr="007F2235">
              <w:rPr>
                <w:rFonts w:cs="Arial"/>
              </w:rPr>
              <w:t xml:space="preserve"> of this Schedule)</w:t>
            </w:r>
            <w:r w:rsidRPr="007F2235">
              <w:rPr>
                <w:rFonts w:cs="Arial"/>
              </w:rPr>
              <w:t xml:space="preserve">; </w:t>
            </w:r>
          </w:p>
          <w:p w14:paraId="52BA7477" w14:textId="176E963E" w:rsidR="00751763" w:rsidRPr="007F2235" w:rsidRDefault="00751763" w:rsidP="007F2235">
            <w:pPr>
              <w:pStyle w:val="MRDefinitions2"/>
              <w:tabs>
                <w:tab w:val="clear" w:pos="1440"/>
              </w:tabs>
              <w:ind w:left="702" w:hanging="702"/>
              <w:rPr>
                <w:rFonts w:cs="Arial"/>
              </w:rPr>
            </w:pPr>
            <w:r w:rsidRPr="007F2235">
              <w:rPr>
                <w:rFonts w:cs="Arial"/>
              </w:rPr>
              <w:t>promote accessibility to the Open Space (save for reasonable restrictions</w:t>
            </w:r>
            <w:r w:rsidR="00E71496" w:rsidRPr="007F2235">
              <w:rPr>
                <w:rFonts w:cs="Arial"/>
              </w:rPr>
              <w:t xml:space="preserve"> identified in the strategy</w:t>
            </w:r>
            <w:r w:rsidRPr="007F2235">
              <w:rPr>
                <w:rFonts w:cs="Arial"/>
              </w:rPr>
              <w:t>);</w:t>
            </w:r>
          </w:p>
          <w:p w14:paraId="5612DB9C" w14:textId="309DD6D0" w:rsidR="00751763" w:rsidRPr="007F2235" w:rsidRDefault="00751763" w:rsidP="007F2235">
            <w:pPr>
              <w:pStyle w:val="MRDefinitions2"/>
              <w:tabs>
                <w:tab w:val="clear" w:pos="1440"/>
              </w:tabs>
              <w:ind w:left="702" w:hanging="702"/>
              <w:rPr>
                <w:rFonts w:cs="Arial"/>
              </w:rPr>
            </w:pPr>
            <w:r w:rsidRPr="007F2235">
              <w:rPr>
                <w:rFonts w:cs="Arial"/>
              </w:rPr>
              <w:t>specify details of the management body or bodies</w:t>
            </w:r>
            <w:r w:rsidR="002E7846" w:rsidRPr="007F2235">
              <w:rPr>
                <w:rFonts w:cs="Arial"/>
              </w:rPr>
              <w:t xml:space="preserve"> elected by the Owner</w:t>
            </w:r>
            <w:r w:rsidRPr="007F2235">
              <w:rPr>
                <w:rFonts w:cs="Arial"/>
              </w:rPr>
              <w:t xml:space="preserve"> </w:t>
            </w:r>
            <w:r w:rsidR="00B60907" w:rsidRPr="007F2235">
              <w:rPr>
                <w:rFonts w:cs="Arial"/>
              </w:rPr>
              <w:t xml:space="preserve">(which for the avoidance of doubt shall include the </w:t>
            </w:r>
            <w:r w:rsidR="00970986" w:rsidRPr="007F2235">
              <w:rPr>
                <w:rFonts w:cs="Arial"/>
              </w:rPr>
              <w:t xml:space="preserve">consideration of </w:t>
            </w:r>
            <w:r w:rsidR="002E7846" w:rsidRPr="007F2235">
              <w:rPr>
                <w:rFonts w:cs="Arial"/>
              </w:rPr>
              <w:t>any</w:t>
            </w:r>
            <w:r w:rsidR="00970986" w:rsidRPr="007F2235">
              <w:rPr>
                <w:rFonts w:cs="Arial"/>
              </w:rPr>
              <w:t xml:space="preserve"> </w:t>
            </w:r>
            <w:r w:rsidR="00B60907" w:rsidRPr="007F2235">
              <w:rPr>
                <w:rFonts w:cs="Arial"/>
              </w:rPr>
              <w:t>nominee</w:t>
            </w:r>
            <w:r w:rsidR="002E7846" w:rsidRPr="007F2235">
              <w:rPr>
                <w:rFonts w:cs="Arial"/>
              </w:rPr>
              <w:t xml:space="preserve"> suggested by the District Council</w:t>
            </w:r>
            <w:r w:rsidR="00F81730" w:rsidRPr="007F2235">
              <w:rPr>
                <w:rFonts w:cs="Arial"/>
              </w:rPr>
              <w:t xml:space="preserve"> for which there shall be prior discussion between the Owner and the District Council before submission of any SOSMMS for approval</w:t>
            </w:r>
            <w:r w:rsidR="00B60907" w:rsidRPr="007F2235">
              <w:rPr>
                <w:rFonts w:cs="Arial"/>
              </w:rPr>
              <w:t xml:space="preserve">) </w:t>
            </w:r>
            <w:r w:rsidRPr="007F2235">
              <w:rPr>
                <w:rFonts w:cs="Arial"/>
              </w:rPr>
              <w:t>which will be appointed to manage specified areas of land or types of areas of land; and</w:t>
            </w:r>
          </w:p>
          <w:p w14:paraId="2C7FDC78" w14:textId="10CAE904" w:rsidR="00A706DA" w:rsidRPr="007F2235" w:rsidRDefault="00751763" w:rsidP="007F2235">
            <w:pPr>
              <w:pStyle w:val="MRDefinitions2"/>
              <w:tabs>
                <w:tab w:val="clear" w:pos="1440"/>
              </w:tabs>
              <w:ind w:left="702" w:hanging="702"/>
              <w:rPr>
                <w:rFonts w:cs="Arial"/>
              </w:rPr>
            </w:pPr>
            <w:r w:rsidRPr="007F2235">
              <w:rPr>
                <w:rFonts w:cs="Arial"/>
              </w:rPr>
              <w:t>specify details of the delivery, transfer arrangements and funding mechanism for the future maintenance and management of the Open Space</w:t>
            </w:r>
            <w:r w:rsidR="00E71496" w:rsidRPr="007F2235">
              <w:rPr>
                <w:rFonts w:cs="Arial"/>
              </w:rPr>
              <w:t xml:space="preserve"> and </w:t>
            </w:r>
            <w:r w:rsidR="00B60907" w:rsidRPr="007F2235">
              <w:rPr>
                <w:rFonts w:cs="Arial"/>
              </w:rPr>
              <w:t>B</w:t>
            </w:r>
            <w:r w:rsidR="00E71496" w:rsidRPr="007F2235">
              <w:rPr>
                <w:rFonts w:cs="Arial"/>
              </w:rPr>
              <w:t>iodiversity</w:t>
            </w:r>
            <w:r w:rsidR="00B60907" w:rsidRPr="007F2235">
              <w:rPr>
                <w:rFonts w:cs="Arial"/>
              </w:rPr>
              <w:t xml:space="preserve"> Gain</w:t>
            </w:r>
            <w:r w:rsidRPr="007F2235">
              <w:rPr>
                <w:rFonts w:cs="Arial"/>
              </w:rPr>
              <w:t>;</w:t>
            </w:r>
          </w:p>
        </w:tc>
      </w:tr>
      <w:tr w:rsidR="00751763" w:rsidRPr="007F2235" w14:paraId="25906002" w14:textId="77777777" w:rsidTr="001251BB">
        <w:tc>
          <w:tcPr>
            <w:tcW w:w="2881" w:type="dxa"/>
          </w:tcPr>
          <w:p w14:paraId="01432212" w14:textId="43498968" w:rsidR="00751763" w:rsidRPr="007F2235" w:rsidRDefault="000267B0" w:rsidP="007F2235">
            <w:pPr>
              <w:rPr>
                <w:rFonts w:cs="Arial"/>
                <w:b/>
              </w:rPr>
            </w:pPr>
            <w:r w:rsidRPr="007F2235">
              <w:rPr>
                <w:rFonts w:cs="Arial"/>
              </w:rPr>
              <w:t>“</w:t>
            </w:r>
            <w:r w:rsidR="00751763" w:rsidRPr="007F2235">
              <w:rPr>
                <w:rFonts w:cs="Arial"/>
                <w:b/>
              </w:rPr>
              <w:t>SuDs</w:t>
            </w:r>
            <w:r w:rsidRPr="007F2235">
              <w:rPr>
                <w:rFonts w:cs="Arial"/>
              </w:rPr>
              <w:t>”</w:t>
            </w:r>
          </w:p>
        </w:tc>
        <w:tc>
          <w:tcPr>
            <w:tcW w:w="6145" w:type="dxa"/>
          </w:tcPr>
          <w:p w14:paraId="077EC676" w14:textId="77777777" w:rsidR="00751763" w:rsidRPr="007F2235" w:rsidRDefault="00751763" w:rsidP="007F2235">
            <w:pPr>
              <w:rPr>
                <w:rFonts w:cs="Arial"/>
              </w:rPr>
            </w:pPr>
            <w:r w:rsidRPr="007F2235">
              <w:rPr>
                <w:rFonts w:cs="Arial"/>
              </w:rPr>
              <w:t>means sustainable drainage systems forming part of the Development;</w:t>
            </w:r>
          </w:p>
        </w:tc>
      </w:tr>
    </w:tbl>
    <w:p w14:paraId="2EBFE21D" w14:textId="74B21BE6" w:rsidR="00751763" w:rsidRPr="007F2235" w:rsidRDefault="00751763" w:rsidP="007F2235">
      <w:pPr>
        <w:pStyle w:val="MRSchedPara1"/>
        <w:spacing w:line="240" w:lineRule="auto"/>
        <w:rPr>
          <w:rFonts w:cs="Arial"/>
        </w:rPr>
      </w:pPr>
      <w:r w:rsidRPr="007F2235">
        <w:rPr>
          <w:rFonts w:cs="Arial"/>
        </w:rPr>
        <w:t xml:space="preserve">Open Space </w:t>
      </w:r>
      <w:r w:rsidR="000C2F64" w:rsidRPr="007F2235">
        <w:rPr>
          <w:rFonts w:cs="Arial"/>
        </w:rPr>
        <w:t>Scheme</w:t>
      </w:r>
    </w:p>
    <w:p w14:paraId="12524945" w14:textId="479475A9" w:rsidR="00751763" w:rsidRPr="007F2235" w:rsidRDefault="00751763" w:rsidP="007F2235">
      <w:pPr>
        <w:pStyle w:val="MRSchedPara2"/>
        <w:spacing w:line="240" w:lineRule="auto"/>
        <w:rPr>
          <w:rFonts w:cs="Arial"/>
        </w:rPr>
      </w:pPr>
      <w:r w:rsidRPr="007F2235">
        <w:rPr>
          <w:rFonts w:cs="Arial"/>
        </w:rPr>
        <w:t xml:space="preserve">The Owner covenants with the District Council </w:t>
      </w:r>
      <w:bookmarkStart w:id="253" w:name="_Hlk136767151"/>
      <w:r w:rsidRPr="007F2235">
        <w:rPr>
          <w:rFonts w:cs="Arial"/>
        </w:rPr>
        <w:t xml:space="preserve">so as to </w:t>
      </w:r>
      <w:r w:rsidR="00EC7267">
        <w:rPr>
          <w:rFonts w:cs="Arial"/>
        </w:rPr>
        <w:t xml:space="preserve">separately </w:t>
      </w:r>
      <w:r w:rsidRPr="007F2235">
        <w:rPr>
          <w:rFonts w:cs="Arial"/>
        </w:rPr>
        <w:t xml:space="preserve">bind </w:t>
      </w:r>
      <w:r w:rsidR="00E71496" w:rsidRPr="007F2235">
        <w:rPr>
          <w:rFonts w:cs="Arial"/>
        </w:rPr>
        <w:t xml:space="preserve">each Phase which is to contain Open Space </w:t>
      </w:r>
      <w:r w:rsidR="00B60907" w:rsidRPr="007F2235">
        <w:rPr>
          <w:rFonts w:cs="Arial"/>
        </w:rPr>
        <w:t>and B</w:t>
      </w:r>
      <w:r w:rsidR="00E71496" w:rsidRPr="007F2235">
        <w:rPr>
          <w:rFonts w:cs="Arial"/>
        </w:rPr>
        <w:t>iodiversity</w:t>
      </w:r>
      <w:r w:rsidR="00B60907" w:rsidRPr="007F2235">
        <w:rPr>
          <w:rFonts w:cs="Arial"/>
        </w:rPr>
        <w:t xml:space="preserve"> Gain</w:t>
      </w:r>
      <w:bookmarkEnd w:id="253"/>
      <w:r w:rsidRPr="007F2235">
        <w:rPr>
          <w:rFonts w:cs="Arial"/>
        </w:rPr>
        <w:t>:</w:t>
      </w:r>
    </w:p>
    <w:p w14:paraId="79D185E9" w14:textId="53037A19" w:rsidR="00751763" w:rsidRPr="007F2235" w:rsidRDefault="00B60907" w:rsidP="007F2235">
      <w:pPr>
        <w:pStyle w:val="MRSchedPara3"/>
        <w:spacing w:line="240" w:lineRule="auto"/>
        <w:rPr>
          <w:rFonts w:cs="Arial"/>
        </w:rPr>
      </w:pPr>
      <w:bookmarkStart w:id="254" w:name="_Ref532380903"/>
      <w:r w:rsidRPr="007F2235">
        <w:rPr>
          <w:rFonts w:cs="Arial"/>
        </w:rPr>
        <w:t>p</w:t>
      </w:r>
      <w:r w:rsidR="00751763" w:rsidRPr="007F2235">
        <w:rPr>
          <w:rFonts w:cs="Arial"/>
        </w:rPr>
        <w:t xml:space="preserve">rior to Commencement of the Development on </w:t>
      </w:r>
      <w:r w:rsidR="00E71496" w:rsidRPr="007F2235">
        <w:rPr>
          <w:rFonts w:cs="Arial"/>
        </w:rPr>
        <w:t>that</w:t>
      </w:r>
      <w:r w:rsidR="00751763" w:rsidRPr="007F2235">
        <w:rPr>
          <w:rFonts w:cs="Arial"/>
        </w:rPr>
        <w:t xml:space="preserve"> Phase to submit to the District Council for its Approval in writing the Open Space </w:t>
      </w:r>
      <w:r w:rsidRPr="007F2235">
        <w:rPr>
          <w:rFonts w:cs="Arial"/>
        </w:rPr>
        <w:t xml:space="preserve">and Biodiversity Gain </w:t>
      </w:r>
      <w:r w:rsidR="000C2F64" w:rsidRPr="007F2235">
        <w:rPr>
          <w:rFonts w:cs="Arial"/>
        </w:rPr>
        <w:t xml:space="preserve">Scheme in relation to </w:t>
      </w:r>
      <w:r w:rsidR="00751763" w:rsidRPr="007F2235">
        <w:rPr>
          <w:rFonts w:cs="Arial"/>
        </w:rPr>
        <w:t>the Open Space</w:t>
      </w:r>
      <w:r w:rsidRPr="007F2235">
        <w:rPr>
          <w:rFonts w:cs="Arial"/>
        </w:rPr>
        <w:t xml:space="preserve"> and Biodiversity Gain</w:t>
      </w:r>
      <w:r w:rsidR="000C2F64" w:rsidRPr="007F2235">
        <w:rPr>
          <w:rFonts w:cs="Arial"/>
        </w:rPr>
        <w:t xml:space="preserve"> on </w:t>
      </w:r>
      <w:r w:rsidR="00E71496" w:rsidRPr="007F2235">
        <w:rPr>
          <w:rFonts w:cs="Arial"/>
        </w:rPr>
        <w:t>that</w:t>
      </w:r>
      <w:r w:rsidR="000C2F64" w:rsidRPr="007F2235">
        <w:rPr>
          <w:rFonts w:cs="Arial"/>
        </w:rPr>
        <w:t xml:space="preserve"> Phase</w:t>
      </w:r>
      <w:r w:rsidR="00751763" w:rsidRPr="007F2235">
        <w:rPr>
          <w:rFonts w:cs="Arial"/>
        </w:rPr>
        <w:t>;</w:t>
      </w:r>
      <w:bookmarkEnd w:id="254"/>
    </w:p>
    <w:p w14:paraId="760B39C9" w14:textId="0D610994" w:rsidR="00751763" w:rsidRPr="007F2235" w:rsidRDefault="00751763" w:rsidP="007F2235">
      <w:pPr>
        <w:pStyle w:val="MRSchedPara3"/>
        <w:spacing w:line="240" w:lineRule="auto"/>
        <w:rPr>
          <w:rFonts w:cs="Arial"/>
        </w:rPr>
      </w:pPr>
      <w:r w:rsidRPr="007F2235">
        <w:rPr>
          <w:rFonts w:cs="Arial"/>
        </w:rPr>
        <w:t xml:space="preserve">not to Commence the Development or allow Commencement of the Development on </w:t>
      </w:r>
      <w:r w:rsidR="00E71496" w:rsidRPr="007F2235">
        <w:rPr>
          <w:rFonts w:cs="Arial"/>
        </w:rPr>
        <w:t>that</w:t>
      </w:r>
      <w:r w:rsidRPr="007F2235">
        <w:rPr>
          <w:rFonts w:cs="Arial"/>
        </w:rPr>
        <w:t xml:space="preserve"> Phase until it has received written confirmation from the District Council of its Approval to the Open Space </w:t>
      </w:r>
      <w:r w:rsidR="00B60907" w:rsidRPr="007F2235">
        <w:rPr>
          <w:rFonts w:cs="Arial"/>
        </w:rPr>
        <w:t xml:space="preserve">and Biodiversity Gain </w:t>
      </w:r>
      <w:r w:rsidR="000C2F64" w:rsidRPr="007F2235">
        <w:rPr>
          <w:rFonts w:cs="Arial"/>
        </w:rPr>
        <w:t>Scheme</w:t>
      </w:r>
      <w:r w:rsidR="00E71496" w:rsidRPr="007F2235">
        <w:rPr>
          <w:rFonts w:cs="Arial"/>
        </w:rPr>
        <w:t xml:space="preserve"> for that Phase</w:t>
      </w:r>
      <w:r w:rsidRPr="007F2235">
        <w:rPr>
          <w:rFonts w:cs="Arial"/>
        </w:rPr>
        <w:t xml:space="preserve">; </w:t>
      </w:r>
    </w:p>
    <w:p w14:paraId="27B4B91A" w14:textId="47163B06" w:rsidR="00751763" w:rsidRPr="007F2235" w:rsidRDefault="00751763" w:rsidP="007F2235">
      <w:pPr>
        <w:pStyle w:val="MRSchedPara3"/>
        <w:spacing w:line="240" w:lineRule="auto"/>
        <w:rPr>
          <w:rFonts w:cs="Arial"/>
        </w:rPr>
      </w:pPr>
      <w:r w:rsidRPr="007F2235">
        <w:rPr>
          <w:rFonts w:cs="Arial"/>
        </w:rPr>
        <w:t xml:space="preserve">to lay out and complete the Open Space </w:t>
      </w:r>
      <w:r w:rsidR="00D367B3" w:rsidRPr="007F2235">
        <w:rPr>
          <w:rFonts w:cs="Arial"/>
        </w:rPr>
        <w:t xml:space="preserve">Biodiversity Gain </w:t>
      </w:r>
      <w:r w:rsidR="00E71496" w:rsidRPr="007F2235">
        <w:rPr>
          <w:rFonts w:cs="Arial"/>
        </w:rPr>
        <w:t xml:space="preserve">on that Phase </w:t>
      </w:r>
      <w:r w:rsidRPr="007F2235">
        <w:rPr>
          <w:rFonts w:cs="Arial"/>
        </w:rPr>
        <w:t xml:space="preserve">in accordance with the details approved in the relevant Approved Open Space </w:t>
      </w:r>
      <w:r w:rsidR="000C2F64" w:rsidRPr="007F2235">
        <w:rPr>
          <w:rFonts w:cs="Arial"/>
        </w:rPr>
        <w:t>Scheme</w:t>
      </w:r>
      <w:r w:rsidR="00E71496" w:rsidRPr="007F2235">
        <w:rPr>
          <w:rFonts w:cs="Arial"/>
        </w:rPr>
        <w:t xml:space="preserve"> for that Phase</w:t>
      </w:r>
      <w:r w:rsidRPr="007F2235">
        <w:rPr>
          <w:rFonts w:cs="Arial"/>
        </w:rPr>
        <w:t xml:space="preserve">. </w:t>
      </w:r>
    </w:p>
    <w:p w14:paraId="5B2DCF45" w14:textId="77777777" w:rsidR="00751763" w:rsidRPr="007F2235" w:rsidRDefault="00751763" w:rsidP="007F2235">
      <w:pPr>
        <w:pStyle w:val="MRSchedPara1"/>
        <w:spacing w:line="240" w:lineRule="auto"/>
        <w:rPr>
          <w:rFonts w:cs="Arial"/>
        </w:rPr>
      </w:pPr>
      <w:r w:rsidRPr="007F2235">
        <w:rPr>
          <w:rFonts w:cs="Arial"/>
        </w:rPr>
        <w:t>The LAP Allotment and Community Orchard Parcels – timing of provision</w:t>
      </w:r>
    </w:p>
    <w:p w14:paraId="76315B9B" w14:textId="66DE19F5" w:rsidR="00D367B3" w:rsidRPr="007F2235" w:rsidRDefault="00751763" w:rsidP="0067778C">
      <w:pPr>
        <w:pStyle w:val="MRSchedPara2"/>
        <w:spacing w:line="240" w:lineRule="auto"/>
        <w:rPr>
          <w:rFonts w:cs="Arial"/>
        </w:rPr>
      </w:pPr>
      <w:r w:rsidRPr="007F2235">
        <w:rPr>
          <w:rFonts w:cs="Arial"/>
        </w:rPr>
        <w:t xml:space="preserve">The Owner covenants with the District Council </w:t>
      </w:r>
      <w:r w:rsidR="00BB5F50" w:rsidRPr="007F2235">
        <w:rPr>
          <w:rFonts w:cs="Arial"/>
        </w:rPr>
        <w:t>so as to bind the Green Phase (</w:t>
      </w:r>
      <w:r w:rsidRPr="007F2235">
        <w:rPr>
          <w:rFonts w:cs="Arial"/>
        </w:rPr>
        <w:t>unless otherwise agreed in writing</w:t>
      </w:r>
      <w:r w:rsidR="00BB5F50" w:rsidRPr="007F2235">
        <w:rPr>
          <w:rFonts w:cs="Arial"/>
        </w:rPr>
        <w:t xml:space="preserve"> with the District Council)</w:t>
      </w:r>
      <w:r w:rsidR="00D367B3" w:rsidRPr="007F2235">
        <w:rPr>
          <w:rFonts w:cs="Arial"/>
        </w:rPr>
        <w:t xml:space="preserve"> not to allow or permit the Occupation of any Dwelling prior to the laying out of the LAP, the LEAP and the Allotment and Community Orchard Parcel.</w:t>
      </w:r>
    </w:p>
    <w:p w14:paraId="7DB046F1" w14:textId="3C1881B2" w:rsidR="00751763" w:rsidRPr="007F2235" w:rsidRDefault="00751763" w:rsidP="007F2235">
      <w:pPr>
        <w:pStyle w:val="MRSchedPara1"/>
        <w:spacing w:line="240" w:lineRule="auto"/>
        <w:rPr>
          <w:rFonts w:cs="Arial"/>
        </w:rPr>
      </w:pPr>
      <w:r w:rsidRPr="007F2235">
        <w:rPr>
          <w:rFonts w:cs="Arial"/>
        </w:rPr>
        <w:t xml:space="preserve">Open Space </w:t>
      </w:r>
      <w:r w:rsidR="00D367B3" w:rsidRPr="007F2235">
        <w:rPr>
          <w:rFonts w:cs="Arial"/>
        </w:rPr>
        <w:t xml:space="preserve">and Biodiversity Gain </w:t>
      </w:r>
      <w:r w:rsidRPr="007F2235">
        <w:rPr>
          <w:rFonts w:cs="Arial"/>
        </w:rPr>
        <w:t xml:space="preserve">Management and Maintenance </w:t>
      </w:r>
    </w:p>
    <w:p w14:paraId="6E9E7845" w14:textId="2BA81946" w:rsidR="00751763" w:rsidRPr="007F2235" w:rsidRDefault="00751763" w:rsidP="007F2235">
      <w:pPr>
        <w:pStyle w:val="MRSchedPara2"/>
        <w:spacing w:line="240" w:lineRule="auto"/>
        <w:rPr>
          <w:rFonts w:cs="Arial"/>
        </w:rPr>
      </w:pPr>
      <w:r w:rsidRPr="007F2235">
        <w:rPr>
          <w:rFonts w:cs="Arial"/>
        </w:rPr>
        <w:t>The Owner covenants with the District Council</w:t>
      </w:r>
      <w:r w:rsidR="00EC7267">
        <w:rPr>
          <w:rFonts w:cs="Arial"/>
        </w:rPr>
        <w:t xml:space="preserve"> so as to bind the Site</w:t>
      </w:r>
      <w:r w:rsidRPr="007F2235">
        <w:rPr>
          <w:rFonts w:cs="Arial"/>
        </w:rPr>
        <w:t>:</w:t>
      </w:r>
    </w:p>
    <w:p w14:paraId="5078DE7C" w14:textId="41354FC1" w:rsidR="00751763" w:rsidRPr="007F2235" w:rsidRDefault="00751763" w:rsidP="007F2235">
      <w:pPr>
        <w:pStyle w:val="MRSchedPara3"/>
        <w:spacing w:line="240" w:lineRule="auto"/>
        <w:rPr>
          <w:rFonts w:cs="Arial"/>
        </w:rPr>
      </w:pPr>
      <w:r w:rsidRPr="007F2235">
        <w:rPr>
          <w:rFonts w:cs="Arial"/>
        </w:rPr>
        <w:t xml:space="preserve">to submit the SOSMMS to the District Council for written Approval prior to Commencement of construction of the first </w:t>
      </w:r>
      <w:bookmarkStart w:id="255" w:name="_Hlk128401545"/>
      <w:r w:rsidR="000C2F64" w:rsidRPr="007F2235">
        <w:rPr>
          <w:rFonts w:cs="Arial"/>
        </w:rPr>
        <w:t>Building</w:t>
      </w:r>
      <w:bookmarkEnd w:id="255"/>
      <w:r w:rsidR="00BA15E9" w:rsidRPr="007F2235">
        <w:rPr>
          <w:rFonts w:cs="Arial"/>
        </w:rPr>
        <w:t xml:space="preserve"> on </w:t>
      </w:r>
      <w:r w:rsidR="00F81730" w:rsidRPr="007F2235">
        <w:rPr>
          <w:rFonts w:cs="Arial"/>
        </w:rPr>
        <w:t>the Site</w:t>
      </w:r>
      <w:r w:rsidRPr="007F2235">
        <w:rPr>
          <w:rFonts w:cs="Arial"/>
        </w:rPr>
        <w:t>;</w:t>
      </w:r>
    </w:p>
    <w:p w14:paraId="47FC18C8" w14:textId="631C96ED" w:rsidR="00751763" w:rsidRPr="007F2235" w:rsidRDefault="00751763" w:rsidP="007F2235">
      <w:pPr>
        <w:pStyle w:val="MRSchedPara3"/>
        <w:spacing w:line="240" w:lineRule="auto"/>
        <w:rPr>
          <w:rFonts w:cs="Arial"/>
        </w:rPr>
      </w:pPr>
      <w:r w:rsidRPr="007F2235">
        <w:rPr>
          <w:rFonts w:cs="Arial"/>
        </w:rPr>
        <w:t xml:space="preserve">not to </w:t>
      </w:r>
      <w:bookmarkStart w:id="256" w:name="_Hlk133863113"/>
      <w:r w:rsidRPr="007F2235">
        <w:rPr>
          <w:rFonts w:cs="Arial"/>
        </w:rPr>
        <w:t xml:space="preserve">Commence construction of the first </w:t>
      </w:r>
      <w:r w:rsidR="000C2F64" w:rsidRPr="007F2235">
        <w:rPr>
          <w:rFonts w:cs="Arial"/>
        </w:rPr>
        <w:t>Building</w:t>
      </w:r>
      <w:r w:rsidR="00BA15E9" w:rsidRPr="007F2235">
        <w:rPr>
          <w:rFonts w:cs="Arial"/>
        </w:rPr>
        <w:t xml:space="preserve"> </w:t>
      </w:r>
      <w:bookmarkEnd w:id="256"/>
      <w:r w:rsidR="00BA15E9" w:rsidRPr="007F2235">
        <w:rPr>
          <w:rFonts w:cs="Arial"/>
        </w:rPr>
        <w:t xml:space="preserve">on </w:t>
      </w:r>
      <w:r w:rsidR="00F81730" w:rsidRPr="007F2235">
        <w:rPr>
          <w:rFonts w:cs="Arial"/>
        </w:rPr>
        <w:t xml:space="preserve">the </w:t>
      </w:r>
      <w:r w:rsidR="00266D44" w:rsidRPr="007F2235">
        <w:rPr>
          <w:rFonts w:cs="Arial"/>
        </w:rPr>
        <w:t>Site</w:t>
      </w:r>
      <w:r w:rsidRPr="007F2235">
        <w:rPr>
          <w:rFonts w:cs="Arial"/>
        </w:rPr>
        <w:t xml:space="preserve"> until it has received Approval of the SOSMMS from the District Council. </w:t>
      </w:r>
    </w:p>
    <w:p w14:paraId="60D70C6B" w14:textId="14D39912" w:rsidR="00751763" w:rsidRPr="007F2235" w:rsidRDefault="00751763" w:rsidP="007F2235">
      <w:pPr>
        <w:pStyle w:val="MRSchedPara2"/>
        <w:spacing w:line="240" w:lineRule="auto"/>
        <w:rPr>
          <w:rFonts w:cs="Arial"/>
        </w:rPr>
      </w:pPr>
      <w:bookmarkStart w:id="257" w:name="_Ref135304706"/>
      <w:r w:rsidRPr="007F2235">
        <w:rPr>
          <w:rFonts w:cs="Arial"/>
        </w:rPr>
        <w:t xml:space="preserve">The Owner covenants with the District Council </w:t>
      </w:r>
      <w:r w:rsidR="00EC7267" w:rsidRPr="00EC7267">
        <w:rPr>
          <w:rFonts w:cs="Arial"/>
        </w:rPr>
        <w:t xml:space="preserve">so as to separately bind each Phase which is to contain Open Space and Biodiversity Gain </w:t>
      </w:r>
      <w:r w:rsidRPr="007F2235">
        <w:rPr>
          <w:rFonts w:cs="Arial"/>
        </w:rPr>
        <w:t xml:space="preserve">not to Occupy any </w:t>
      </w:r>
      <w:r w:rsidR="00BB5F50" w:rsidRPr="007F2235">
        <w:rPr>
          <w:rFonts w:cs="Arial"/>
        </w:rPr>
        <w:t>Building</w:t>
      </w:r>
      <w:r w:rsidRPr="007F2235">
        <w:rPr>
          <w:rFonts w:cs="Arial"/>
        </w:rPr>
        <w:t xml:space="preserve"> within </w:t>
      </w:r>
      <w:r w:rsidR="000C2F64" w:rsidRPr="007F2235">
        <w:rPr>
          <w:rFonts w:cs="Arial"/>
        </w:rPr>
        <w:t xml:space="preserve">any Phase </w:t>
      </w:r>
      <w:r w:rsidR="00BB5F50" w:rsidRPr="007F2235">
        <w:rPr>
          <w:rFonts w:cs="Arial"/>
        </w:rPr>
        <w:t xml:space="preserve">which is to contain Open Space </w:t>
      </w:r>
      <w:r w:rsidR="00D367B3" w:rsidRPr="007F2235">
        <w:rPr>
          <w:rFonts w:cs="Arial"/>
        </w:rPr>
        <w:t>and B</w:t>
      </w:r>
      <w:r w:rsidR="00BB5F50" w:rsidRPr="007F2235">
        <w:rPr>
          <w:rFonts w:cs="Arial"/>
        </w:rPr>
        <w:t xml:space="preserve">iodiversity </w:t>
      </w:r>
      <w:r w:rsidR="00D367B3" w:rsidRPr="007F2235">
        <w:rPr>
          <w:rFonts w:cs="Arial"/>
        </w:rPr>
        <w:t>Gain</w:t>
      </w:r>
      <w:r w:rsidR="00BB5F50" w:rsidRPr="007F2235">
        <w:rPr>
          <w:rFonts w:cs="Arial"/>
        </w:rPr>
        <w:t xml:space="preserve"> </w:t>
      </w:r>
      <w:r w:rsidRPr="007F2235">
        <w:rPr>
          <w:rFonts w:cs="Arial"/>
        </w:rPr>
        <w:t xml:space="preserve">until in respect of that </w:t>
      </w:r>
      <w:r w:rsidR="000C2F64" w:rsidRPr="007F2235">
        <w:rPr>
          <w:rFonts w:cs="Arial"/>
        </w:rPr>
        <w:t>Phase</w:t>
      </w:r>
      <w:r w:rsidR="00751AEB" w:rsidRPr="007F2235">
        <w:rPr>
          <w:rFonts w:cs="Arial"/>
        </w:rPr>
        <w:t xml:space="preserve"> </w:t>
      </w:r>
      <w:r w:rsidRPr="007F2235">
        <w:rPr>
          <w:rFonts w:cs="Arial"/>
        </w:rPr>
        <w:t>a management body has been identified, established or appointed (as appropriate) in accordance with the requirements contained in the Approved SOSMMS</w:t>
      </w:r>
      <w:r w:rsidR="007E31F2" w:rsidRPr="007F2235">
        <w:rPr>
          <w:rFonts w:cs="Arial"/>
        </w:rPr>
        <w:t>.</w:t>
      </w:r>
      <w:bookmarkEnd w:id="257"/>
      <w:r w:rsidRPr="007F2235">
        <w:rPr>
          <w:rFonts w:cs="Arial"/>
        </w:rPr>
        <w:t xml:space="preserve"> </w:t>
      </w:r>
    </w:p>
    <w:p w14:paraId="00147037" w14:textId="56F7DE9E" w:rsidR="00751763" w:rsidRPr="007F2235" w:rsidRDefault="00751763" w:rsidP="007F2235">
      <w:pPr>
        <w:pStyle w:val="MRSchedPara2"/>
        <w:spacing w:line="240" w:lineRule="auto"/>
        <w:rPr>
          <w:rFonts w:cs="Arial"/>
        </w:rPr>
      </w:pPr>
      <w:r w:rsidRPr="007F2235">
        <w:rPr>
          <w:rFonts w:cs="Arial"/>
        </w:rPr>
        <w:t xml:space="preserve">The Owner covenants with the District Council </w:t>
      </w:r>
      <w:r w:rsidR="00DE66B6" w:rsidRPr="007F2235">
        <w:rPr>
          <w:rFonts w:cs="Arial"/>
        </w:rPr>
        <w:t xml:space="preserve">so as to </w:t>
      </w:r>
      <w:r w:rsidR="00EC7267">
        <w:rPr>
          <w:rFonts w:cs="Arial"/>
        </w:rPr>
        <w:t xml:space="preserve">separately </w:t>
      </w:r>
      <w:r w:rsidR="00DE66B6" w:rsidRPr="007F2235">
        <w:rPr>
          <w:rFonts w:cs="Arial"/>
        </w:rPr>
        <w:t xml:space="preserve">bind each Phase </w:t>
      </w:r>
      <w:r w:rsidR="00EC7267" w:rsidRPr="00EC7267">
        <w:rPr>
          <w:rFonts w:cs="Arial"/>
        </w:rPr>
        <w:t xml:space="preserve">which is to contain Open Space and Biodiversity Gain </w:t>
      </w:r>
      <w:r w:rsidRPr="007F2235">
        <w:rPr>
          <w:rFonts w:cs="Arial"/>
        </w:rPr>
        <w:t>unless otherwise agreed in writing:</w:t>
      </w:r>
    </w:p>
    <w:p w14:paraId="2B21964B" w14:textId="63CF5DAE" w:rsidR="00751763" w:rsidRPr="007F2235" w:rsidRDefault="00751763" w:rsidP="007F2235">
      <w:pPr>
        <w:pStyle w:val="MRSchedPara3"/>
        <w:spacing w:line="240" w:lineRule="auto"/>
        <w:rPr>
          <w:rFonts w:cs="Arial"/>
        </w:rPr>
      </w:pPr>
      <w:r w:rsidRPr="007F2235">
        <w:rPr>
          <w:rFonts w:cs="Arial"/>
        </w:rPr>
        <w:t xml:space="preserve">in relation to </w:t>
      </w:r>
      <w:r w:rsidR="00E71496" w:rsidRPr="007F2235">
        <w:rPr>
          <w:rFonts w:cs="Arial"/>
        </w:rPr>
        <w:t>each Phase</w:t>
      </w:r>
      <w:r w:rsidRPr="007F2235">
        <w:rPr>
          <w:rFonts w:cs="Arial"/>
        </w:rPr>
        <w:t xml:space="preserve"> where the relevant Reserved Matters Approval provides for the construction of any Dwellings or Non-Residential Units and the provision of Open Space</w:t>
      </w:r>
      <w:r w:rsidR="00E71496" w:rsidRPr="007F2235">
        <w:rPr>
          <w:rFonts w:cs="Arial"/>
        </w:rPr>
        <w:t xml:space="preserve"> </w:t>
      </w:r>
      <w:r w:rsidR="000330F0" w:rsidRPr="007F2235">
        <w:rPr>
          <w:rFonts w:cs="Arial"/>
        </w:rPr>
        <w:t>B</w:t>
      </w:r>
      <w:r w:rsidR="00E71496" w:rsidRPr="007F2235">
        <w:rPr>
          <w:rFonts w:cs="Arial"/>
        </w:rPr>
        <w:t>iodiversity</w:t>
      </w:r>
      <w:r w:rsidR="000330F0" w:rsidRPr="007F2235">
        <w:rPr>
          <w:rFonts w:cs="Arial"/>
        </w:rPr>
        <w:t xml:space="preserve"> Gain</w:t>
      </w:r>
      <w:r w:rsidRPr="007F2235">
        <w:rPr>
          <w:rFonts w:cs="Arial"/>
        </w:rPr>
        <w:t>:</w:t>
      </w:r>
    </w:p>
    <w:p w14:paraId="428F8A72" w14:textId="21455397" w:rsidR="00751763" w:rsidRPr="007F2235" w:rsidRDefault="00751763" w:rsidP="007F2235">
      <w:pPr>
        <w:pStyle w:val="MRSchedPara4"/>
        <w:spacing w:line="240" w:lineRule="auto"/>
        <w:rPr>
          <w:rFonts w:cs="Arial"/>
        </w:rPr>
      </w:pPr>
      <w:r w:rsidRPr="007F2235">
        <w:rPr>
          <w:rFonts w:cs="Arial"/>
        </w:rPr>
        <w:t>to submit a</w:t>
      </w:r>
      <w:r w:rsidR="00751AEB" w:rsidRPr="007F2235">
        <w:rPr>
          <w:rFonts w:cs="Arial"/>
        </w:rPr>
        <w:t>n</w:t>
      </w:r>
      <w:r w:rsidRPr="007F2235">
        <w:rPr>
          <w:rFonts w:cs="Arial"/>
        </w:rPr>
        <w:t xml:space="preserve"> </w:t>
      </w:r>
      <w:r w:rsidR="000330F0" w:rsidRPr="007F2235">
        <w:rPr>
          <w:rFonts w:cs="Arial"/>
        </w:rPr>
        <w:t>OSB</w:t>
      </w:r>
      <w:r w:rsidRPr="007F2235">
        <w:rPr>
          <w:rFonts w:cs="Arial"/>
        </w:rPr>
        <w:t xml:space="preserve">MMP for that </w:t>
      </w:r>
      <w:r w:rsidR="00E71496" w:rsidRPr="007F2235">
        <w:rPr>
          <w:rFonts w:cs="Arial"/>
        </w:rPr>
        <w:t>Phase</w:t>
      </w:r>
      <w:r w:rsidRPr="007F2235">
        <w:rPr>
          <w:rFonts w:cs="Arial"/>
        </w:rPr>
        <w:t xml:space="preserve"> to the District Council for Approval prior to the first Occupation of any Dwelling or Non-Residential Unit on that </w:t>
      </w:r>
      <w:r w:rsidR="00E71496" w:rsidRPr="007F2235">
        <w:rPr>
          <w:rFonts w:cs="Arial"/>
        </w:rPr>
        <w:t>Phase</w:t>
      </w:r>
      <w:r w:rsidRPr="007F2235">
        <w:rPr>
          <w:rFonts w:cs="Arial"/>
        </w:rPr>
        <w:t>; and</w:t>
      </w:r>
    </w:p>
    <w:p w14:paraId="17BF1EAB" w14:textId="7BA4976D" w:rsidR="00751763" w:rsidRPr="007F2235" w:rsidRDefault="00751763" w:rsidP="007F2235">
      <w:pPr>
        <w:pStyle w:val="MRSchedPara4"/>
        <w:spacing w:line="240" w:lineRule="auto"/>
        <w:rPr>
          <w:rFonts w:cs="Arial"/>
        </w:rPr>
      </w:pPr>
      <w:r w:rsidRPr="007F2235">
        <w:rPr>
          <w:rFonts w:cs="Arial"/>
        </w:rPr>
        <w:t xml:space="preserve">not to first Occupy any Dwellings or Non-Residential Units on that </w:t>
      </w:r>
      <w:r w:rsidR="00E71496" w:rsidRPr="007F2235">
        <w:rPr>
          <w:rFonts w:cs="Arial"/>
        </w:rPr>
        <w:t>Phase</w:t>
      </w:r>
      <w:r w:rsidRPr="007F2235">
        <w:rPr>
          <w:rFonts w:cs="Arial"/>
        </w:rPr>
        <w:t xml:space="preserve"> unless and until it has received Approval of the </w:t>
      </w:r>
      <w:r w:rsidR="000330F0" w:rsidRPr="007F2235">
        <w:rPr>
          <w:rFonts w:cs="Arial"/>
        </w:rPr>
        <w:t>OSB</w:t>
      </w:r>
      <w:r w:rsidRPr="007F2235">
        <w:rPr>
          <w:rFonts w:cs="Arial"/>
        </w:rPr>
        <w:t xml:space="preserve">MMP for that </w:t>
      </w:r>
      <w:r w:rsidR="00E71496" w:rsidRPr="007F2235">
        <w:rPr>
          <w:rFonts w:cs="Arial"/>
        </w:rPr>
        <w:t>Phase</w:t>
      </w:r>
      <w:r w:rsidRPr="007F2235">
        <w:rPr>
          <w:rFonts w:cs="Arial"/>
        </w:rPr>
        <w:t xml:space="preserve"> from the District Council; and</w:t>
      </w:r>
    </w:p>
    <w:p w14:paraId="1A084523" w14:textId="0C9058B6" w:rsidR="00751763" w:rsidRPr="007F2235" w:rsidRDefault="007521C8" w:rsidP="007F2235">
      <w:pPr>
        <w:pStyle w:val="MRSchedPara2"/>
        <w:spacing w:line="240" w:lineRule="auto"/>
        <w:rPr>
          <w:rFonts w:cs="Arial"/>
        </w:rPr>
      </w:pPr>
      <w:bookmarkStart w:id="258" w:name="_Ref129002423"/>
      <w:r>
        <w:rPr>
          <w:rFonts w:cs="Arial"/>
        </w:rPr>
        <w:t>T</w:t>
      </w:r>
      <w:r w:rsidR="00751763" w:rsidRPr="007F2235">
        <w:rPr>
          <w:rFonts w:cs="Arial"/>
        </w:rPr>
        <w:t>he Owner covenants with the District Council</w:t>
      </w:r>
      <w:r w:rsidR="006D1B04" w:rsidRPr="007F2235">
        <w:rPr>
          <w:rFonts w:cs="Arial"/>
        </w:rPr>
        <w:t xml:space="preserve"> </w:t>
      </w:r>
      <w:r w:rsidR="00EC7267" w:rsidRPr="00EC7267">
        <w:rPr>
          <w:rFonts w:cs="Arial"/>
        </w:rPr>
        <w:t xml:space="preserve">so as to separately bind each Phase which is to contain Open Space and Biodiversity Gain </w:t>
      </w:r>
      <w:r w:rsidR="00751763" w:rsidRPr="007F2235">
        <w:rPr>
          <w:rFonts w:cs="Arial"/>
        </w:rPr>
        <w:t xml:space="preserve">to manage and maintain the Open Space </w:t>
      </w:r>
      <w:r w:rsidR="000330F0" w:rsidRPr="007F2235">
        <w:rPr>
          <w:rFonts w:cs="Arial"/>
        </w:rPr>
        <w:t xml:space="preserve">and Biodiversity Gain </w:t>
      </w:r>
      <w:r w:rsidR="00751763" w:rsidRPr="007F2235">
        <w:rPr>
          <w:rFonts w:cs="Arial"/>
        </w:rPr>
        <w:t xml:space="preserve">within </w:t>
      </w:r>
      <w:r w:rsidR="00EC7267">
        <w:rPr>
          <w:rFonts w:cs="Arial"/>
        </w:rPr>
        <w:t>that</w:t>
      </w:r>
      <w:r w:rsidR="00751763" w:rsidRPr="007F2235">
        <w:rPr>
          <w:rFonts w:cs="Arial"/>
        </w:rPr>
        <w:t xml:space="preserve"> </w:t>
      </w:r>
      <w:r w:rsidR="00E71496" w:rsidRPr="007F2235">
        <w:rPr>
          <w:rFonts w:cs="Arial"/>
        </w:rPr>
        <w:t>Phase</w:t>
      </w:r>
      <w:r w:rsidR="00751763" w:rsidRPr="007F2235">
        <w:rPr>
          <w:rFonts w:cs="Arial"/>
        </w:rPr>
        <w:t xml:space="preserve"> in accordance with the Approved </w:t>
      </w:r>
      <w:r w:rsidR="002E7846" w:rsidRPr="007F2235">
        <w:rPr>
          <w:rFonts w:cs="Arial"/>
        </w:rPr>
        <w:t>OSB</w:t>
      </w:r>
      <w:r w:rsidR="00751763" w:rsidRPr="007F2235">
        <w:rPr>
          <w:rFonts w:cs="Arial"/>
        </w:rPr>
        <w:t xml:space="preserve">MMP for that </w:t>
      </w:r>
      <w:r w:rsidR="00E71496" w:rsidRPr="007F2235">
        <w:rPr>
          <w:rFonts w:cs="Arial"/>
        </w:rPr>
        <w:t>Phase</w:t>
      </w:r>
      <w:r w:rsidR="00B779B0" w:rsidRPr="007F2235">
        <w:rPr>
          <w:rFonts w:cs="Arial"/>
        </w:rPr>
        <w:t xml:space="preserve"> PROVIDED THAT the Owner may relocate any allotments proposed or provided as part of the Development in accordance with a relocation plan agreed with the District Council but </w:t>
      </w:r>
      <w:r w:rsidR="000330F0" w:rsidRPr="007F2235">
        <w:rPr>
          <w:rFonts w:cs="Arial"/>
        </w:rPr>
        <w:t xml:space="preserve">SUBJECT ALWAYS </w:t>
      </w:r>
      <w:r w:rsidR="00F60A71" w:rsidRPr="007F2235">
        <w:rPr>
          <w:rFonts w:cs="Arial"/>
        </w:rPr>
        <w:t xml:space="preserve">(i) </w:t>
      </w:r>
      <w:r w:rsidR="00B779B0" w:rsidRPr="007F2235">
        <w:rPr>
          <w:rFonts w:cs="Arial"/>
        </w:rPr>
        <w:t xml:space="preserve">to the prior written </w:t>
      </w:r>
      <w:r w:rsidR="002E7846" w:rsidRPr="007F2235">
        <w:rPr>
          <w:rFonts w:cs="Arial"/>
        </w:rPr>
        <w:t xml:space="preserve">approval </w:t>
      </w:r>
      <w:r w:rsidR="00B779B0" w:rsidRPr="007F2235">
        <w:rPr>
          <w:rFonts w:cs="Arial"/>
        </w:rPr>
        <w:t>of the District Council</w:t>
      </w:r>
      <w:r w:rsidR="00F60A71" w:rsidRPr="007F2235">
        <w:rPr>
          <w:rFonts w:cs="Arial"/>
        </w:rPr>
        <w:t xml:space="preserve"> and (ii) </w:t>
      </w:r>
      <w:r w:rsidR="0090758C" w:rsidRPr="007F2235">
        <w:rPr>
          <w:rFonts w:cs="Arial"/>
        </w:rPr>
        <w:t>in addition</w:t>
      </w:r>
      <w:r w:rsidR="002E7846" w:rsidRPr="007F2235">
        <w:rPr>
          <w:rFonts w:cs="Arial"/>
        </w:rPr>
        <w:t xml:space="preserve"> satisfaction of</w:t>
      </w:r>
      <w:r w:rsidR="0090758C" w:rsidRPr="007F2235">
        <w:rPr>
          <w:rFonts w:cs="Arial"/>
        </w:rPr>
        <w:t xml:space="preserve"> any other reasonable </w:t>
      </w:r>
      <w:r w:rsidR="002E7846" w:rsidRPr="007F2235">
        <w:rPr>
          <w:rFonts w:cs="Arial"/>
        </w:rPr>
        <w:t>pre-</w:t>
      </w:r>
      <w:r w:rsidR="0090758C" w:rsidRPr="007F2235">
        <w:rPr>
          <w:rFonts w:cs="Arial"/>
        </w:rPr>
        <w:t xml:space="preserve">conditions the District Council may wish to secure </w:t>
      </w:r>
      <w:r w:rsidR="00F60A71" w:rsidRPr="007F2235">
        <w:rPr>
          <w:rFonts w:cs="Arial"/>
        </w:rPr>
        <w:t xml:space="preserve">as a condition precedent </w:t>
      </w:r>
      <w:r w:rsidR="002E7846" w:rsidRPr="007F2235">
        <w:rPr>
          <w:rFonts w:cs="Arial"/>
        </w:rPr>
        <w:t xml:space="preserve">to such relocation (which </w:t>
      </w:r>
      <w:r w:rsidR="0090758C" w:rsidRPr="007F2235">
        <w:rPr>
          <w:rFonts w:cs="Arial"/>
        </w:rPr>
        <w:t xml:space="preserve">without fettering its discretion to the </w:t>
      </w:r>
      <w:r w:rsidR="00F60A71" w:rsidRPr="007F2235">
        <w:rPr>
          <w:rFonts w:cs="Arial"/>
        </w:rPr>
        <w:t>approv</w:t>
      </w:r>
      <w:r w:rsidR="0090758C" w:rsidRPr="007F2235">
        <w:rPr>
          <w:rFonts w:cs="Arial"/>
        </w:rPr>
        <w:t>al</w:t>
      </w:r>
      <w:r w:rsidR="00F60A71" w:rsidRPr="007F2235">
        <w:rPr>
          <w:rFonts w:cs="Arial"/>
        </w:rPr>
        <w:t xml:space="preserve"> </w:t>
      </w:r>
      <w:r w:rsidR="002E7846" w:rsidRPr="007F2235">
        <w:rPr>
          <w:rFonts w:cs="Arial"/>
        </w:rPr>
        <w:t xml:space="preserve">may include a requirement </w:t>
      </w:r>
      <w:r w:rsidR="00F60A71" w:rsidRPr="007F2235">
        <w:rPr>
          <w:rFonts w:cs="Arial"/>
        </w:rPr>
        <w:t>that a planning permission is in place for the relocation site</w:t>
      </w:r>
      <w:r w:rsidR="002E7846" w:rsidRPr="007F2235">
        <w:rPr>
          <w:rFonts w:cs="Arial"/>
        </w:rPr>
        <w:t>)</w:t>
      </w:r>
      <w:r w:rsidR="00751763" w:rsidRPr="007F2235">
        <w:rPr>
          <w:rFonts w:cs="Arial"/>
        </w:rPr>
        <w:t>.</w:t>
      </w:r>
      <w:bookmarkEnd w:id="258"/>
    </w:p>
    <w:p w14:paraId="5B7E87D5" w14:textId="7BD1CC49" w:rsidR="004761A9" w:rsidRPr="007F2235" w:rsidRDefault="004761A9" w:rsidP="007F2235">
      <w:pPr>
        <w:tabs>
          <w:tab w:val="left" w:pos="720"/>
        </w:tabs>
        <w:spacing w:line="240" w:lineRule="auto"/>
        <w:jc w:val="center"/>
        <w:outlineLvl w:val="0"/>
        <w:rPr>
          <w:rFonts w:cs="Arial"/>
          <w:b/>
          <w:u w:val="single"/>
        </w:rPr>
      </w:pPr>
    </w:p>
    <w:p w14:paraId="2C2B4757" w14:textId="679A1949" w:rsidR="004761A9" w:rsidRPr="007F2235" w:rsidRDefault="004761A9" w:rsidP="007F2235">
      <w:pPr>
        <w:pStyle w:val="MRSchedule1"/>
        <w:spacing w:line="240" w:lineRule="auto"/>
        <w:rPr>
          <w:rFonts w:cs="Arial"/>
        </w:rPr>
      </w:pPr>
      <w:bookmarkStart w:id="259" w:name="_Toc129004291"/>
      <w:bookmarkStart w:id="260" w:name="_Toc135663420"/>
      <w:bookmarkStart w:id="261" w:name="_Ref129002434"/>
      <w:bookmarkEnd w:id="259"/>
      <w:bookmarkEnd w:id="260"/>
    </w:p>
    <w:p w14:paraId="135C95DF" w14:textId="77777777" w:rsidR="004761A9" w:rsidRPr="007F2235" w:rsidRDefault="004761A9" w:rsidP="007F2235">
      <w:pPr>
        <w:pStyle w:val="MRSchedule2"/>
        <w:spacing w:line="240" w:lineRule="auto"/>
        <w:rPr>
          <w:rFonts w:cs="Arial"/>
        </w:rPr>
      </w:pPr>
      <w:bookmarkStart w:id="262" w:name="_Toc129004292"/>
      <w:bookmarkStart w:id="263" w:name="_Toc135663421"/>
      <w:bookmarkStart w:id="264" w:name="_Hlk132293498"/>
      <w:bookmarkEnd w:id="261"/>
      <w:r w:rsidRPr="007F2235">
        <w:rPr>
          <w:rFonts w:cs="Arial"/>
        </w:rPr>
        <w:t>Public Art</w:t>
      </w:r>
      <w:bookmarkEnd w:id="262"/>
      <w:bookmarkEnd w:id="263"/>
    </w:p>
    <w:p w14:paraId="61EE4781" w14:textId="77777777" w:rsidR="004761A9" w:rsidRPr="007F2235" w:rsidRDefault="004761A9" w:rsidP="007F2235">
      <w:pPr>
        <w:spacing w:line="240" w:lineRule="auto"/>
        <w:rPr>
          <w:rFonts w:cs="Arial"/>
          <w:b/>
        </w:rPr>
      </w:pPr>
      <w:bookmarkStart w:id="265" w:name="_Hlk133863564"/>
      <w:r w:rsidRPr="007F2235">
        <w:rPr>
          <w:rFonts w:cs="Arial"/>
        </w:rPr>
        <w:t>In this Schedule, the following words and phrases shall unless the context otherwise requires bear the following meanings:</w:t>
      </w:r>
    </w:p>
    <w:tbl>
      <w:tblPr>
        <w:tblStyle w:val="TableGrid24"/>
        <w:tblW w:w="83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386"/>
      </w:tblGrid>
      <w:tr w:rsidR="004761A9" w:rsidRPr="007F2235" w14:paraId="162B8328" w14:textId="77777777" w:rsidTr="005B2776">
        <w:tc>
          <w:tcPr>
            <w:tcW w:w="2977" w:type="dxa"/>
          </w:tcPr>
          <w:bookmarkEnd w:id="265"/>
          <w:p w14:paraId="0D3A023F" w14:textId="0042470E" w:rsidR="004761A9" w:rsidRPr="007F2235" w:rsidRDefault="000267B0" w:rsidP="007F2235">
            <w:pPr>
              <w:tabs>
                <w:tab w:val="center" w:pos="4513"/>
                <w:tab w:val="right" w:pos="9026"/>
              </w:tabs>
              <w:rPr>
                <w:rFonts w:cs="Arial"/>
                <w:b/>
              </w:rPr>
            </w:pPr>
            <w:r w:rsidRPr="007F2235">
              <w:rPr>
                <w:rFonts w:cs="Arial"/>
              </w:rPr>
              <w:t>“</w:t>
            </w:r>
            <w:r w:rsidR="004761A9" w:rsidRPr="007F2235">
              <w:rPr>
                <w:rFonts w:cs="Arial"/>
                <w:b/>
              </w:rPr>
              <w:t>Public Art</w:t>
            </w:r>
            <w:r w:rsidRPr="007F2235">
              <w:rPr>
                <w:rFonts w:cs="Arial"/>
              </w:rPr>
              <w:t>”</w:t>
            </w:r>
          </w:p>
        </w:tc>
        <w:tc>
          <w:tcPr>
            <w:tcW w:w="5386" w:type="dxa"/>
          </w:tcPr>
          <w:p w14:paraId="0574F153" w14:textId="3DBBE5E7" w:rsidR="004761A9" w:rsidRPr="007F2235" w:rsidRDefault="004761A9" w:rsidP="007F2235">
            <w:pPr>
              <w:tabs>
                <w:tab w:val="center" w:pos="4513"/>
                <w:tab w:val="right" w:pos="9026"/>
              </w:tabs>
              <w:rPr>
                <w:rFonts w:eastAsiaTheme="minorHAnsi" w:cs="Arial"/>
                <w:lang w:eastAsia="en-US"/>
              </w:rPr>
            </w:pPr>
            <w:r w:rsidRPr="007F2235">
              <w:rPr>
                <w:rFonts w:cs="Arial"/>
              </w:rPr>
              <w:t xml:space="preserve">means artistic elements to be provided on the Site which are intended to provide a high-quality environment and public realm in accordance with </w:t>
            </w:r>
            <w:r w:rsidR="00EB20D2" w:rsidRPr="007F2235">
              <w:rPr>
                <w:rFonts w:cs="Arial"/>
              </w:rPr>
              <w:t xml:space="preserve">the South Cambridgeshire District Council Local Plan 2018 policy HQ/2 and the </w:t>
            </w:r>
            <w:r w:rsidRPr="007F2235">
              <w:rPr>
                <w:rFonts w:cs="Arial"/>
              </w:rPr>
              <w:t>South Cambridgeshire District Council’s Public Art Supplementary Planning Document (January 2009) (or any revision or replacement thereof) from time to time in force, which shall be fully integrated into the Development and which artistic elements for the avoidance of doubt may include (but need not be limited to):</w:t>
            </w:r>
          </w:p>
          <w:p w14:paraId="725AA6BC" w14:textId="77777777" w:rsidR="004761A9" w:rsidRPr="007F2235" w:rsidRDefault="004761A9" w:rsidP="007F2235">
            <w:pPr>
              <w:numPr>
                <w:ilvl w:val="0"/>
                <w:numId w:val="17"/>
              </w:numPr>
              <w:tabs>
                <w:tab w:val="center" w:pos="4513"/>
                <w:tab w:val="right" w:pos="9026"/>
              </w:tabs>
              <w:ind w:left="542" w:hanging="509"/>
              <w:contextualSpacing/>
              <w:rPr>
                <w:rFonts w:eastAsiaTheme="minorHAnsi" w:cs="Arial"/>
                <w:lang w:eastAsia="en-US"/>
              </w:rPr>
            </w:pPr>
            <w:r w:rsidRPr="007F2235">
              <w:rPr>
                <w:rFonts w:cs="Arial"/>
              </w:rPr>
              <w:t>statues;</w:t>
            </w:r>
          </w:p>
          <w:p w14:paraId="1ABB733C" w14:textId="77777777" w:rsidR="004761A9" w:rsidRPr="007F2235" w:rsidRDefault="004761A9" w:rsidP="007F2235">
            <w:pPr>
              <w:numPr>
                <w:ilvl w:val="0"/>
                <w:numId w:val="17"/>
              </w:numPr>
              <w:tabs>
                <w:tab w:val="center" w:pos="4513"/>
                <w:tab w:val="right" w:pos="9026"/>
              </w:tabs>
              <w:ind w:left="542" w:hanging="509"/>
              <w:contextualSpacing/>
              <w:rPr>
                <w:rFonts w:eastAsiaTheme="minorHAnsi" w:cs="Arial"/>
                <w:lang w:eastAsia="en-US"/>
              </w:rPr>
            </w:pPr>
            <w:r w:rsidRPr="007F2235">
              <w:rPr>
                <w:rFonts w:cs="Arial"/>
              </w:rPr>
              <w:t>sculptures;</w:t>
            </w:r>
          </w:p>
          <w:p w14:paraId="24407EDE" w14:textId="77777777" w:rsidR="004761A9" w:rsidRPr="007F2235" w:rsidRDefault="004761A9" w:rsidP="007F2235">
            <w:pPr>
              <w:numPr>
                <w:ilvl w:val="0"/>
                <w:numId w:val="17"/>
              </w:numPr>
              <w:tabs>
                <w:tab w:val="center" w:pos="4513"/>
                <w:tab w:val="right" w:pos="9026"/>
              </w:tabs>
              <w:ind w:left="542" w:hanging="509"/>
              <w:contextualSpacing/>
              <w:rPr>
                <w:rFonts w:eastAsiaTheme="minorHAnsi" w:cs="Arial"/>
                <w:lang w:eastAsia="en-US"/>
              </w:rPr>
            </w:pPr>
            <w:r w:rsidRPr="007F2235">
              <w:rPr>
                <w:rFonts w:cs="Arial"/>
              </w:rPr>
              <w:t>street furniture and signage;</w:t>
            </w:r>
          </w:p>
          <w:p w14:paraId="594FDBB8" w14:textId="77777777" w:rsidR="004761A9" w:rsidRPr="007F2235" w:rsidRDefault="004761A9" w:rsidP="007F2235">
            <w:pPr>
              <w:numPr>
                <w:ilvl w:val="0"/>
                <w:numId w:val="17"/>
              </w:numPr>
              <w:tabs>
                <w:tab w:val="center" w:pos="4513"/>
                <w:tab w:val="right" w:pos="9026"/>
              </w:tabs>
              <w:ind w:left="542" w:hanging="509"/>
              <w:contextualSpacing/>
              <w:rPr>
                <w:rFonts w:eastAsiaTheme="minorHAnsi" w:cs="Arial"/>
                <w:lang w:eastAsia="en-US"/>
              </w:rPr>
            </w:pPr>
            <w:r w:rsidRPr="007F2235">
              <w:rPr>
                <w:rFonts w:cs="Arial"/>
              </w:rPr>
              <w:t>monuments;</w:t>
            </w:r>
          </w:p>
          <w:p w14:paraId="67AD1036" w14:textId="77777777" w:rsidR="004761A9" w:rsidRPr="007F2235" w:rsidRDefault="004761A9" w:rsidP="007F2235">
            <w:pPr>
              <w:numPr>
                <w:ilvl w:val="0"/>
                <w:numId w:val="17"/>
              </w:numPr>
              <w:tabs>
                <w:tab w:val="center" w:pos="4513"/>
                <w:tab w:val="right" w:pos="9026"/>
              </w:tabs>
              <w:ind w:left="542" w:hanging="509"/>
              <w:contextualSpacing/>
              <w:rPr>
                <w:rFonts w:eastAsiaTheme="minorHAnsi" w:cs="Arial"/>
                <w:lang w:eastAsia="en-US"/>
              </w:rPr>
            </w:pPr>
            <w:r w:rsidRPr="007F2235">
              <w:rPr>
                <w:rFonts w:cs="Arial"/>
              </w:rPr>
              <w:t>memorials;</w:t>
            </w:r>
          </w:p>
          <w:p w14:paraId="7553D6CF" w14:textId="77777777" w:rsidR="004761A9" w:rsidRPr="007F2235" w:rsidRDefault="004761A9" w:rsidP="007F2235">
            <w:pPr>
              <w:numPr>
                <w:ilvl w:val="0"/>
                <w:numId w:val="17"/>
              </w:numPr>
              <w:tabs>
                <w:tab w:val="center" w:pos="4513"/>
                <w:tab w:val="right" w:pos="9026"/>
              </w:tabs>
              <w:ind w:left="542" w:hanging="509"/>
              <w:contextualSpacing/>
              <w:rPr>
                <w:rFonts w:eastAsiaTheme="minorHAnsi" w:cs="Arial"/>
                <w:lang w:eastAsia="en-US"/>
              </w:rPr>
            </w:pPr>
            <w:r w:rsidRPr="007F2235">
              <w:rPr>
                <w:rFonts w:cs="Arial"/>
              </w:rPr>
              <w:t>architectural features and integrated features;</w:t>
            </w:r>
          </w:p>
          <w:p w14:paraId="2C64B252" w14:textId="77777777" w:rsidR="004761A9" w:rsidRPr="007F2235" w:rsidRDefault="004761A9" w:rsidP="007F2235">
            <w:pPr>
              <w:numPr>
                <w:ilvl w:val="0"/>
                <w:numId w:val="17"/>
              </w:numPr>
              <w:tabs>
                <w:tab w:val="center" w:pos="4513"/>
                <w:tab w:val="right" w:pos="9026"/>
              </w:tabs>
              <w:ind w:left="542" w:hanging="509"/>
              <w:contextualSpacing/>
              <w:rPr>
                <w:rFonts w:eastAsiaTheme="minorHAnsi" w:cs="Arial"/>
                <w:lang w:eastAsia="en-US"/>
              </w:rPr>
            </w:pPr>
            <w:r w:rsidRPr="007F2235">
              <w:rPr>
                <w:rFonts w:cs="Arial"/>
              </w:rPr>
              <w:t>landscape features;</w:t>
            </w:r>
          </w:p>
          <w:p w14:paraId="2E19B5A7" w14:textId="77777777" w:rsidR="004761A9" w:rsidRPr="007F2235" w:rsidRDefault="004761A9" w:rsidP="007F2235">
            <w:pPr>
              <w:numPr>
                <w:ilvl w:val="0"/>
                <w:numId w:val="17"/>
              </w:numPr>
              <w:tabs>
                <w:tab w:val="center" w:pos="4513"/>
                <w:tab w:val="right" w:pos="9026"/>
              </w:tabs>
              <w:ind w:left="542" w:hanging="509"/>
              <w:contextualSpacing/>
              <w:rPr>
                <w:rFonts w:eastAsiaTheme="minorHAnsi" w:cs="Arial"/>
                <w:lang w:eastAsia="en-US"/>
              </w:rPr>
            </w:pPr>
            <w:r w:rsidRPr="007F2235">
              <w:rPr>
                <w:rFonts w:cs="Arial"/>
              </w:rPr>
              <w:t>play equipment;</w:t>
            </w:r>
          </w:p>
          <w:p w14:paraId="2B5A948C" w14:textId="77777777" w:rsidR="004761A9" w:rsidRPr="007F2235" w:rsidRDefault="004761A9" w:rsidP="007F2235">
            <w:pPr>
              <w:numPr>
                <w:ilvl w:val="0"/>
                <w:numId w:val="17"/>
              </w:numPr>
              <w:tabs>
                <w:tab w:val="center" w:pos="4513"/>
                <w:tab w:val="right" w:pos="9026"/>
              </w:tabs>
              <w:ind w:left="542" w:hanging="509"/>
              <w:contextualSpacing/>
              <w:rPr>
                <w:rFonts w:eastAsiaTheme="minorHAnsi" w:cs="Arial"/>
                <w:lang w:eastAsia="en-US"/>
              </w:rPr>
            </w:pPr>
            <w:r w:rsidRPr="007F2235">
              <w:rPr>
                <w:rFonts w:cs="Arial"/>
              </w:rPr>
              <w:t>lighting features;</w:t>
            </w:r>
          </w:p>
          <w:p w14:paraId="4D018045" w14:textId="77777777" w:rsidR="004761A9" w:rsidRPr="007F2235" w:rsidRDefault="004761A9" w:rsidP="007F2235">
            <w:pPr>
              <w:numPr>
                <w:ilvl w:val="0"/>
                <w:numId w:val="17"/>
              </w:numPr>
              <w:tabs>
                <w:tab w:val="center" w:pos="4513"/>
                <w:tab w:val="right" w:pos="9026"/>
              </w:tabs>
              <w:ind w:left="542" w:hanging="509"/>
              <w:contextualSpacing/>
              <w:rPr>
                <w:rFonts w:eastAsiaTheme="minorHAnsi" w:cs="Arial"/>
                <w:lang w:eastAsia="en-US"/>
              </w:rPr>
            </w:pPr>
            <w:r w:rsidRPr="007F2235">
              <w:rPr>
                <w:rFonts w:cs="Arial"/>
              </w:rPr>
              <w:t>water features;</w:t>
            </w:r>
          </w:p>
          <w:p w14:paraId="4DA2C6DC" w14:textId="77777777" w:rsidR="004761A9" w:rsidRPr="007F2235" w:rsidRDefault="004761A9" w:rsidP="007F2235">
            <w:pPr>
              <w:numPr>
                <w:ilvl w:val="0"/>
                <w:numId w:val="17"/>
              </w:numPr>
              <w:tabs>
                <w:tab w:val="center" w:pos="4513"/>
                <w:tab w:val="right" w:pos="9026"/>
              </w:tabs>
              <w:ind w:left="542" w:hanging="509"/>
              <w:contextualSpacing/>
              <w:rPr>
                <w:rFonts w:eastAsiaTheme="minorHAnsi" w:cs="Arial"/>
                <w:lang w:eastAsia="en-US"/>
              </w:rPr>
            </w:pPr>
            <w:r w:rsidRPr="007F2235">
              <w:rPr>
                <w:rFonts w:cs="Arial"/>
              </w:rPr>
              <w:t>sound features;</w:t>
            </w:r>
          </w:p>
          <w:p w14:paraId="78B3C00F" w14:textId="77777777" w:rsidR="004761A9" w:rsidRPr="007F2235" w:rsidRDefault="004761A9" w:rsidP="007F2235">
            <w:pPr>
              <w:numPr>
                <w:ilvl w:val="0"/>
                <w:numId w:val="17"/>
              </w:numPr>
              <w:tabs>
                <w:tab w:val="center" w:pos="4513"/>
                <w:tab w:val="right" w:pos="9026"/>
              </w:tabs>
              <w:ind w:left="542" w:hanging="509"/>
              <w:contextualSpacing/>
              <w:rPr>
                <w:rFonts w:eastAsiaTheme="minorHAnsi" w:cs="Arial"/>
                <w:lang w:eastAsia="en-US"/>
              </w:rPr>
            </w:pPr>
            <w:r w:rsidRPr="007F2235">
              <w:rPr>
                <w:rFonts w:cs="Arial"/>
              </w:rPr>
              <w:t>paintings and murals;</w:t>
            </w:r>
          </w:p>
          <w:p w14:paraId="22DBECFF" w14:textId="77777777" w:rsidR="004761A9" w:rsidRPr="007F2235" w:rsidRDefault="004761A9" w:rsidP="007F2235">
            <w:pPr>
              <w:numPr>
                <w:ilvl w:val="0"/>
                <w:numId w:val="17"/>
              </w:numPr>
              <w:tabs>
                <w:tab w:val="center" w:pos="4513"/>
                <w:tab w:val="right" w:pos="9026"/>
              </w:tabs>
              <w:ind w:left="542" w:hanging="509"/>
              <w:contextualSpacing/>
              <w:rPr>
                <w:rFonts w:eastAsiaTheme="minorHAnsi" w:cs="Arial"/>
                <w:lang w:eastAsia="en-US"/>
              </w:rPr>
            </w:pPr>
            <w:r w:rsidRPr="007F2235">
              <w:rPr>
                <w:rFonts w:cs="Arial"/>
              </w:rPr>
              <w:t xml:space="preserve">flags and banners; </w:t>
            </w:r>
          </w:p>
          <w:p w14:paraId="6A1FBBB1" w14:textId="77777777" w:rsidR="004761A9" w:rsidRPr="007F2235" w:rsidRDefault="004761A9" w:rsidP="007F2235">
            <w:pPr>
              <w:numPr>
                <w:ilvl w:val="0"/>
                <w:numId w:val="17"/>
              </w:numPr>
              <w:tabs>
                <w:tab w:val="center" w:pos="4513"/>
                <w:tab w:val="right" w:pos="9026"/>
              </w:tabs>
              <w:ind w:left="542" w:hanging="509"/>
              <w:contextualSpacing/>
              <w:rPr>
                <w:rFonts w:eastAsiaTheme="minorHAnsi" w:cs="Arial"/>
                <w:lang w:eastAsia="en-US"/>
              </w:rPr>
            </w:pPr>
            <w:r w:rsidRPr="007F2235">
              <w:rPr>
                <w:rFonts w:cs="Arial"/>
              </w:rPr>
              <w:t>transitory/ephemeral public art including performances, dance, theatre, poetry, posters and installations; and</w:t>
            </w:r>
          </w:p>
          <w:p w14:paraId="5E7052F6" w14:textId="77777777" w:rsidR="004761A9" w:rsidRPr="007F2235" w:rsidRDefault="004761A9" w:rsidP="007F2235">
            <w:pPr>
              <w:numPr>
                <w:ilvl w:val="0"/>
                <w:numId w:val="17"/>
              </w:numPr>
              <w:tabs>
                <w:tab w:val="center" w:pos="4513"/>
                <w:tab w:val="right" w:pos="9026"/>
              </w:tabs>
              <w:ind w:left="542" w:hanging="509"/>
              <w:contextualSpacing/>
              <w:rPr>
                <w:rFonts w:eastAsiaTheme="minorHAnsi" w:cs="Arial"/>
                <w:lang w:eastAsia="en-US"/>
              </w:rPr>
            </w:pPr>
            <w:r w:rsidRPr="007F2235">
              <w:rPr>
                <w:rFonts w:cs="Arial"/>
              </w:rPr>
              <w:t>such other forms of public art as may be Approved by the District Council;</w:t>
            </w:r>
          </w:p>
        </w:tc>
      </w:tr>
      <w:tr w:rsidR="004761A9" w:rsidRPr="007F2235" w14:paraId="68C69377" w14:textId="77777777" w:rsidTr="005B2776">
        <w:tc>
          <w:tcPr>
            <w:tcW w:w="2977" w:type="dxa"/>
          </w:tcPr>
          <w:p w14:paraId="1E535C91" w14:textId="3AE39C25" w:rsidR="004761A9" w:rsidRPr="007F2235" w:rsidRDefault="000267B0" w:rsidP="007F2235">
            <w:pPr>
              <w:tabs>
                <w:tab w:val="center" w:pos="4513"/>
                <w:tab w:val="right" w:pos="9026"/>
              </w:tabs>
              <w:rPr>
                <w:rFonts w:cs="Arial"/>
                <w:b/>
              </w:rPr>
            </w:pPr>
            <w:r w:rsidRPr="007F2235">
              <w:rPr>
                <w:rFonts w:cs="Arial"/>
              </w:rPr>
              <w:t>“</w:t>
            </w:r>
            <w:r w:rsidR="004761A9" w:rsidRPr="007F2235">
              <w:rPr>
                <w:rFonts w:cs="Arial"/>
                <w:b/>
              </w:rPr>
              <w:t>Public Art Budget</w:t>
            </w:r>
            <w:r w:rsidRPr="007F2235">
              <w:rPr>
                <w:rFonts w:cs="Arial"/>
              </w:rPr>
              <w:t>”</w:t>
            </w:r>
          </w:p>
          <w:p w14:paraId="7F12E1A4" w14:textId="77777777" w:rsidR="004761A9" w:rsidRPr="007F2235" w:rsidRDefault="004761A9" w:rsidP="007F2235">
            <w:pPr>
              <w:tabs>
                <w:tab w:val="center" w:pos="4513"/>
                <w:tab w:val="right" w:pos="9026"/>
              </w:tabs>
              <w:rPr>
                <w:rFonts w:cs="Arial"/>
                <w:b/>
              </w:rPr>
            </w:pPr>
          </w:p>
        </w:tc>
        <w:tc>
          <w:tcPr>
            <w:tcW w:w="5386" w:type="dxa"/>
          </w:tcPr>
          <w:p w14:paraId="12674EE9" w14:textId="3E86C4BC" w:rsidR="004761A9" w:rsidRPr="007F2235" w:rsidRDefault="004761A9" w:rsidP="007F2235">
            <w:pPr>
              <w:tabs>
                <w:tab w:val="center" w:pos="4513"/>
                <w:tab w:val="right" w:pos="9026"/>
              </w:tabs>
              <w:ind w:left="33"/>
              <w:rPr>
                <w:rFonts w:cs="Arial"/>
              </w:rPr>
            </w:pPr>
            <w:r w:rsidRPr="007F2235">
              <w:rPr>
                <w:rFonts w:cs="Arial"/>
              </w:rPr>
              <w:t>means a maximum budget of £</w:t>
            </w:r>
            <w:r w:rsidR="006E1ED4">
              <w:rPr>
                <w:rFonts w:cs="Arial"/>
              </w:rPr>
              <w:t>1,250,000 (one million two hundred and fifty thousand pounds)</w:t>
            </w:r>
            <w:r w:rsidRPr="007F2235">
              <w:rPr>
                <w:rFonts w:cs="Arial"/>
              </w:rPr>
              <w:t xml:space="preserve"> in relation to the costs of providing the Public Art in accordance with the Approved Site-Wide Public Art Delivery Plan and Approved Public Art Delivery Plan(s) which costs shall include any costs of:</w:t>
            </w:r>
          </w:p>
          <w:p w14:paraId="204AFDB7" w14:textId="77777777" w:rsidR="004761A9" w:rsidRPr="007F2235" w:rsidRDefault="004761A9" w:rsidP="007F2235">
            <w:pPr>
              <w:numPr>
                <w:ilvl w:val="0"/>
                <w:numId w:val="14"/>
              </w:numPr>
              <w:tabs>
                <w:tab w:val="center" w:pos="4513"/>
                <w:tab w:val="right" w:pos="9026"/>
              </w:tabs>
              <w:ind w:left="542" w:hanging="509"/>
              <w:contextualSpacing/>
              <w:rPr>
                <w:rFonts w:cs="Arial"/>
              </w:rPr>
            </w:pPr>
            <w:r w:rsidRPr="007F2235">
              <w:rPr>
                <w:rFonts w:cs="Arial"/>
              </w:rPr>
              <w:t>artists’/professional design fees;</w:t>
            </w:r>
          </w:p>
          <w:p w14:paraId="77F40A60" w14:textId="77777777" w:rsidR="004761A9" w:rsidRPr="007F2235" w:rsidRDefault="004761A9" w:rsidP="007F2235">
            <w:pPr>
              <w:numPr>
                <w:ilvl w:val="0"/>
                <w:numId w:val="14"/>
              </w:numPr>
              <w:tabs>
                <w:tab w:val="center" w:pos="4513"/>
                <w:tab w:val="right" w:pos="9026"/>
              </w:tabs>
              <w:ind w:left="542" w:hanging="509"/>
              <w:contextualSpacing/>
              <w:rPr>
                <w:rFonts w:cs="Arial"/>
              </w:rPr>
            </w:pPr>
            <w:r w:rsidRPr="007F2235">
              <w:rPr>
                <w:rFonts w:cs="Arial"/>
              </w:rPr>
              <w:t>any specialist advice and/or project management fees;</w:t>
            </w:r>
          </w:p>
          <w:p w14:paraId="683F0E37" w14:textId="77777777" w:rsidR="004761A9" w:rsidRPr="007F2235" w:rsidRDefault="004761A9" w:rsidP="007F2235">
            <w:pPr>
              <w:numPr>
                <w:ilvl w:val="0"/>
                <w:numId w:val="14"/>
              </w:numPr>
              <w:tabs>
                <w:tab w:val="center" w:pos="4513"/>
                <w:tab w:val="right" w:pos="9026"/>
              </w:tabs>
              <w:ind w:left="542" w:hanging="509"/>
              <w:contextualSpacing/>
              <w:rPr>
                <w:rFonts w:cs="Arial"/>
              </w:rPr>
            </w:pPr>
            <w:r w:rsidRPr="007F2235">
              <w:rPr>
                <w:rFonts w:cs="Arial"/>
              </w:rPr>
              <w:t>public engagement, consultation, exhibition and promotion/advertising;</w:t>
            </w:r>
          </w:p>
          <w:p w14:paraId="5611523C" w14:textId="77777777" w:rsidR="004761A9" w:rsidRPr="007F2235" w:rsidRDefault="004761A9" w:rsidP="007F2235">
            <w:pPr>
              <w:numPr>
                <w:ilvl w:val="0"/>
                <w:numId w:val="14"/>
              </w:numPr>
              <w:tabs>
                <w:tab w:val="center" w:pos="4513"/>
                <w:tab w:val="right" w:pos="9026"/>
              </w:tabs>
              <w:ind w:left="542" w:hanging="509"/>
              <w:contextualSpacing/>
              <w:rPr>
                <w:rFonts w:cs="Arial"/>
              </w:rPr>
            </w:pPr>
            <w:r w:rsidRPr="007F2235">
              <w:rPr>
                <w:rFonts w:cs="Arial"/>
              </w:rPr>
              <w:t>fabrication;</w:t>
            </w:r>
          </w:p>
          <w:p w14:paraId="718CA41B" w14:textId="77777777" w:rsidR="004761A9" w:rsidRPr="007F2235" w:rsidRDefault="004761A9" w:rsidP="007F2235">
            <w:pPr>
              <w:numPr>
                <w:ilvl w:val="0"/>
                <w:numId w:val="14"/>
              </w:numPr>
              <w:tabs>
                <w:tab w:val="center" w:pos="4513"/>
                <w:tab w:val="right" w:pos="9026"/>
              </w:tabs>
              <w:ind w:left="542" w:hanging="509"/>
              <w:contextualSpacing/>
              <w:rPr>
                <w:rFonts w:cs="Arial"/>
              </w:rPr>
            </w:pPr>
            <w:r w:rsidRPr="007F2235">
              <w:rPr>
                <w:rFonts w:cs="Arial"/>
              </w:rPr>
              <w:t>transport, security and delivery;</w:t>
            </w:r>
          </w:p>
          <w:p w14:paraId="3B80979F" w14:textId="77777777" w:rsidR="004761A9" w:rsidRPr="007F2235" w:rsidRDefault="004761A9" w:rsidP="007F2235">
            <w:pPr>
              <w:numPr>
                <w:ilvl w:val="0"/>
                <w:numId w:val="14"/>
              </w:numPr>
              <w:tabs>
                <w:tab w:val="center" w:pos="4513"/>
                <w:tab w:val="right" w:pos="9026"/>
              </w:tabs>
              <w:ind w:left="542" w:hanging="509"/>
              <w:contextualSpacing/>
              <w:rPr>
                <w:rFonts w:cs="Arial"/>
              </w:rPr>
            </w:pPr>
            <w:r w:rsidRPr="007F2235">
              <w:rPr>
                <w:rFonts w:cs="Arial"/>
              </w:rPr>
              <w:t>installation;</w:t>
            </w:r>
          </w:p>
          <w:p w14:paraId="4F457352" w14:textId="77777777" w:rsidR="004761A9" w:rsidRPr="007F2235" w:rsidRDefault="004761A9" w:rsidP="007F2235">
            <w:pPr>
              <w:numPr>
                <w:ilvl w:val="0"/>
                <w:numId w:val="14"/>
              </w:numPr>
              <w:tabs>
                <w:tab w:val="center" w:pos="4513"/>
                <w:tab w:val="right" w:pos="9026"/>
              </w:tabs>
              <w:ind w:left="542" w:hanging="509"/>
              <w:contextualSpacing/>
              <w:rPr>
                <w:rFonts w:cs="Arial"/>
              </w:rPr>
            </w:pPr>
            <w:r w:rsidRPr="007F2235">
              <w:rPr>
                <w:rFonts w:cs="Arial"/>
              </w:rPr>
              <w:t>maintenance and monitoring;</w:t>
            </w:r>
          </w:p>
          <w:p w14:paraId="3665F259" w14:textId="77777777" w:rsidR="004761A9" w:rsidRPr="007F2235" w:rsidRDefault="004761A9" w:rsidP="007F2235">
            <w:pPr>
              <w:numPr>
                <w:ilvl w:val="0"/>
                <w:numId w:val="14"/>
              </w:numPr>
              <w:tabs>
                <w:tab w:val="center" w:pos="4513"/>
                <w:tab w:val="right" w:pos="9026"/>
              </w:tabs>
              <w:ind w:left="542" w:hanging="509"/>
              <w:contextualSpacing/>
              <w:rPr>
                <w:rFonts w:cs="Arial"/>
              </w:rPr>
            </w:pPr>
            <w:r w:rsidRPr="007F2235">
              <w:rPr>
                <w:rFonts w:cs="Arial"/>
              </w:rPr>
              <w:t>duty of care;</w:t>
            </w:r>
          </w:p>
          <w:p w14:paraId="000F06D8" w14:textId="77777777" w:rsidR="004761A9" w:rsidRPr="007F2235" w:rsidRDefault="004761A9" w:rsidP="007F2235">
            <w:pPr>
              <w:numPr>
                <w:ilvl w:val="0"/>
                <w:numId w:val="14"/>
              </w:numPr>
              <w:tabs>
                <w:tab w:val="center" w:pos="4513"/>
                <w:tab w:val="right" w:pos="9026"/>
              </w:tabs>
              <w:ind w:left="542" w:hanging="509"/>
              <w:contextualSpacing/>
              <w:rPr>
                <w:rFonts w:cs="Arial"/>
              </w:rPr>
            </w:pPr>
            <w:r w:rsidRPr="007F2235">
              <w:rPr>
                <w:rFonts w:cs="Arial"/>
              </w:rPr>
              <w:t>insurance/public liability and/or professional indemnity costs;</w:t>
            </w:r>
          </w:p>
          <w:p w14:paraId="5B863D05" w14:textId="77777777" w:rsidR="004761A9" w:rsidRPr="007F2235" w:rsidRDefault="004761A9" w:rsidP="007F2235">
            <w:pPr>
              <w:numPr>
                <w:ilvl w:val="0"/>
                <w:numId w:val="14"/>
              </w:numPr>
              <w:tabs>
                <w:tab w:val="center" w:pos="4513"/>
                <w:tab w:val="right" w:pos="9026"/>
              </w:tabs>
              <w:ind w:left="542" w:hanging="509"/>
              <w:contextualSpacing/>
              <w:rPr>
                <w:rFonts w:cs="Arial"/>
              </w:rPr>
            </w:pPr>
            <w:r w:rsidRPr="007F2235">
              <w:rPr>
                <w:rFonts w:cs="Arial"/>
              </w:rPr>
              <w:t xml:space="preserve">commissioning; </w:t>
            </w:r>
          </w:p>
          <w:p w14:paraId="47DFDDA1" w14:textId="77777777" w:rsidR="004761A9" w:rsidRPr="007F2235" w:rsidRDefault="004761A9" w:rsidP="007F2235">
            <w:pPr>
              <w:numPr>
                <w:ilvl w:val="0"/>
                <w:numId w:val="14"/>
              </w:numPr>
              <w:tabs>
                <w:tab w:val="center" w:pos="4513"/>
                <w:tab w:val="right" w:pos="9026"/>
              </w:tabs>
              <w:ind w:left="542" w:hanging="509"/>
              <w:contextualSpacing/>
              <w:rPr>
                <w:rFonts w:cs="Arial"/>
              </w:rPr>
            </w:pPr>
            <w:r w:rsidRPr="007F2235">
              <w:rPr>
                <w:rFonts w:cs="Arial"/>
              </w:rPr>
              <w:t>decommissioning;</w:t>
            </w:r>
          </w:p>
          <w:p w14:paraId="724657C8" w14:textId="0555CBC2" w:rsidR="004761A9" w:rsidRPr="007F2235" w:rsidRDefault="004761A9" w:rsidP="007F2235">
            <w:pPr>
              <w:pStyle w:val="ListParagraph"/>
              <w:numPr>
                <w:ilvl w:val="0"/>
                <w:numId w:val="14"/>
              </w:numPr>
              <w:tabs>
                <w:tab w:val="center" w:pos="4513"/>
                <w:tab w:val="right" w:pos="9026"/>
              </w:tabs>
              <w:rPr>
                <w:rFonts w:cs="Arial"/>
              </w:rPr>
            </w:pPr>
            <w:r w:rsidRPr="007F2235">
              <w:rPr>
                <w:rFonts w:cs="Arial"/>
              </w:rPr>
              <w:t xml:space="preserve"> legal;</w:t>
            </w:r>
          </w:p>
          <w:p w14:paraId="0FA27BE3" w14:textId="77777777" w:rsidR="004761A9" w:rsidRPr="007F2235" w:rsidRDefault="004761A9" w:rsidP="007F2235">
            <w:pPr>
              <w:tabs>
                <w:tab w:val="center" w:pos="4513"/>
                <w:tab w:val="right" w:pos="9026"/>
              </w:tabs>
              <w:contextualSpacing/>
              <w:rPr>
                <w:rFonts w:cs="Arial"/>
              </w:rPr>
            </w:pPr>
            <w:r w:rsidRPr="007F2235">
              <w:rPr>
                <w:rFonts w:cs="Arial"/>
              </w:rPr>
              <w:t>(xiii)  press and media advice and support; and</w:t>
            </w:r>
          </w:p>
          <w:p w14:paraId="67775A0D" w14:textId="0EE5F030" w:rsidR="00A14A2C" w:rsidRPr="007F2235" w:rsidRDefault="004761A9" w:rsidP="007F2235">
            <w:pPr>
              <w:tabs>
                <w:tab w:val="center" w:pos="4513"/>
                <w:tab w:val="right" w:pos="9026"/>
              </w:tabs>
              <w:contextualSpacing/>
              <w:rPr>
                <w:rFonts w:cs="Arial"/>
              </w:rPr>
            </w:pPr>
            <w:r w:rsidRPr="007F2235">
              <w:rPr>
                <w:rFonts w:cs="Arial"/>
              </w:rPr>
              <w:t>(xiv)  contingency;</w:t>
            </w:r>
          </w:p>
        </w:tc>
      </w:tr>
      <w:tr w:rsidR="004761A9" w:rsidRPr="007F2235" w14:paraId="72255376" w14:textId="77777777" w:rsidTr="005B2776">
        <w:tc>
          <w:tcPr>
            <w:tcW w:w="2977" w:type="dxa"/>
          </w:tcPr>
          <w:p w14:paraId="251427E8" w14:textId="563271FD" w:rsidR="004761A9" w:rsidRPr="007F2235" w:rsidRDefault="000267B0" w:rsidP="007F2235">
            <w:pPr>
              <w:tabs>
                <w:tab w:val="center" w:pos="4513"/>
                <w:tab w:val="right" w:pos="9026"/>
              </w:tabs>
              <w:rPr>
                <w:rFonts w:cs="Arial"/>
                <w:b/>
              </w:rPr>
            </w:pPr>
            <w:r w:rsidRPr="007F2235">
              <w:rPr>
                <w:rFonts w:cs="Arial"/>
              </w:rPr>
              <w:t>“</w:t>
            </w:r>
            <w:r w:rsidR="004761A9" w:rsidRPr="007F2235">
              <w:rPr>
                <w:rFonts w:cs="Arial"/>
                <w:b/>
              </w:rPr>
              <w:t>Public Art Delivery Plan</w:t>
            </w:r>
            <w:r w:rsidRPr="007F2235">
              <w:rPr>
                <w:rFonts w:cs="Arial"/>
              </w:rPr>
              <w:t>”</w:t>
            </w:r>
          </w:p>
        </w:tc>
        <w:tc>
          <w:tcPr>
            <w:tcW w:w="5386" w:type="dxa"/>
          </w:tcPr>
          <w:p w14:paraId="114BA36F" w14:textId="05D267EC" w:rsidR="004761A9" w:rsidRPr="007F2235" w:rsidRDefault="004761A9" w:rsidP="007F2235">
            <w:pPr>
              <w:tabs>
                <w:tab w:val="right" w:pos="9026"/>
              </w:tabs>
              <w:ind w:left="33"/>
              <w:rPr>
                <w:rFonts w:cs="Arial"/>
              </w:rPr>
            </w:pPr>
            <w:r w:rsidRPr="007F2235">
              <w:rPr>
                <w:rFonts w:cs="Arial"/>
              </w:rPr>
              <w:t xml:space="preserve">means a document that sets out the details of the proposed Public Art to be provided in accordance with the Site Wide Public Art Delivery Plan (unless otherwise agreed </w:t>
            </w:r>
            <w:r w:rsidR="00A14A2C" w:rsidRPr="007F2235">
              <w:rPr>
                <w:rFonts w:cs="Arial"/>
              </w:rPr>
              <w:t xml:space="preserve">in writing </w:t>
            </w:r>
            <w:r w:rsidRPr="007F2235">
              <w:rPr>
                <w:rFonts w:cs="Arial"/>
              </w:rPr>
              <w:t>with the District Council), such details to include:</w:t>
            </w:r>
          </w:p>
          <w:p w14:paraId="1DC99CFD" w14:textId="77777777" w:rsidR="004761A9" w:rsidRPr="007F2235" w:rsidRDefault="004761A9" w:rsidP="007F2235">
            <w:pPr>
              <w:numPr>
                <w:ilvl w:val="0"/>
                <w:numId w:val="15"/>
              </w:numPr>
              <w:tabs>
                <w:tab w:val="center" w:pos="4513"/>
                <w:tab w:val="right" w:pos="9026"/>
              </w:tabs>
              <w:ind w:left="542" w:hanging="509"/>
              <w:contextualSpacing/>
              <w:rPr>
                <w:rFonts w:cs="Arial"/>
              </w:rPr>
            </w:pPr>
            <w:r w:rsidRPr="007F2235">
              <w:rPr>
                <w:rFonts w:cs="Arial"/>
              </w:rPr>
              <w:t>details of the Public Art to be provided in a Phase;</w:t>
            </w:r>
          </w:p>
          <w:p w14:paraId="5A984A35" w14:textId="77777777" w:rsidR="004761A9" w:rsidRPr="007F2235" w:rsidRDefault="004761A9" w:rsidP="007F2235">
            <w:pPr>
              <w:numPr>
                <w:ilvl w:val="0"/>
                <w:numId w:val="15"/>
              </w:numPr>
              <w:tabs>
                <w:tab w:val="center" w:pos="4513"/>
                <w:tab w:val="right" w:pos="9026"/>
              </w:tabs>
              <w:ind w:left="542" w:hanging="509"/>
              <w:contextualSpacing/>
              <w:rPr>
                <w:rFonts w:cs="Arial"/>
              </w:rPr>
            </w:pPr>
            <w:r w:rsidRPr="007F2235">
              <w:rPr>
                <w:rFonts w:cs="Arial"/>
              </w:rPr>
              <w:t>details of how the Public Art will be delivered in a Phase;</w:t>
            </w:r>
          </w:p>
          <w:p w14:paraId="1F63CB37" w14:textId="77777777" w:rsidR="004761A9" w:rsidRPr="007F2235" w:rsidRDefault="004761A9" w:rsidP="007F2235">
            <w:pPr>
              <w:numPr>
                <w:ilvl w:val="0"/>
                <w:numId w:val="15"/>
              </w:numPr>
              <w:tabs>
                <w:tab w:val="center" w:pos="4513"/>
                <w:tab w:val="right" w:pos="9026"/>
              </w:tabs>
              <w:ind w:left="542" w:hanging="509"/>
              <w:contextualSpacing/>
              <w:rPr>
                <w:rFonts w:cs="Arial"/>
              </w:rPr>
            </w:pPr>
            <w:r w:rsidRPr="007F2235">
              <w:rPr>
                <w:rFonts w:cs="Arial"/>
              </w:rPr>
              <w:t>details of the public engagement, consultation and promotion strategy for the Public Art in that Phase;</w:t>
            </w:r>
          </w:p>
          <w:p w14:paraId="5277CF67" w14:textId="0F3E4A8F" w:rsidR="004761A9" w:rsidRPr="007F2235" w:rsidRDefault="004761A9" w:rsidP="007F2235">
            <w:pPr>
              <w:numPr>
                <w:ilvl w:val="0"/>
                <w:numId w:val="15"/>
              </w:numPr>
              <w:tabs>
                <w:tab w:val="center" w:pos="4513"/>
                <w:tab w:val="right" w:pos="9026"/>
              </w:tabs>
              <w:ind w:left="542" w:hanging="509"/>
              <w:contextualSpacing/>
              <w:rPr>
                <w:rFonts w:cs="Arial"/>
              </w:rPr>
            </w:pPr>
            <w:r w:rsidRPr="007F2235">
              <w:rPr>
                <w:rFonts w:cs="Arial"/>
              </w:rPr>
              <w:t xml:space="preserve">details </w:t>
            </w:r>
            <w:r w:rsidR="00A14A2C" w:rsidRPr="007F2235">
              <w:rPr>
                <w:rFonts w:cs="Arial"/>
              </w:rPr>
              <w:t xml:space="preserve">(whether in the case of transitory/ephemeral art) </w:t>
            </w:r>
            <w:r w:rsidRPr="007F2235">
              <w:rPr>
                <w:rFonts w:cs="Arial"/>
              </w:rPr>
              <w:t xml:space="preserve">of the location of the proposed Public Art in that Phase, including a location plan; </w:t>
            </w:r>
          </w:p>
          <w:p w14:paraId="595C74C3" w14:textId="77777777" w:rsidR="004761A9" w:rsidRPr="007F2235" w:rsidRDefault="004761A9" w:rsidP="007F2235">
            <w:pPr>
              <w:numPr>
                <w:ilvl w:val="0"/>
                <w:numId w:val="15"/>
              </w:numPr>
              <w:tabs>
                <w:tab w:val="center" w:pos="4513"/>
                <w:tab w:val="right" w:pos="9026"/>
              </w:tabs>
              <w:ind w:left="542" w:hanging="509"/>
              <w:contextualSpacing/>
              <w:rPr>
                <w:rFonts w:cs="Arial"/>
              </w:rPr>
            </w:pPr>
            <w:r w:rsidRPr="007F2235">
              <w:rPr>
                <w:rFonts w:eastAsia="Times New Roman" w:cs="Arial"/>
              </w:rPr>
              <w:t xml:space="preserve">details of how the Approved Public Art Budget is to be </w:t>
            </w:r>
            <w:r w:rsidRPr="007F2235">
              <w:rPr>
                <w:rFonts w:cs="Arial"/>
              </w:rPr>
              <w:t>allocated</w:t>
            </w:r>
            <w:r w:rsidRPr="007F2235">
              <w:rPr>
                <w:rFonts w:eastAsia="Times New Roman" w:cs="Arial"/>
              </w:rPr>
              <w:t xml:space="preserve"> to that Phase, if any;</w:t>
            </w:r>
          </w:p>
          <w:p w14:paraId="4AF84E95" w14:textId="77777777" w:rsidR="004761A9" w:rsidRPr="007F2235" w:rsidRDefault="004761A9" w:rsidP="007F2235">
            <w:pPr>
              <w:numPr>
                <w:ilvl w:val="0"/>
                <w:numId w:val="15"/>
              </w:numPr>
              <w:tabs>
                <w:tab w:val="center" w:pos="4513"/>
                <w:tab w:val="right" w:pos="9026"/>
              </w:tabs>
              <w:ind w:left="542" w:hanging="509"/>
              <w:contextualSpacing/>
              <w:rPr>
                <w:rFonts w:cs="Arial"/>
              </w:rPr>
            </w:pPr>
            <w:r w:rsidRPr="007F2235">
              <w:rPr>
                <w:rFonts w:cs="Arial"/>
              </w:rPr>
              <w:t>a programme for the phased delivery of the Public Art;</w:t>
            </w:r>
          </w:p>
          <w:p w14:paraId="32EB79A1" w14:textId="3E4C709B" w:rsidR="004761A9" w:rsidRPr="007F2235" w:rsidRDefault="004761A9" w:rsidP="007F2235">
            <w:pPr>
              <w:numPr>
                <w:ilvl w:val="0"/>
                <w:numId w:val="15"/>
              </w:numPr>
              <w:tabs>
                <w:tab w:val="center" w:pos="4513"/>
                <w:tab w:val="right" w:pos="9026"/>
              </w:tabs>
              <w:ind w:left="542" w:hanging="509"/>
              <w:contextualSpacing/>
              <w:rPr>
                <w:rFonts w:cs="Arial"/>
              </w:rPr>
            </w:pPr>
            <w:r w:rsidRPr="007F2235">
              <w:rPr>
                <w:rFonts w:cs="Arial"/>
              </w:rPr>
              <w:t xml:space="preserve">details of the </w:t>
            </w:r>
            <w:r w:rsidR="00A14A2C" w:rsidRPr="007F2235">
              <w:rPr>
                <w:rFonts w:cs="Arial"/>
              </w:rPr>
              <w:t xml:space="preserve">future ownership (post implementation) </w:t>
            </w:r>
            <w:r w:rsidRPr="007F2235">
              <w:rPr>
                <w:rFonts w:cs="Arial"/>
              </w:rPr>
              <w:t>management and maintenance arrangements in relation to the Public Art in a Phase; and</w:t>
            </w:r>
          </w:p>
          <w:p w14:paraId="0EA5E49E" w14:textId="0EA31C58" w:rsidR="004761A9" w:rsidRPr="007F2235" w:rsidRDefault="004761A9" w:rsidP="007F2235">
            <w:pPr>
              <w:numPr>
                <w:ilvl w:val="0"/>
                <w:numId w:val="15"/>
              </w:numPr>
              <w:tabs>
                <w:tab w:val="center" w:pos="4513"/>
                <w:tab w:val="right" w:pos="9026"/>
              </w:tabs>
              <w:ind w:left="542" w:hanging="509"/>
              <w:contextualSpacing/>
              <w:rPr>
                <w:rFonts w:cs="Arial"/>
              </w:rPr>
            </w:pPr>
            <w:r w:rsidRPr="007F2235">
              <w:rPr>
                <w:rFonts w:cs="Arial"/>
              </w:rPr>
              <w:t>such other details of the Public Art in that Phase as the District Council may reasonably require</w:t>
            </w:r>
          </w:p>
          <w:p w14:paraId="0D402DAF" w14:textId="77777777" w:rsidR="004761A9" w:rsidRPr="007F2235" w:rsidRDefault="004761A9" w:rsidP="007F2235">
            <w:pPr>
              <w:tabs>
                <w:tab w:val="right" w:pos="9026"/>
              </w:tabs>
              <w:ind w:left="33"/>
              <w:rPr>
                <w:rFonts w:cs="Arial"/>
              </w:rPr>
            </w:pPr>
            <w:r w:rsidRPr="007F2235">
              <w:rPr>
                <w:rFonts w:cs="Arial"/>
              </w:rPr>
              <w:t>and includes any variations the District Council may later agree in writing with the Owner;</w:t>
            </w:r>
          </w:p>
        </w:tc>
      </w:tr>
      <w:tr w:rsidR="004761A9" w:rsidRPr="007F2235" w14:paraId="56B7B605" w14:textId="77777777" w:rsidTr="005B2776">
        <w:tc>
          <w:tcPr>
            <w:tcW w:w="2977" w:type="dxa"/>
          </w:tcPr>
          <w:p w14:paraId="1CFFBB3F" w14:textId="40E75829" w:rsidR="004761A9" w:rsidRPr="007F2235" w:rsidRDefault="000267B0" w:rsidP="007F2235">
            <w:pPr>
              <w:tabs>
                <w:tab w:val="center" w:pos="4513"/>
                <w:tab w:val="right" w:pos="9026"/>
              </w:tabs>
              <w:rPr>
                <w:rFonts w:cs="Arial"/>
                <w:b/>
              </w:rPr>
            </w:pPr>
            <w:r w:rsidRPr="007F2235">
              <w:rPr>
                <w:rFonts w:cs="Arial"/>
              </w:rPr>
              <w:t>“</w:t>
            </w:r>
            <w:r w:rsidR="004761A9" w:rsidRPr="007F2235">
              <w:rPr>
                <w:rFonts w:cs="Arial"/>
                <w:b/>
              </w:rPr>
              <w:t>Public Art Strategy</w:t>
            </w:r>
            <w:r w:rsidRPr="007F2235">
              <w:rPr>
                <w:rFonts w:cs="Arial"/>
              </w:rPr>
              <w:t>”</w:t>
            </w:r>
          </w:p>
        </w:tc>
        <w:tc>
          <w:tcPr>
            <w:tcW w:w="5386" w:type="dxa"/>
          </w:tcPr>
          <w:p w14:paraId="19BF3096" w14:textId="2E943D04" w:rsidR="004761A9" w:rsidRPr="007F2235" w:rsidRDefault="004761A9" w:rsidP="007F2235">
            <w:pPr>
              <w:tabs>
                <w:tab w:val="right" w:pos="9026"/>
              </w:tabs>
              <w:ind w:left="33"/>
              <w:rPr>
                <w:rFonts w:cs="Arial"/>
              </w:rPr>
            </w:pPr>
            <w:r w:rsidRPr="007F2235">
              <w:rPr>
                <w:rFonts w:cs="Arial"/>
              </w:rPr>
              <w:t>means the Cambridge North: Phase 2 Public Art Strategy: 26 May 2022 submitted with the Application or any variations to this strategy as the District Council may agree in writing with the Owner</w:t>
            </w:r>
            <w:r w:rsidR="002D042A" w:rsidRPr="007F2235">
              <w:rPr>
                <w:rFonts w:cs="Arial"/>
              </w:rPr>
              <w:t>;</w:t>
            </w:r>
          </w:p>
        </w:tc>
      </w:tr>
      <w:tr w:rsidR="004761A9" w:rsidRPr="007F2235" w14:paraId="6E6FAA11" w14:textId="77777777" w:rsidTr="005B2776">
        <w:tc>
          <w:tcPr>
            <w:tcW w:w="2977" w:type="dxa"/>
          </w:tcPr>
          <w:p w14:paraId="60CEBB40" w14:textId="2E2B4747" w:rsidR="004761A9" w:rsidRPr="007F2235" w:rsidRDefault="000267B0" w:rsidP="007F2235">
            <w:pPr>
              <w:tabs>
                <w:tab w:val="center" w:pos="4513"/>
                <w:tab w:val="right" w:pos="9026"/>
              </w:tabs>
              <w:rPr>
                <w:rFonts w:cs="Arial"/>
                <w:b/>
              </w:rPr>
            </w:pPr>
            <w:r w:rsidRPr="007F2235">
              <w:rPr>
                <w:rFonts w:cs="Arial"/>
              </w:rPr>
              <w:t>“</w:t>
            </w:r>
            <w:r w:rsidR="004761A9" w:rsidRPr="007F2235">
              <w:rPr>
                <w:rFonts w:cs="Arial"/>
                <w:b/>
              </w:rPr>
              <w:t>Site Wide Public Art Delivery Plan</w:t>
            </w:r>
            <w:r w:rsidRPr="007F2235">
              <w:rPr>
                <w:rFonts w:cs="Arial"/>
              </w:rPr>
              <w:t>”</w:t>
            </w:r>
          </w:p>
        </w:tc>
        <w:tc>
          <w:tcPr>
            <w:tcW w:w="5386" w:type="dxa"/>
          </w:tcPr>
          <w:p w14:paraId="75F2737E" w14:textId="0DED992A" w:rsidR="004761A9" w:rsidRPr="007F2235" w:rsidRDefault="004761A9" w:rsidP="007F2235">
            <w:pPr>
              <w:tabs>
                <w:tab w:val="right" w:pos="9026"/>
              </w:tabs>
              <w:ind w:left="33"/>
              <w:rPr>
                <w:rFonts w:cs="Arial"/>
              </w:rPr>
            </w:pPr>
            <w:r w:rsidRPr="007F2235">
              <w:rPr>
                <w:rFonts w:cs="Arial"/>
              </w:rPr>
              <w:t xml:space="preserve">means a document prepared by a competent person </w:t>
            </w:r>
            <w:r w:rsidR="005D3F64" w:rsidRPr="007F2235">
              <w:rPr>
                <w:rFonts w:cs="Arial"/>
              </w:rPr>
              <w:t xml:space="preserve">in accordance with the Public Art Strategy </w:t>
            </w:r>
            <w:r w:rsidRPr="007F2235">
              <w:rPr>
                <w:rFonts w:cs="Arial"/>
              </w:rPr>
              <w:t xml:space="preserve">that outlines the </w:t>
            </w:r>
            <w:r w:rsidR="005D3F64" w:rsidRPr="007F2235">
              <w:rPr>
                <w:rFonts w:cs="Arial"/>
              </w:rPr>
              <w:t xml:space="preserve">approach and principles </w:t>
            </w:r>
            <w:r w:rsidRPr="007F2235">
              <w:rPr>
                <w:rFonts w:cs="Arial"/>
              </w:rPr>
              <w:t xml:space="preserve">of the proposed Public Art to be </w:t>
            </w:r>
            <w:r w:rsidR="00F304E7" w:rsidRPr="007F2235">
              <w:rPr>
                <w:rFonts w:cs="Arial"/>
              </w:rPr>
              <w:t>developed</w:t>
            </w:r>
            <w:r w:rsidRPr="007F2235">
              <w:rPr>
                <w:rFonts w:cs="Arial"/>
              </w:rPr>
              <w:t xml:space="preserve"> </w:t>
            </w:r>
            <w:r w:rsidR="00D71699" w:rsidRPr="007F2235">
              <w:rPr>
                <w:rFonts w:cs="Arial"/>
              </w:rPr>
              <w:t xml:space="preserve">for each Phase at </w:t>
            </w:r>
            <w:r w:rsidRPr="007F2235">
              <w:rPr>
                <w:rFonts w:cs="Arial"/>
              </w:rPr>
              <w:t xml:space="preserve"> the Site and the process for procuring it, such details to include:</w:t>
            </w:r>
          </w:p>
          <w:p w14:paraId="7145A287" w14:textId="77777777" w:rsidR="004761A9" w:rsidRPr="007F2235" w:rsidRDefault="004761A9" w:rsidP="007F2235">
            <w:pPr>
              <w:numPr>
                <w:ilvl w:val="0"/>
                <w:numId w:val="16"/>
              </w:numPr>
              <w:tabs>
                <w:tab w:val="center" w:pos="4513"/>
                <w:tab w:val="right" w:pos="9026"/>
              </w:tabs>
              <w:ind w:left="542" w:hanging="509"/>
              <w:contextualSpacing/>
              <w:rPr>
                <w:rFonts w:cs="Arial"/>
              </w:rPr>
            </w:pPr>
            <w:r w:rsidRPr="007F2235">
              <w:rPr>
                <w:rFonts w:cs="Arial"/>
              </w:rPr>
              <w:t>outline details of the Public Art to be provided on the Site or within the Development and its location;</w:t>
            </w:r>
          </w:p>
          <w:p w14:paraId="17791BB1" w14:textId="77777777" w:rsidR="004761A9" w:rsidRPr="007F2235" w:rsidRDefault="004761A9" w:rsidP="007F2235">
            <w:pPr>
              <w:numPr>
                <w:ilvl w:val="0"/>
                <w:numId w:val="16"/>
              </w:numPr>
              <w:tabs>
                <w:tab w:val="center" w:pos="4513"/>
                <w:tab w:val="right" w:pos="9026"/>
              </w:tabs>
              <w:ind w:left="542" w:hanging="509"/>
              <w:contextualSpacing/>
              <w:rPr>
                <w:rFonts w:cs="Arial"/>
              </w:rPr>
            </w:pPr>
            <w:r w:rsidRPr="007F2235">
              <w:rPr>
                <w:rFonts w:cs="Arial"/>
              </w:rPr>
              <w:t>outline details of how the Public Art to be provided on the Site or within the Development will be delivered;</w:t>
            </w:r>
          </w:p>
          <w:p w14:paraId="1C281884" w14:textId="77777777" w:rsidR="004761A9" w:rsidRPr="007F2235" w:rsidRDefault="004761A9" w:rsidP="007F2235">
            <w:pPr>
              <w:numPr>
                <w:ilvl w:val="0"/>
                <w:numId w:val="16"/>
              </w:numPr>
              <w:tabs>
                <w:tab w:val="center" w:pos="4513"/>
                <w:tab w:val="right" w:pos="9026"/>
              </w:tabs>
              <w:ind w:left="542" w:hanging="509"/>
              <w:contextualSpacing/>
              <w:rPr>
                <w:rFonts w:cs="Arial"/>
              </w:rPr>
            </w:pPr>
            <w:r w:rsidRPr="007F2235">
              <w:rPr>
                <w:rFonts w:cs="Arial"/>
              </w:rPr>
              <w:t xml:space="preserve">(save in the case of transitory/ephemeral art) details of the location of the proposed Public Art on the Site or within the Development, including a location plan; </w:t>
            </w:r>
          </w:p>
          <w:p w14:paraId="494130CE" w14:textId="651D6308" w:rsidR="004761A9" w:rsidRPr="007F2235" w:rsidRDefault="004761A9" w:rsidP="007F2235">
            <w:pPr>
              <w:numPr>
                <w:ilvl w:val="0"/>
                <w:numId w:val="16"/>
              </w:numPr>
              <w:tabs>
                <w:tab w:val="center" w:pos="4513"/>
                <w:tab w:val="right" w:pos="9026"/>
              </w:tabs>
              <w:ind w:left="542" w:hanging="509"/>
              <w:contextualSpacing/>
              <w:rPr>
                <w:rFonts w:cs="Arial"/>
              </w:rPr>
            </w:pPr>
            <w:r w:rsidRPr="007F2235">
              <w:rPr>
                <w:rFonts w:cs="Arial"/>
              </w:rPr>
              <w:t>provisional allocation of the Public Art Budget</w:t>
            </w:r>
            <w:r w:rsidR="00D71699" w:rsidRPr="007F2235">
              <w:rPr>
                <w:rFonts w:cs="Arial"/>
              </w:rPr>
              <w:t xml:space="preserve"> for each Phase</w:t>
            </w:r>
            <w:r w:rsidRPr="007F2235">
              <w:rPr>
                <w:rFonts w:cs="Arial"/>
              </w:rPr>
              <w:t>;</w:t>
            </w:r>
          </w:p>
          <w:p w14:paraId="64FA3928" w14:textId="77777777" w:rsidR="004761A9" w:rsidRPr="007F2235" w:rsidRDefault="004761A9" w:rsidP="007F2235">
            <w:pPr>
              <w:tabs>
                <w:tab w:val="right" w:pos="9026"/>
              </w:tabs>
              <w:ind w:left="33"/>
              <w:rPr>
                <w:rFonts w:cs="Arial"/>
              </w:rPr>
            </w:pPr>
            <w:r w:rsidRPr="007F2235">
              <w:rPr>
                <w:rFonts w:cs="Arial"/>
              </w:rPr>
              <w:t>and includes any variations as the District Council may later agree in writing with the Owner;</w:t>
            </w:r>
          </w:p>
        </w:tc>
      </w:tr>
    </w:tbl>
    <w:p w14:paraId="152A07C0" w14:textId="4BB7AD97" w:rsidR="00F156C2" w:rsidRDefault="00F156C2">
      <w:pPr>
        <w:pStyle w:val="MRNoHead1"/>
        <w:numPr>
          <w:ilvl w:val="0"/>
          <w:numId w:val="52"/>
        </w:numPr>
        <w:spacing w:line="240" w:lineRule="auto"/>
        <w:rPr>
          <w:rFonts w:cs="Arial"/>
        </w:rPr>
      </w:pPr>
      <w:bookmarkStart w:id="266" w:name="_Ref129002443"/>
      <w:r w:rsidRPr="00F156C2">
        <w:rPr>
          <w:rFonts w:cs="Arial"/>
        </w:rPr>
        <w:t>The Owner covenants with the District Council so as to bind the Site as follows:</w:t>
      </w:r>
    </w:p>
    <w:p w14:paraId="0D4913FD" w14:textId="521F0BC1" w:rsidR="004761A9" w:rsidRPr="00F156C2" w:rsidRDefault="004761A9" w:rsidP="00F156C2">
      <w:pPr>
        <w:pStyle w:val="MRNoHead2"/>
        <w:numPr>
          <w:ilvl w:val="1"/>
          <w:numId w:val="52"/>
        </w:numPr>
        <w:spacing w:line="240" w:lineRule="auto"/>
        <w:rPr>
          <w:rFonts w:cs="Arial"/>
        </w:rPr>
      </w:pPr>
      <w:r w:rsidRPr="00F156C2">
        <w:rPr>
          <w:rFonts w:cs="Arial"/>
        </w:rPr>
        <w:t xml:space="preserve">to submit to the District Council the Site Wide Public Art Delivery Plan in accordance with the Public Art Strategy before </w:t>
      </w:r>
      <w:r w:rsidR="00A14A2C" w:rsidRPr="00F156C2">
        <w:rPr>
          <w:rFonts w:cs="Arial"/>
        </w:rPr>
        <w:t>C</w:t>
      </w:r>
      <w:r w:rsidRPr="00F156C2">
        <w:rPr>
          <w:rFonts w:cs="Arial"/>
        </w:rPr>
        <w:t xml:space="preserve">ommencement of </w:t>
      </w:r>
      <w:r w:rsidR="007A2CAA" w:rsidRPr="00F156C2">
        <w:rPr>
          <w:rFonts w:cs="Arial"/>
        </w:rPr>
        <w:t>construction of the first Building</w:t>
      </w:r>
      <w:r w:rsidRPr="00F156C2">
        <w:rPr>
          <w:rFonts w:cs="Arial"/>
        </w:rPr>
        <w:t>;</w:t>
      </w:r>
      <w:bookmarkEnd w:id="266"/>
      <w:r w:rsidR="00F156C2">
        <w:rPr>
          <w:rFonts w:cs="Arial"/>
        </w:rPr>
        <w:t xml:space="preserve"> and</w:t>
      </w:r>
    </w:p>
    <w:p w14:paraId="47909279" w14:textId="459687C5" w:rsidR="004761A9" w:rsidRPr="007F2235" w:rsidRDefault="004761A9" w:rsidP="00F156C2">
      <w:pPr>
        <w:pStyle w:val="MRNoHead2"/>
      </w:pPr>
      <w:r w:rsidRPr="007F2235">
        <w:t xml:space="preserve">not to effect or permit Commencement </w:t>
      </w:r>
      <w:r w:rsidR="007A2CAA" w:rsidRPr="007F2235">
        <w:t xml:space="preserve">of construction of the first Building </w:t>
      </w:r>
      <w:r w:rsidRPr="007F2235">
        <w:t xml:space="preserve">before submitting the Site </w:t>
      </w:r>
      <w:r w:rsidR="005056F4" w:rsidRPr="007F2235">
        <w:t>W</w:t>
      </w:r>
      <w:r w:rsidRPr="007F2235">
        <w:t>ide Public Art Delivery Plan to the District Council</w:t>
      </w:r>
      <w:r w:rsidR="005056F4" w:rsidRPr="007F2235">
        <w:t xml:space="preserve"> and the District Council has Approved the same</w:t>
      </w:r>
      <w:r w:rsidR="00F156C2">
        <w:t>.</w:t>
      </w:r>
      <w:r w:rsidRPr="007F2235">
        <w:t xml:space="preserve"> </w:t>
      </w:r>
    </w:p>
    <w:p w14:paraId="078FD344" w14:textId="13B2C18B" w:rsidR="00F156C2" w:rsidRDefault="00F156C2" w:rsidP="007F2235">
      <w:pPr>
        <w:pStyle w:val="MRNoHead1"/>
        <w:spacing w:line="240" w:lineRule="auto"/>
        <w:rPr>
          <w:rFonts w:cs="Arial"/>
        </w:rPr>
      </w:pPr>
      <w:r w:rsidRPr="00F156C2">
        <w:rPr>
          <w:rFonts w:cs="Arial"/>
        </w:rPr>
        <w:t xml:space="preserve">The Owner covenants with the District Council so as to </w:t>
      </w:r>
      <w:r>
        <w:rPr>
          <w:rFonts w:cs="Arial"/>
        </w:rPr>
        <w:t xml:space="preserve">separately </w:t>
      </w:r>
      <w:r w:rsidRPr="00F156C2">
        <w:rPr>
          <w:rFonts w:cs="Arial"/>
        </w:rPr>
        <w:t xml:space="preserve">bind </w:t>
      </w:r>
      <w:r>
        <w:rPr>
          <w:rFonts w:cs="Arial"/>
        </w:rPr>
        <w:t xml:space="preserve">each Phase </w:t>
      </w:r>
      <w:r w:rsidRPr="00F156C2">
        <w:rPr>
          <w:rFonts w:cs="Arial"/>
        </w:rPr>
        <w:t>as follows:</w:t>
      </w:r>
    </w:p>
    <w:p w14:paraId="10500354" w14:textId="6CEAD239" w:rsidR="004761A9" w:rsidRPr="007F2235" w:rsidRDefault="004761A9" w:rsidP="00F156C2">
      <w:pPr>
        <w:pStyle w:val="MRNoHead2"/>
      </w:pPr>
      <w:r w:rsidRPr="007F2235">
        <w:t xml:space="preserve">to submit to the District Council the Public Art Delivery Plan for any Phase which is identified in the Site Wide Public Art Delivery Plan as containing Public Art, for approval by the District Council before Commencement of </w:t>
      </w:r>
      <w:r w:rsidR="007A2CAA" w:rsidRPr="007F2235">
        <w:t xml:space="preserve">construction of the first Building </w:t>
      </w:r>
      <w:r w:rsidR="00E71496" w:rsidRPr="007F2235">
        <w:t>within that Phase</w:t>
      </w:r>
      <w:r w:rsidRPr="007F2235">
        <w:t>;</w:t>
      </w:r>
    </w:p>
    <w:p w14:paraId="689C590C" w14:textId="1A5B57AC" w:rsidR="004761A9" w:rsidRPr="007F2235" w:rsidRDefault="004761A9" w:rsidP="00F156C2">
      <w:pPr>
        <w:pStyle w:val="MRNoHead2"/>
      </w:pPr>
      <w:r w:rsidRPr="007F2235">
        <w:t xml:space="preserve">not to effect or permit Commencement of </w:t>
      </w:r>
      <w:r w:rsidR="007A2CAA" w:rsidRPr="007F2235">
        <w:t xml:space="preserve">construction of the first Building </w:t>
      </w:r>
      <w:r w:rsidRPr="007F2235">
        <w:t>on any Phase which is identified in the Site Wide Public Art Delivery Plan as containing Public Art until the Public Art Delivery Plan for that Phase has been Approved by the District Council;</w:t>
      </w:r>
    </w:p>
    <w:p w14:paraId="51110FA7" w14:textId="3D3F133D" w:rsidR="004761A9" w:rsidRPr="007F2235" w:rsidRDefault="004761A9" w:rsidP="00F156C2">
      <w:pPr>
        <w:pStyle w:val="MRNoHead2"/>
      </w:pPr>
      <w:r w:rsidRPr="007F2235">
        <w:t>in respect of any Phase which is identified in the Site Wide Public Art Delivery Plan as containing Public Art, from the Commencement of the Development on such a Phase to fully implement the measures identified in the Approved Public Art Delivery Plan for that Phase in accordance with the detailed programme agreed as part of the Approved Public Art Delivery Plan for that Phase; and</w:t>
      </w:r>
    </w:p>
    <w:p w14:paraId="169261E5" w14:textId="080C1C8A" w:rsidR="004761A9" w:rsidRPr="007F2235" w:rsidRDefault="004761A9" w:rsidP="00F156C2">
      <w:pPr>
        <w:pStyle w:val="MRNoHead2"/>
      </w:pPr>
      <w:bookmarkStart w:id="267" w:name="_Ref135305076"/>
      <w:r w:rsidRPr="007F2235">
        <w:t>in respect of any Phase which is identified in the Site Wide Public Art Delivery Plan as containing Public Art, from the completion of the Public Art in such a Phase to manage and maintain the Public Art within such a Phase in accordance with the Approved Public Art Delivery Plan for that Phase.</w:t>
      </w:r>
      <w:bookmarkEnd w:id="267"/>
    </w:p>
    <w:p w14:paraId="77B39125" w14:textId="35337E64" w:rsidR="009F3472" w:rsidRPr="007F2235" w:rsidRDefault="009F3472" w:rsidP="007F2235">
      <w:pPr>
        <w:pStyle w:val="MRSchedule1"/>
        <w:spacing w:line="240" w:lineRule="auto"/>
        <w:rPr>
          <w:rFonts w:cs="Arial"/>
          <w:lang w:bidi="he-IL"/>
        </w:rPr>
      </w:pPr>
      <w:bookmarkStart w:id="268" w:name="_Toc129004293"/>
      <w:bookmarkStart w:id="269" w:name="_Toc135663422"/>
      <w:bookmarkStart w:id="270" w:name="_Ref129004009"/>
      <w:bookmarkEnd w:id="264"/>
      <w:bookmarkEnd w:id="268"/>
      <w:bookmarkEnd w:id="269"/>
    </w:p>
    <w:p w14:paraId="3ED43B57" w14:textId="26A34B8E" w:rsidR="009F3472" w:rsidRPr="007F2235" w:rsidRDefault="00A448A5" w:rsidP="007F2235">
      <w:pPr>
        <w:pStyle w:val="MRSchedule2"/>
        <w:spacing w:line="240" w:lineRule="auto"/>
        <w:rPr>
          <w:rFonts w:cs="Arial"/>
          <w:lang w:bidi="he-IL"/>
        </w:rPr>
      </w:pPr>
      <w:bookmarkStart w:id="271" w:name="_Toc129004294"/>
      <w:bookmarkStart w:id="272" w:name="_Toc135663423"/>
      <w:bookmarkEnd w:id="270"/>
      <w:r w:rsidRPr="007F2235">
        <w:rPr>
          <w:rFonts w:cs="Arial"/>
          <w:lang w:bidi="he-IL"/>
        </w:rPr>
        <w:t xml:space="preserve">Guided </w:t>
      </w:r>
      <w:r w:rsidR="007A2CAA" w:rsidRPr="007F2235">
        <w:rPr>
          <w:rFonts w:cs="Arial"/>
          <w:lang w:bidi="he-IL"/>
        </w:rPr>
        <w:t>Busway Route Adoption</w:t>
      </w:r>
      <w:bookmarkEnd w:id="271"/>
      <w:bookmarkEnd w:id="272"/>
    </w:p>
    <w:p w14:paraId="47A78C7F" w14:textId="66C63951" w:rsidR="000B1503" w:rsidRPr="007F2235" w:rsidRDefault="000B1503" w:rsidP="007F2235">
      <w:pPr>
        <w:spacing w:line="240" w:lineRule="auto"/>
        <w:rPr>
          <w:rFonts w:cs="Arial"/>
          <w:lang w:bidi="he-IL"/>
        </w:rPr>
      </w:pPr>
      <w:r w:rsidRPr="007F2235">
        <w:rPr>
          <w:rFonts w:cs="Arial"/>
          <w:lang w:bidi="he-IL"/>
        </w:rPr>
        <w:t>In this Schedule, the following words and phrases shall unless the context otherwise requires bear the following meanings: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6128"/>
      </w:tblGrid>
      <w:tr w:rsidR="009040EE" w:rsidRPr="007F2235" w14:paraId="5822A58A" w14:textId="77777777" w:rsidTr="00266D44">
        <w:tc>
          <w:tcPr>
            <w:tcW w:w="2898" w:type="dxa"/>
          </w:tcPr>
          <w:p w14:paraId="564B9B5C" w14:textId="562967E8" w:rsidR="009040EE" w:rsidRPr="007F2235" w:rsidRDefault="009040EE" w:rsidP="009040EE">
            <w:pPr>
              <w:pStyle w:val="MRDefinitions1"/>
              <w:ind w:left="0"/>
            </w:pPr>
            <w:r w:rsidRPr="007F2235">
              <w:t>“</w:t>
            </w:r>
            <w:r w:rsidRPr="007F2235">
              <w:rPr>
                <w:b/>
                <w:bCs/>
              </w:rPr>
              <w:t>Adoption Agreement</w:t>
            </w:r>
            <w:r w:rsidRPr="007F2235">
              <w:t>”</w:t>
            </w:r>
          </w:p>
        </w:tc>
        <w:tc>
          <w:tcPr>
            <w:tcW w:w="6128" w:type="dxa"/>
          </w:tcPr>
          <w:p w14:paraId="2F1D854A" w14:textId="77777777" w:rsidR="009040EE" w:rsidRPr="007F2235" w:rsidRDefault="009040EE" w:rsidP="009040EE">
            <w:pPr>
              <w:pStyle w:val="MRDefinitions1"/>
            </w:pPr>
            <w:r w:rsidRPr="007F2235">
              <w:t>means an agreement with the local highways authority which has the sole purpose of securing the dedication and adoption as highway maintainable at public expense of the Busway Route, as built, and at no cost to the Owner, but in so doing retaining rights for owners, occupiers and users of the Development and Railway Station to access and egress the Development and Railway Station across the Busway Route;</w:t>
            </w:r>
          </w:p>
          <w:p w14:paraId="1F7149A3" w14:textId="7C2CC244" w:rsidR="009040EE" w:rsidRPr="007F2235" w:rsidRDefault="009040EE" w:rsidP="009040EE">
            <w:pPr>
              <w:pStyle w:val="MRDefinitions1"/>
            </w:pPr>
          </w:p>
        </w:tc>
      </w:tr>
      <w:tr w:rsidR="009040EE" w:rsidRPr="007F2235" w14:paraId="766B459D" w14:textId="77777777" w:rsidTr="00266D44">
        <w:tc>
          <w:tcPr>
            <w:tcW w:w="2898" w:type="dxa"/>
          </w:tcPr>
          <w:p w14:paraId="1957F7C9" w14:textId="3823B4DB" w:rsidR="009040EE" w:rsidRPr="007F2235" w:rsidRDefault="009040EE" w:rsidP="009040EE">
            <w:pPr>
              <w:pStyle w:val="MRDefinitions1"/>
              <w:ind w:left="0"/>
            </w:pPr>
            <w:r w:rsidRPr="007F2235">
              <w:t>“</w:t>
            </w:r>
            <w:r w:rsidRPr="007F2235">
              <w:rPr>
                <w:b/>
                <w:bCs/>
              </w:rPr>
              <w:t>Busway Route</w:t>
            </w:r>
            <w:r w:rsidRPr="007F2235">
              <w:t>”</w:t>
            </w:r>
          </w:p>
        </w:tc>
        <w:tc>
          <w:tcPr>
            <w:tcW w:w="6128" w:type="dxa"/>
          </w:tcPr>
          <w:p w14:paraId="5EC99523" w14:textId="4CDDFE3D" w:rsidR="009040EE" w:rsidRPr="007F2235" w:rsidRDefault="009040EE" w:rsidP="009040EE">
            <w:pPr>
              <w:pStyle w:val="MRDefinitions1"/>
            </w:pPr>
            <w:r w:rsidRPr="007F2235">
              <w:t xml:space="preserve">means the road shown indicatively </w:t>
            </w:r>
            <w:r>
              <w:t>coloured dark blue</w:t>
            </w:r>
            <w:r w:rsidRPr="007F2235">
              <w:t xml:space="preserve"> on </w:t>
            </w:r>
            <w:r>
              <w:t>the Busway Route Plan</w:t>
            </w:r>
            <w:r w:rsidRPr="007F2235">
              <w:t xml:space="preserve"> which is currently used by guided buses to access Cambridge North railway station across the Site</w:t>
            </w:r>
            <w:r>
              <w:t>;</w:t>
            </w:r>
          </w:p>
        </w:tc>
      </w:tr>
      <w:tr w:rsidR="009040EE" w:rsidRPr="007F2235" w14:paraId="24E21EDD" w14:textId="77777777" w:rsidTr="00266D44">
        <w:tc>
          <w:tcPr>
            <w:tcW w:w="2898" w:type="dxa"/>
          </w:tcPr>
          <w:p w14:paraId="715E4362" w14:textId="3315F787" w:rsidR="009040EE" w:rsidRPr="007F2235" w:rsidRDefault="009040EE" w:rsidP="009040EE">
            <w:pPr>
              <w:pStyle w:val="MRDefinitions1"/>
              <w:ind w:left="0"/>
            </w:pPr>
            <w:r>
              <w:t>“</w:t>
            </w:r>
            <w:r w:rsidRPr="00A3702F">
              <w:rPr>
                <w:b/>
                <w:bCs/>
              </w:rPr>
              <w:t>Busway Route Plan</w:t>
            </w:r>
            <w:r>
              <w:t>”</w:t>
            </w:r>
          </w:p>
        </w:tc>
        <w:tc>
          <w:tcPr>
            <w:tcW w:w="6128" w:type="dxa"/>
          </w:tcPr>
          <w:p w14:paraId="484BF426" w14:textId="2F59782D" w:rsidR="009040EE" w:rsidRPr="007F2235" w:rsidRDefault="009040EE" w:rsidP="009040EE">
            <w:pPr>
              <w:pStyle w:val="MRDefinitions1"/>
            </w:pPr>
            <w:r>
              <w:t xml:space="preserve">means the plan labelled “Extent of the Guided Bus Route to be offered for adoption” appended hereto at Appendix 1 or any variation or substitution thereof submitted by the Owner and Approved by the District Council and the County Council; </w:t>
            </w:r>
          </w:p>
        </w:tc>
      </w:tr>
    </w:tbl>
    <w:p w14:paraId="4435893B" w14:textId="2BB845C8" w:rsidR="009F3472" w:rsidRPr="007F2235" w:rsidRDefault="009F3472" w:rsidP="007F2235">
      <w:pPr>
        <w:spacing w:line="240" w:lineRule="auto"/>
        <w:rPr>
          <w:rFonts w:cs="Arial"/>
        </w:rPr>
      </w:pPr>
      <w:r w:rsidRPr="007F2235">
        <w:rPr>
          <w:rFonts w:cs="Arial"/>
        </w:rPr>
        <w:t xml:space="preserve">The obligations set out in this Schedule relate to and shall be enforceable against the </w:t>
      </w:r>
      <w:r w:rsidR="0051427B" w:rsidRPr="007F2235">
        <w:rPr>
          <w:rFonts w:cs="Arial"/>
        </w:rPr>
        <w:t xml:space="preserve">Site (other than the </w:t>
      </w:r>
      <w:r w:rsidRPr="007F2235">
        <w:rPr>
          <w:rFonts w:cs="Arial"/>
        </w:rPr>
        <w:t>Green Phase</w:t>
      </w:r>
      <w:r w:rsidR="0051427B" w:rsidRPr="007F2235">
        <w:rPr>
          <w:rFonts w:cs="Arial"/>
        </w:rPr>
        <w:t>)</w:t>
      </w:r>
      <w:r w:rsidR="007F34ED" w:rsidRPr="007F2235">
        <w:rPr>
          <w:rFonts w:cs="Arial"/>
        </w:rPr>
        <w:t>.</w:t>
      </w:r>
    </w:p>
    <w:p w14:paraId="58C6DBBB" w14:textId="127DDFD6" w:rsidR="000B1503" w:rsidRPr="007F2235" w:rsidRDefault="000B1503">
      <w:pPr>
        <w:pStyle w:val="MRNoHead1"/>
        <w:numPr>
          <w:ilvl w:val="0"/>
          <w:numId w:val="32"/>
        </w:numPr>
        <w:spacing w:line="240" w:lineRule="auto"/>
        <w:rPr>
          <w:rFonts w:cs="Arial"/>
        </w:rPr>
      </w:pPr>
      <w:r w:rsidRPr="007F2235">
        <w:rPr>
          <w:rFonts w:cs="Arial"/>
        </w:rPr>
        <w:t>The Owner hereby covenants with the Councils so as to bind the Site</w:t>
      </w:r>
      <w:r w:rsidR="0051427B" w:rsidRPr="007F2235">
        <w:rPr>
          <w:rFonts w:cs="Arial"/>
        </w:rPr>
        <w:t xml:space="preserve"> (other than the Green Phase)</w:t>
      </w:r>
      <w:r w:rsidRPr="007F2235">
        <w:rPr>
          <w:rFonts w:cs="Arial"/>
        </w:rPr>
        <w:t>:</w:t>
      </w:r>
    </w:p>
    <w:p w14:paraId="51FC5B17" w14:textId="77777777" w:rsidR="0051427B" w:rsidRPr="007F2235" w:rsidRDefault="000B1503">
      <w:pPr>
        <w:pStyle w:val="MRNoHead2"/>
        <w:numPr>
          <w:ilvl w:val="1"/>
          <w:numId w:val="32"/>
        </w:numPr>
        <w:spacing w:line="240" w:lineRule="auto"/>
        <w:rPr>
          <w:rFonts w:cs="Arial"/>
        </w:rPr>
      </w:pPr>
      <w:r w:rsidRPr="007F2235">
        <w:rPr>
          <w:rFonts w:cs="Arial"/>
        </w:rPr>
        <w:t>Unless otherwise agreed in writing with the Councils, not to Occupy the final Non-Residential Unit until</w:t>
      </w:r>
      <w:r w:rsidR="0051427B" w:rsidRPr="007F2235">
        <w:rPr>
          <w:rFonts w:cs="Arial"/>
        </w:rPr>
        <w:t>:</w:t>
      </w:r>
    </w:p>
    <w:p w14:paraId="5FE87BA9" w14:textId="756BA940" w:rsidR="000B1503" w:rsidRPr="007F2235" w:rsidRDefault="000B1503">
      <w:pPr>
        <w:pStyle w:val="MRNoHead3"/>
        <w:numPr>
          <w:ilvl w:val="2"/>
          <w:numId w:val="32"/>
        </w:numPr>
        <w:spacing w:line="240" w:lineRule="auto"/>
        <w:rPr>
          <w:rFonts w:cs="Arial"/>
        </w:rPr>
      </w:pPr>
      <w:r w:rsidRPr="007F2235">
        <w:rPr>
          <w:rFonts w:cs="Arial"/>
        </w:rPr>
        <w:t xml:space="preserve">the Owner has </w:t>
      </w:r>
      <w:r w:rsidR="0051427B" w:rsidRPr="007F2235">
        <w:rPr>
          <w:rFonts w:cs="Arial"/>
        </w:rPr>
        <w:t xml:space="preserve">offered to enter into </w:t>
      </w:r>
      <w:r w:rsidRPr="007F2235">
        <w:rPr>
          <w:rFonts w:cs="Arial"/>
        </w:rPr>
        <w:t>an Adoption Agreement with the County Council</w:t>
      </w:r>
      <w:r w:rsidR="0051427B" w:rsidRPr="007F2235">
        <w:rPr>
          <w:rFonts w:cs="Arial"/>
        </w:rPr>
        <w:t>; and</w:t>
      </w:r>
    </w:p>
    <w:p w14:paraId="3E48FE67" w14:textId="1BAA0873" w:rsidR="0051427B" w:rsidRPr="007F2235" w:rsidRDefault="0051427B">
      <w:pPr>
        <w:pStyle w:val="MRNoHead3"/>
        <w:numPr>
          <w:ilvl w:val="2"/>
          <w:numId w:val="32"/>
        </w:numPr>
        <w:spacing w:line="240" w:lineRule="auto"/>
        <w:rPr>
          <w:rFonts w:cs="Arial"/>
        </w:rPr>
      </w:pPr>
      <w:r w:rsidRPr="007F2235">
        <w:rPr>
          <w:rFonts w:cs="Arial"/>
        </w:rPr>
        <w:t xml:space="preserve">(if within 90 days (or such extended period agreed between the Owner and the County Council) the County Council has accepted such offer) the Owner has entered into such Adoption Agreement. </w:t>
      </w:r>
    </w:p>
    <w:p w14:paraId="167A2A3F" w14:textId="0E8837F9" w:rsidR="004761A9" w:rsidRPr="007F2235" w:rsidRDefault="004761A9" w:rsidP="007F2235">
      <w:pPr>
        <w:pStyle w:val="MRSchedule1"/>
        <w:spacing w:line="240" w:lineRule="auto"/>
        <w:rPr>
          <w:rFonts w:cs="Arial"/>
        </w:rPr>
      </w:pPr>
      <w:bookmarkStart w:id="273" w:name="_Toc129004295"/>
      <w:bookmarkStart w:id="274" w:name="_Toc135663424"/>
      <w:bookmarkStart w:id="275" w:name="_Ref135312076"/>
      <w:bookmarkEnd w:id="273"/>
      <w:bookmarkEnd w:id="274"/>
    </w:p>
    <w:p w14:paraId="47858393" w14:textId="15A812E3" w:rsidR="001D7C74" w:rsidRPr="007F2235" w:rsidRDefault="001D7C74" w:rsidP="007F2235">
      <w:pPr>
        <w:pStyle w:val="MRSchedule2"/>
        <w:spacing w:line="240" w:lineRule="auto"/>
        <w:rPr>
          <w:rFonts w:cs="Arial"/>
        </w:rPr>
      </w:pPr>
      <w:bookmarkStart w:id="276" w:name="_Toc129004296"/>
      <w:bookmarkStart w:id="277" w:name="_Toc135663425"/>
      <w:bookmarkEnd w:id="275"/>
      <w:r w:rsidRPr="007F2235">
        <w:rPr>
          <w:rFonts w:cs="Arial"/>
        </w:rPr>
        <w:t>County Council Contributions</w:t>
      </w:r>
      <w:bookmarkEnd w:id="276"/>
      <w:bookmarkEnd w:id="277"/>
    </w:p>
    <w:p w14:paraId="681583A1" w14:textId="60C3F695" w:rsidR="001D7C74" w:rsidRPr="007F2235" w:rsidRDefault="001D7C74" w:rsidP="007F2235">
      <w:pPr>
        <w:spacing w:line="240" w:lineRule="auto"/>
        <w:rPr>
          <w:rFonts w:cs="Arial"/>
          <w:lang w:bidi="he-IL"/>
        </w:rPr>
      </w:pPr>
      <w:r w:rsidRPr="007F2235">
        <w:rPr>
          <w:rFonts w:cs="Arial"/>
          <w:lang w:bidi="he-IL"/>
        </w:rPr>
        <w:t>In this Schedule, the following words and phrases shall, unless the context otherwise requires, have the following meanings:</w:t>
      </w:r>
    </w:p>
    <w:tbl>
      <w:tblPr>
        <w:tblW w:w="9356" w:type="dxa"/>
        <w:tblInd w:w="108" w:type="dxa"/>
        <w:tblLayout w:type="fixed"/>
        <w:tblLook w:val="0000" w:firstRow="0" w:lastRow="0" w:firstColumn="0" w:lastColumn="0" w:noHBand="0" w:noVBand="0"/>
      </w:tblPr>
      <w:tblGrid>
        <w:gridCol w:w="3402"/>
        <w:gridCol w:w="5954"/>
      </w:tblGrid>
      <w:tr w:rsidR="001D7C74" w:rsidRPr="007F2235" w14:paraId="237C4B68" w14:textId="77777777" w:rsidTr="005B2776">
        <w:tc>
          <w:tcPr>
            <w:tcW w:w="3402" w:type="dxa"/>
          </w:tcPr>
          <w:p w14:paraId="4E869AEF" w14:textId="1A7C0DB8" w:rsidR="001D7C74" w:rsidRPr="007F2235" w:rsidRDefault="000267B0" w:rsidP="007F2235">
            <w:pPr>
              <w:spacing w:line="240" w:lineRule="auto"/>
              <w:rPr>
                <w:rFonts w:cs="Arial"/>
                <w:b/>
                <w:bCs/>
                <w:lang w:bidi="he-IL"/>
              </w:rPr>
            </w:pPr>
            <w:r w:rsidRPr="007F2235">
              <w:rPr>
                <w:rFonts w:cs="Arial"/>
                <w:bCs/>
                <w:lang w:bidi="he-IL"/>
              </w:rPr>
              <w:t>“</w:t>
            </w:r>
            <w:r w:rsidR="001D7C74" w:rsidRPr="007F2235">
              <w:rPr>
                <w:rFonts w:cs="Arial"/>
                <w:b/>
                <w:bCs/>
                <w:lang w:bidi="he-IL"/>
              </w:rPr>
              <w:t>County S106 Monitoring Contribution</w:t>
            </w:r>
            <w:r w:rsidRPr="007F2235">
              <w:rPr>
                <w:rFonts w:cs="Arial"/>
                <w:bCs/>
                <w:lang w:bidi="he-IL"/>
              </w:rPr>
              <w:t>”</w:t>
            </w:r>
          </w:p>
        </w:tc>
        <w:tc>
          <w:tcPr>
            <w:tcW w:w="5954" w:type="dxa"/>
          </w:tcPr>
          <w:p w14:paraId="1CF2A3A2" w14:textId="01860EE1" w:rsidR="001D7C74" w:rsidRPr="007F2235" w:rsidRDefault="001D7C74" w:rsidP="007F2235">
            <w:pPr>
              <w:spacing w:line="240" w:lineRule="auto"/>
              <w:rPr>
                <w:rFonts w:cs="Arial"/>
                <w:lang w:bidi="he-IL"/>
              </w:rPr>
            </w:pPr>
            <w:r w:rsidRPr="007F2235">
              <w:rPr>
                <w:rFonts w:cs="Arial"/>
                <w:lang w:bidi="he-IL"/>
              </w:rPr>
              <w:t xml:space="preserve">means the sum of £150 (One Hundred and Fifty Pounds) payable towards the cost of </w:t>
            </w:r>
            <w:r w:rsidR="007F34ED" w:rsidRPr="007F2235">
              <w:rPr>
                <w:rFonts w:cs="Arial"/>
                <w:lang w:bidi="he-IL"/>
              </w:rPr>
              <w:t xml:space="preserve">the County Council </w:t>
            </w:r>
            <w:r w:rsidRPr="007F2235">
              <w:rPr>
                <w:rFonts w:cs="Arial"/>
                <w:lang w:bidi="he-IL"/>
              </w:rPr>
              <w:t xml:space="preserve">monitoring compliance with </w:t>
            </w:r>
            <w:r w:rsidR="007F34ED" w:rsidRPr="007F2235">
              <w:rPr>
                <w:rFonts w:cs="Arial"/>
                <w:lang w:bidi="he-IL"/>
              </w:rPr>
              <w:t xml:space="preserve">the obligations given to it in </w:t>
            </w:r>
            <w:r w:rsidRPr="007F2235">
              <w:rPr>
                <w:rFonts w:cs="Arial"/>
                <w:lang w:bidi="he-IL"/>
              </w:rPr>
              <w:t>this Deed;</w:t>
            </w:r>
          </w:p>
        </w:tc>
      </w:tr>
      <w:tr w:rsidR="001D7C74" w:rsidRPr="007F2235" w14:paraId="221CD8E1" w14:textId="77777777" w:rsidTr="005B2776">
        <w:tc>
          <w:tcPr>
            <w:tcW w:w="3402" w:type="dxa"/>
          </w:tcPr>
          <w:p w14:paraId="7265882E" w14:textId="06CD4216" w:rsidR="001D7C74" w:rsidRPr="007F2235" w:rsidRDefault="000267B0" w:rsidP="007F2235">
            <w:pPr>
              <w:spacing w:line="240" w:lineRule="auto"/>
              <w:rPr>
                <w:rFonts w:cs="Arial"/>
                <w:b/>
                <w:bCs/>
                <w:lang w:bidi="he-IL"/>
              </w:rPr>
            </w:pPr>
            <w:r w:rsidRPr="007F2235">
              <w:rPr>
                <w:rFonts w:cs="Arial"/>
                <w:bCs/>
                <w:lang w:bidi="he-IL"/>
              </w:rPr>
              <w:t>“</w:t>
            </w:r>
            <w:r w:rsidR="001D7C74" w:rsidRPr="007F2235">
              <w:rPr>
                <w:rFonts w:cs="Arial"/>
                <w:b/>
                <w:bCs/>
                <w:lang w:bidi="he-IL"/>
              </w:rPr>
              <w:t>Library Contribution</w:t>
            </w:r>
            <w:r w:rsidRPr="007F2235">
              <w:rPr>
                <w:rFonts w:cs="Arial"/>
                <w:bCs/>
                <w:lang w:bidi="he-IL"/>
              </w:rPr>
              <w:t>”</w:t>
            </w:r>
          </w:p>
        </w:tc>
        <w:tc>
          <w:tcPr>
            <w:tcW w:w="5954" w:type="dxa"/>
          </w:tcPr>
          <w:p w14:paraId="3C263DC7" w14:textId="77777777" w:rsidR="001D7C74" w:rsidRPr="007F2235" w:rsidRDefault="001D7C74" w:rsidP="007F2235">
            <w:pPr>
              <w:spacing w:line="240" w:lineRule="auto"/>
              <w:rPr>
                <w:rFonts w:cs="Arial"/>
                <w:lang w:bidi="he-IL"/>
              </w:rPr>
            </w:pPr>
            <w:r w:rsidRPr="007F2235">
              <w:rPr>
                <w:rFonts w:cs="Arial"/>
                <w:lang w:bidi="he-IL"/>
              </w:rPr>
              <w:t xml:space="preserve">means the sum of up to £37,642 (Thirty-Seven Thousand, Six Hundred and Forty-Two Pounds) towards the Library Contribution Purpose </w:t>
            </w:r>
          </w:p>
        </w:tc>
      </w:tr>
      <w:tr w:rsidR="001D7C74" w:rsidRPr="007F2235" w14:paraId="6F2D9F66" w14:textId="77777777" w:rsidTr="005B2776">
        <w:tc>
          <w:tcPr>
            <w:tcW w:w="3402" w:type="dxa"/>
          </w:tcPr>
          <w:p w14:paraId="47B9048F" w14:textId="6EA58286" w:rsidR="001D7C74" w:rsidRPr="007F2235" w:rsidRDefault="000267B0" w:rsidP="007F2235">
            <w:pPr>
              <w:spacing w:line="240" w:lineRule="auto"/>
              <w:rPr>
                <w:rFonts w:cs="Arial"/>
                <w:b/>
                <w:bCs/>
                <w:lang w:bidi="he-IL"/>
              </w:rPr>
            </w:pPr>
            <w:bookmarkStart w:id="278" w:name="_Hlk129073430"/>
            <w:r w:rsidRPr="007F2235">
              <w:rPr>
                <w:rFonts w:cs="Arial"/>
                <w:bCs/>
                <w:lang w:bidi="he-IL"/>
              </w:rPr>
              <w:t>“</w:t>
            </w:r>
            <w:r w:rsidR="001D7C74" w:rsidRPr="007F2235">
              <w:rPr>
                <w:rFonts w:cs="Arial"/>
                <w:b/>
                <w:bCs/>
                <w:lang w:bidi="he-IL"/>
              </w:rPr>
              <w:t>Library Contribution Purpose</w:t>
            </w:r>
            <w:r w:rsidRPr="007F2235">
              <w:rPr>
                <w:rFonts w:cs="Arial"/>
                <w:bCs/>
                <w:lang w:bidi="he-IL"/>
              </w:rPr>
              <w:t>”</w:t>
            </w:r>
          </w:p>
        </w:tc>
        <w:tc>
          <w:tcPr>
            <w:tcW w:w="5954" w:type="dxa"/>
          </w:tcPr>
          <w:p w14:paraId="1FF0AD1B" w14:textId="63855350" w:rsidR="001D7C74" w:rsidRPr="007F2235" w:rsidRDefault="001D7C74" w:rsidP="007F2235">
            <w:pPr>
              <w:spacing w:line="240" w:lineRule="auto"/>
              <w:rPr>
                <w:rFonts w:cs="Arial"/>
                <w:lang w:bidi="he-IL"/>
              </w:rPr>
            </w:pPr>
            <w:bookmarkStart w:id="279" w:name="_Hlk129073349"/>
            <w:r w:rsidRPr="007F2235">
              <w:rPr>
                <w:rFonts w:cs="Arial"/>
                <w:lang w:bidi="he-IL"/>
              </w:rPr>
              <w:t xml:space="preserve">means the improvements </w:t>
            </w:r>
            <w:r w:rsidR="00B0623B" w:rsidRPr="007F2235">
              <w:rPr>
                <w:rFonts w:cs="Arial"/>
                <w:lang w:bidi="he-IL"/>
              </w:rPr>
              <w:t xml:space="preserve"> </w:t>
            </w:r>
            <w:r w:rsidR="003A529B" w:rsidRPr="007F2235">
              <w:rPr>
                <w:rFonts w:cs="Arial"/>
                <w:lang w:bidi="he-IL"/>
              </w:rPr>
              <w:t xml:space="preserve">towards an enhanced static fitout of Arbury Court library, Cambridge; a project to enhance library capacity and to increase access to drop in ‘work from home’ facilities to improve access to Wi-Fi and print facilities by creating spaces that can be used for online meetings, access to larger screens for devices as well as access to scanning or other office-based facilities </w:t>
            </w:r>
            <w:r w:rsidRPr="007F2235">
              <w:rPr>
                <w:rFonts w:cs="Arial"/>
                <w:lang w:bidi="he-IL"/>
              </w:rPr>
              <w:t>to mitigate the additional demand arising from the Development;</w:t>
            </w:r>
            <w:bookmarkEnd w:id="279"/>
          </w:p>
        </w:tc>
      </w:tr>
      <w:bookmarkEnd w:id="278"/>
      <w:tr w:rsidR="001D7C74" w:rsidRPr="007F2235" w14:paraId="7CA6F928" w14:textId="77777777" w:rsidTr="005B2776">
        <w:tc>
          <w:tcPr>
            <w:tcW w:w="3402" w:type="dxa"/>
          </w:tcPr>
          <w:p w14:paraId="20242949" w14:textId="4F5E29C6" w:rsidR="001D7C74" w:rsidRPr="007F2235" w:rsidRDefault="000267B0" w:rsidP="007F2235">
            <w:pPr>
              <w:spacing w:line="240" w:lineRule="auto"/>
              <w:rPr>
                <w:rFonts w:cs="Arial"/>
                <w:b/>
                <w:bCs/>
                <w:lang w:bidi="he-IL"/>
              </w:rPr>
            </w:pPr>
            <w:r w:rsidRPr="007F2235">
              <w:rPr>
                <w:rFonts w:cs="Arial"/>
                <w:bCs/>
                <w:lang w:bidi="he-IL"/>
              </w:rPr>
              <w:t>“</w:t>
            </w:r>
            <w:r w:rsidR="001D7C74" w:rsidRPr="007F2235">
              <w:rPr>
                <w:rFonts w:cs="Arial"/>
                <w:b/>
                <w:bCs/>
                <w:lang w:bidi="he-IL"/>
              </w:rPr>
              <w:t>Household Waste Recycling Centre Contribution</w:t>
            </w:r>
            <w:r w:rsidRPr="007F2235">
              <w:rPr>
                <w:rFonts w:cs="Arial"/>
                <w:bCs/>
                <w:lang w:bidi="he-IL"/>
              </w:rPr>
              <w:t>”</w:t>
            </w:r>
          </w:p>
        </w:tc>
        <w:tc>
          <w:tcPr>
            <w:tcW w:w="5954" w:type="dxa"/>
          </w:tcPr>
          <w:p w14:paraId="26509669" w14:textId="43E7EE3A" w:rsidR="001D7C74" w:rsidRPr="007F2235" w:rsidRDefault="001D7C74" w:rsidP="007F2235">
            <w:pPr>
              <w:spacing w:line="240" w:lineRule="auto"/>
              <w:rPr>
                <w:rFonts w:cs="Arial"/>
                <w:lang w:bidi="he-IL"/>
              </w:rPr>
            </w:pPr>
            <w:r w:rsidRPr="007F2235">
              <w:rPr>
                <w:rFonts w:cs="Arial"/>
                <w:lang w:bidi="he-IL"/>
              </w:rPr>
              <w:t>means the sum of up to £13,698 (Thirteen Thousand, Six Hundred and Ninety-Eight Pounds) towards the Household Waste Recycling Centre Purpose</w:t>
            </w:r>
            <w:r w:rsidR="007F34ED" w:rsidRPr="007F2235">
              <w:rPr>
                <w:rFonts w:cs="Arial"/>
                <w:lang w:bidi="he-IL"/>
              </w:rPr>
              <w:t>;</w:t>
            </w:r>
          </w:p>
        </w:tc>
      </w:tr>
      <w:tr w:rsidR="001D7C74" w:rsidRPr="007F2235" w14:paraId="790956EE" w14:textId="77777777" w:rsidTr="005B2776">
        <w:tc>
          <w:tcPr>
            <w:tcW w:w="3402" w:type="dxa"/>
          </w:tcPr>
          <w:p w14:paraId="2CB16A85" w14:textId="77777777" w:rsidR="001D7C74" w:rsidRPr="007F2235" w:rsidRDefault="001D7C74" w:rsidP="007F2235">
            <w:pPr>
              <w:spacing w:line="240" w:lineRule="auto"/>
              <w:rPr>
                <w:rFonts w:cs="Arial"/>
                <w:b/>
                <w:bCs/>
                <w:lang w:bidi="he-IL"/>
              </w:rPr>
            </w:pPr>
            <w:r w:rsidRPr="007F2235">
              <w:rPr>
                <w:rFonts w:cs="Arial"/>
                <w:b/>
                <w:bCs/>
                <w:lang w:bidi="he-IL"/>
              </w:rPr>
              <w:t>Household Waste Recycling Centre Purpose</w:t>
            </w:r>
          </w:p>
        </w:tc>
        <w:tc>
          <w:tcPr>
            <w:tcW w:w="5954" w:type="dxa"/>
          </w:tcPr>
          <w:p w14:paraId="2D5034E1" w14:textId="4FE7B859" w:rsidR="001D7C74" w:rsidRPr="007F2235" w:rsidRDefault="001D7C74" w:rsidP="007F2235">
            <w:pPr>
              <w:spacing w:line="240" w:lineRule="auto"/>
              <w:rPr>
                <w:rFonts w:cs="Arial"/>
                <w:lang w:bidi="he-IL"/>
              </w:rPr>
            </w:pPr>
            <w:r w:rsidRPr="007F2235">
              <w:rPr>
                <w:rFonts w:cs="Arial"/>
                <w:lang w:bidi="he-IL"/>
              </w:rPr>
              <w:t xml:space="preserve">means the </w:t>
            </w:r>
            <w:r w:rsidR="00AD2CA6" w:rsidRPr="007F2235">
              <w:rPr>
                <w:rFonts w:cs="Arial"/>
                <w:lang w:bidi="he-IL"/>
              </w:rPr>
              <w:t>provision</w:t>
            </w:r>
            <w:r w:rsidRPr="007F2235">
              <w:rPr>
                <w:rFonts w:cs="Arial"/>
                <w:lang w:bidi="he-IL"/>
              </w:rPr>
              <w:t xml:space="preserve"> of </w:t>
            </w:r>
            <w:r w:rsidRPr="007F2235">
              <w:rPr>
                <w:rFonts w:cs="Arial"/>
              </w:rPr>
              <w:t>additional capacity at Milton Household Recycling Centre</w:t>
            </w:r>
            <w:r w:rsidR="00AD2CA6" w:rsidRPr="007F2235">
              <w:rPr>
                <w:rFonts w:cs="Arial"/>
              </w:rPr>
              <w:t>;</w:t>
            </w:r>
            <w:r w:rsidRPr="007F2235">
              <w:rPr>
                <w:rFonts w:cs="Arial"/>
              </w:rPr>
              <w:t> </w:t>
            </w:r>
          </w:p>
        </w:tc>
      </w:tr>
    </w:tbl>
    <w:p w14:paraId="152FACC8" w14:textId="5484FAA1" w:rsidR="001D7C74" w:rsidRPr="007F2235" w:rsidRDefault="001D7C74">
      <w:pPr>
        <w:pStyle w:val="MRPARTS"/>
        <w:numPr>
          <w:ilvl w:val="0"/>
          <w:numId w:val="33"/>
        </w:numPr>
        <w:spacing w:line="240" w:lineRule="auto"/>
        <w:rPr>
          <w:rFonts w:cs="Arial"/>
        </w:rPr>
      </w:pPr>
      <w:bookmarkStart w:id="280" w:name="_Toc129004297"/>
      <w:bookmarkStart w:id="281" w:name="_Toc135663426"/>
      <w:r w:rsidRPr="007F2235">
        <w:rPr>
          <w:rFonts w:cs="Arial"/>
        </w:rPr>
        <w:t>Library</w:t>
      </w:r>
      <w:bookmarkEnd w:id="280"/>
      <w:bookmarkEnd w:id="281"/>
      <w:r w:rsidRPr="007F2235">
        <w:rPr>
          <w:rFonts w:cs="Arial"/>
        </w:rPr>
        <w:t xml:space="preserve"> </w:t>
      </w:r>
    </w:p>
    <w:p w14:paraId="6104371E" w14:textId="420380FB" w:rsidR="001D7C74" w:rsidRPr="007F2235" w:rsidRDefault="001D7C74">
      <w:pPr>
        <w:pStyle w:val="MRNoHead1"/>
        <w:numPr>
          <w:ilvl w:val="0"/>
          <w:numId w:val="53"/>
        </w:numPr>
        <w:spacing w:line="240" w:lineRule="auto"/>
        <w:rPr>
          <w:rFonts w:cs="Arial"/>
        </w:rPr>
      </w:pPr>
      <w:r w:rsidRPr="007F2235">
        <w:rPr>
          <w:rFonts w:cs="Arial"/>
        </w:rPr>
        <w:t xml:space="preserve">The Owner covenants with the County Council so as to bind the Green Phase, to pay the Library Contribution to the County Council </w:t>
      </w:r>
      <w:r w:rsidRPr="007F2235">
        <w:rPr>
          <w:rFonts w:cs="Arial"/>
          <w:lang w:bidi="he-IL"/>
        </w:rPr>
        <w:t>in full on first Occupation of the first Dwelling.</w:t>
      </w:r>
    </w:p>
    <w:p w14:paraId="70EE7848" w14:textId="77777777" w:rsidR="007F364A" w:rsidRPr="007F2235" w:rsidRDefault="007F364A">
      <w:pPr>
        <w:pStyle w:val="MRNoHead1"/>
        <w:numPr>
          <w:ilvl w:val="0"/>
          <w:numId w:val="53"/>
        </w:numPr>
        <w:spacing w:line="240" w:lineRule="auto"/>
        <w:rPr>
          <w:rFonts w:cs="Arial"/>
        </w:rPr>
      </w:pPr>
      <w:r w:rsidRPr="007F2235">
        <w:rPr>
          <w:rFonts w:cs="Arial"/>
        </w:rPr>
        <w:t>The Owner covenants with the County Council not</w:t>
      </w:r>
      <w:r w:rsidRPr="007F2235">
        <w:rPr>
          <w:rFonts w:cs="Arial"/>
          <w:bCs/>
        </w:rPr>
        <w:t xml:space="preserve"> to Occupy or cause or permit the Occupation of the first Dwelling until such time as it has paid to the County Council and the County Council has received payment of the </w:t>
      </w:r>
      <w:r w:rsidRPr="007F2235">
        <w:rPr>
          <w:rFonts w:cs="Arial"/>
        </w:rPr>
        <w:t xml:space="preserve">Library Contribution </w:t>
      </w:r>
      <w:r w:rsidRPr="007F2235">
        <w:rPr>
          <w:rFonts w:cs="Arial"/>
          <w:bCs/>
        </w:rPr>
        <w:t>in full.</w:t>
      </w:r>
    </w:p>
    <w:p w14:paraId="5619E3B3" w14:textId="2E4FD041" w:rsidR="001D7C74" w:rsidRPr="007F2235" w:rsidRDefault="00A3358A">
      <w:pPr>
        <w:pStyle w:val="MRPARTS"/>
        <w:numPr>
          <w:ilvl w:val="0"/>
          <w:numId w:val="33"/>
        </w:numPr>
        <w:spacing w:line="240" w:lineRule="auto"/>
        <w:rPr>
          <w:rFonts w:cs="Arial"/>
        </w:rPr>
      </w:pPr>
      <w:bookmarkStart w:id="282" w:name="_Toc129004298"/>
      <w:bookmarkStart w:id="283" w:name="_Toc135663427"/>
      <w:bookmarkStart w:id="284" w:name="_Hlk132274195"/>
      <w:r w:rsidRPr="007F2235">
        <w:rPr>
          <w:rFonts w:cs="Arial"/>
          <w:lang w:bidi="he-IL"/>
        </w:rPr>
        <w:t xml:space="preserve">Household Waste Recycling Centre Contribution </w:t>
      </w:r>
      <w:r w:rsidR="001D7C74" w:rsidRPr="007F2235">
        <w:rPr>
          <w:rFonts w:cs="Arial"/>
        </w:rPr>
        <w:t xml:space="preserve">for </w:t>
      </w:r>
      <w:r w:rsidR="00AD069D" w:rsidRPr="007F2235">
        <w:rPr>
          <w:rFonts w:cs="Arial"/>
        </w:rPr>
        <w:t xml:space="preserve">Green </w:t>
      </w:r>
      <w:r w:rsidR="001D7C74" w:rsidRPr="007F2235">
        <w:rPr>
          <w:rFonts w:cs="Arial"/>
        </w:rPr>
        <w:t>Phase</w:t>
      </w:r>
      <w:bookmarkEnd w:id="282"/>
      <w:bookmarkEnd w:id="283"/>
    </w:p>
    <w:p w14:paraId="230302BD" w14:textId="145A1B31" w:rsidR="001D7C74" w:rsidRPr="007F2235" w:rsidRDefault="001D7C74">
      <w:pPr>
        <w:pStyle w:val="MRNoHead1"/>
        <w:numPr>
          <w:ilvl w:val="0"/>
          <w:numId w:val="65"/>
        </w:numPr>
        <w:spacing w:line="240" w:lineRule="auto"/>
        <w:rPr>
          <w:rFonts w:cs="Arial"/>
          <w:u w:val="single"/>
        </w:rPr>
      </w:pPr>
      <w:r w:rsidRPr="007F2235">
        <w:rPr>
          <w:rFonts w:cs="Arial"/>
        </w:rPr>
        <w:t xml:space="preserve">The Owner covenants with the County Council so as to bind the </w:t>
      </w:r>
      <w:r w:rsidR="00AD069D" w:rsidRPr="007F2235">
        <w:rPr>
          <w:rFonts w:cs="Arial"/>
        </w:rPr>
        <w:t xml:space="preserve">Green </w:t>
      </w:r>
      <w:r w:rsidRPr="007F2235">
        <w:rPr>
          <w:rFonts w:cs="Arial"/>
        </w:rPr>
        <w:t>Phase:</w:t>
      </w:r>
    </w:p>
    <w:p w14:paraId="458CC60E" w14:textId="2D3F7CC8" w:rsidR="001D7C74" w:rsidRPr="007F2235" w:rsidRDefault="001D7C74" w:rsidP="007F2235">
      <w:pPr>
        <w:pStyle w:val="MRNoHead2"/>
        <w:spacing w:line="240" w:lineRule="auto"/>
        <w:rPr>
          <w:rFonts w:cs="Arial"/>
          <w:u w:val="single"/>
        </w:rPr>
      </w:pPr>
      <w:r w:rsidRPr="007F2235">
        <w:rPr>
          <w:rFonts w:cs="Arial"/>
        </w:rPr>
        <w:t xml:space="preserve">to pay the </w:t>
      </w:r>
      <w:bookmarkStart w:id="285" w:name="_Hlk132709893"/>
      <w:r w:rsidRPr="007F2235">
        <w:rPr>
          <w:rFonts w:cs="Arial"/>
          <w:lang w:bidi="he-IL"/>
        </w:rPr>
        <w:t xml:space="preserve">Household Waste Recycling Centre Contribution </w:t>
      </w:r>
      <w:bookmarkEnd w:id="285"/>
      <w:r w:rsidRPr="007F2235">
        <w:rPr>
          <w:rFonts w:cs="Arial"/>
          <w:lang w:bidi="he-IL"/>
        </w:rPr>
        <w:t>prior to first Occupation of the first Dwelling.</w:t>
      </w:r>
    </w:p>
    <w:p w14:paraId="7DD51C72" w14:textId="77777777" w:rsidR="007F364A" w:rsidRPr="007F2235" w:rsidRDefault="007F364A" w:rsidP="007F2235">
      <w:pPr>
        <w:pStyle w:val="MRNoHead2"/>
        <w:spacing w:line="240" w:lineRule="auto"/>
        <w:rPr>
          <w:rFonts w:cs="Arial"/>
          <w:u w:val="single"/>
        </w:rPr>
      </w:pPr>
      <w:r w:rsidRPr="007F2235">
        <w:rPr>
          <w:rFonts w:cs="Arial"/>
        </w:rPr>
        <w:t>not</w:t>
      </w:r>
      <w:r w:rsidRPr="007F2235">
        <w:rPr>
          <w:rFonts w:cs="Arial"/>
          <w:bCs/>
        </w:rPr>
        <w:t xml:space="preserve"> to Occupy or cause or permit the Occupation of the first Dwelling until such time as it has paid to the County Council and the County Council has received payment of the </w:t>
      </w:r>
      <w:r w:rsidRPr="007F2235">
        <w:rPr>
          <w:rFonts w:cs="Arial"/>
          <w:lang w:bidi="he-IL"/>
        </w:rPr>
        <w:t xml:space="preserve">Household Waste Recycling Centre </w:t>
      </w:r>
      <w:r w:rsidRPr="007F2235">
        <w:rPr>
          <w:rFonts w:cs="Arial"/>
        </w:rPr>
        <w:t xml:space="preserve">Contribution </w:t>
      </w:r>
      <w:r w:rsidRPr="007F2235">
        <w:rPr>
          <w:rFonts w:cs="Arial"/>
          <w:bCs/>
        </w:rPr>
        <w:t>in full.</w:t>
      </w:r>
    </w:p>
    <w:p w14:paraId="6C08ECB7" w14:textId="037818A3" w:rsidR="001D7C74" w:rsidRPr="007F2235" w:rsidRDefault="001D7C74">
      <w:pPr>
        <w:pStyle w:val="MRPARTS"/>
        <w:keepNext/>
        <w:numPr>
          <w:ilvl w:val="0"/>
          <w:numId w:val="33"/>
        </w:numPr>
        <w:spacing w:line="240" w:lineRule="auto"/>
        <w:rPr>
          <w:rFonts w:cs="Arial"/>
        </w:rPr>
      </w:pPr>
      <w:bookmarkStart w:id="286" w:name="_Toc129004299"/>
      <w:bookmarkStart w:id="287" w:name="_Toc135663428"/>
      <w:bookmarkEnd w:id="284"/>
      <w:r w:rsidRPr="007F2235">
        <w:rPr>
          <w:rFonts w:cs="Arial"/>
        </w:rPr>
        <w:t>S106 Monitoring</w:t>
      </w:r>
      <w:bookmarkEnd w:id="286"/>
      <w:bookmarkEnd w:id="287"/>
    </w:p>
    <w:p w14:paraId="2D6E144E" w14:textId="46F50AFB" w:rsidR="001D7C74" w:rsidRPr="007F2235" w:rsidRDefault="001D7C74">
      <w:pPr>
        <w:pStyle w:val="MRNoHead1"/>
        <w:numPr>
          <w:ilvl w:val="0"/>
          <w:numId w:val="35"/>
        </w:numPr>
        <w:spacing w:line="240" w:lineRule="auto"/>
        <w:rPr>
          <w:rFonts w:cs="Arial"/>
        </w:rPr>
      </w:pPr>
      <w:bookmarkStart w:id="288" w:name="_Ref129004101"/>
      <w:bookmarkStart w:id="289" w:name="_Hlk126936769"/>
      <w:r w:rsidRPr="007F2235">
        <w:rPr>
          <w:rFonts w:cs="Arial"/>
        </w:rPr>
        <w:t xml:space="preserve">The Owner covenants with the County Council </w:t>
      </w:r>
      <w:r w:rsidR="00881E9D" w:rsidRPr="007F2235">
        <w:rPr>
          <w:rFonts w:cs="Arial"/>
        </w:rPr>
        <w:t xml:space="preserve">so as to bind the Site </w:t>
      </w:r>
      <w:r w:rsidRPr="007F2235">
        <w:rPr>
          <w:rFonts w:cs="Arial"/>
        </w:rPr>
        <w:t xml:space="preserve">to pay the County </w:t>
      </w:r>
      <w:r w:rsidR="004D0680" w:rsidRPr="007F2235">
        <w:rPr>
          <w:rFonts w:cs="Arial"/>
        </w:rPr>
        <w:t xml:space="preserve">S106 </w:t>
      </w:r>
      <w:r w:rsidRPr="007F2235">
        <w:rPr>
          <w:rFonts w:cs="Arial"/>
        </w:rPr>
        <w:t>Monitoring Contribution to the County Council prior to the Commencement of Development</w:t>
      </w:r>
      <w:r w:rsidR="00071FEF" w:rsidRPr="007F2235">
        <w:rPr>
          <w:rFonts w:cs="Arial"/>
        </w:rPr>
        <w:t xml:space="preserve"> and the Owner shall not Commence the Development until the County</w:t>
      </w:r>
      <w:r w:rsidR="004D0680" w:rsidRPr="007F2235">
        <w:rPr>
          <w:rFonts w:cs="Arial"/>
        </w:rPr>
        <w:t xml:space="preserve"> S106</w:t>
      </w:r>
      <w:r w:rsidR="00071FEF" w:rsidRPr="007F2235">
        <w:rPr>
          <w:rFonts w:cs="Arial"/>
        </w:rPr>
        <w:t xml:space="preserve"> Monitoring Contribution has been paid to the County Council in full</w:t>
      </w:r>
      <w:bookmarkEnd w:id="288"/>
      <w:r w:rsidR="00266D44" w:rsidRPr="007F2235">
        <w:rPr>
          <w:rFonts w:cs="Arial"/>
        </w:rPr>
        <w:t>.</w:t>
      </w:r>
    </w:p>
    <w:p w14:paraId="4B2B366E" w14:textId="77777777" w:rsidR="00F156C2" w:rsidRDefault="001D7C74">
      <w:pPr>
        <w:pStyle w:val="MRNoHead1"/>
        <w:numPr>
          <w:ilvl w:val="0"/>
          <w:numId w:val="34"/>
        </w:numPr>
        <w:spacing w:line="240" w:lineRule="auto"/>
        <w:rPr>
          <w:rFonts w:cs="Arial"/>
        </w:rPr>
      </w:pPr>
      <w:r w:rsidRPr="007F2235">
        <w:rPr>
          <w:rFonts w:cs="Arial"/>
        </w:rPr>
        <w:t>The Owner covenants with the County Council</w:t>
      </w:r>
      <w:r w:rsidR="00F156C2">
        <w:rPr>
          <w:rFonts w:cs="Arial"/>
        </w:rPr>
        <w:t>:</w:t>
      </w:r>
    </w:p>
    <w:p w14:paraId="730DB67F" w14:textId="04DEE0EB" w:rsidR="001D7C74" w:rsidRDefault="00F156C2" w:rsidP="00F156C2">
      <w:pPr>
        <w:pStyle w:val="MRNoHead2"/>
        <w:numPr>
          <w:ilvl w:val="1"/>
          <w:numId w:val="34"/>
        </w:numPr>
        <w:spacing w:line="240" w:lineRule="auto"/>
        <w:rPr>
          <w:rFonts w:cs="Arial"/>
        </w:rPr>
      </w:pPr>
      <w:r w:rsidRPr="00F156C2">
        <w:rPr>
          <w:rFonts w:cs="Arial"/>
        </w:rPr>
        <w:t xml:space="preserve">so as to bind the Site </w:t>
      </w:r>
      <w:r w:rsidR="001D7C74" w:rsidRPr="00F156C2">
        <w:rPr>
          <w:rFonts w:cs="Arial"/>
        </w:rPr>
        <w:t xml:space="preserve">to give the County Council ten (10) Working Days prior written notice of the anticipated date for reaching </w:t>
      </w:r>
      <w:r>
        <w:rPr>
          <w:rFonts w:cs="Arial"/>
        </w:rPr>
        <w:t>the trigger</w:t>
      </w:r>
      <w:r w:rsidR="001D7C74" w:rsidRPr="00F156C2">
        <w:rPr>
          <w:rFonts w:cs="Arial"/>
        </w:rPr>
        <w:t xml:space="preserve"> specified in </w:t>
      </w:r>
      <w:r>
        <w:rPr>
          <w:rFonts w:cs="Arial"/>
        </w:rPr>
        <w:t xml:space="preserve">paragraph 1 of this Part 3 of </w:t>
      </w:r>
      <w:r w:rsidR="00261502" w:rsidRPr="00F156C2">
        <w:rPr>
          <w:rFonts w:cs="Arial"/>
        </w:rPr>
        <w:fldChar w:fldCharType="begin"/>
      </w:r>
      <w:r w:rsidR="00261502" w:rsidRPr="00F156C2">
        <w:rPr>
          <w:rFonts w:cs="Arial"/>
        </w:rPr>
        <w:instrText xml:space="preserve"> REF _Ref135312076 \r \h </w:instrText>
      </w:r>
      <w:r w:rsidR="007F2235" w:rsidRPr="00F156C2">
        <w:rPr>
          <w:rFonts w:cs="Arial"/>
        </w:rPr>
        <w:instrText xml:space="preserve"> \* MERGEFORMAT </w:instrText>
      </w:r>
      <w:r w:rsidR="00261502" w:rsidRPr="00F156C2">
        <w:rPr>
          <w:rFonts w:cs="Arial"/>
        </w:rPr>
      </w:r>
      <w:r w:rsidR="00261502" w:rsidRPr="00F156C2">
        <w:rPr>
          <w:rFonts w:cs="Arial"/>
        </w:rPr>
        <w:fldChar w:fldCharType="separate"/>
      </w:r>
      <w:r w:rsidR="00DE60A9">
        <w:rPr>
          <w:rFonts w:cs="Arial"/>
        </w:rPr>
        <w:t>Schedule 7</w:t>
      </w:r>
      <w:r w:rsidR="00261502" w:rsidRPr="00F156C2">
        <w:rPr>
          <w:rFonts w:cs="Arial"/>
        </w:rPr>
        <w:fldChar w:fldCharType="end"/>
      </w:r>
      <w:r>
        <w:rPr>
          <w:rFonts w:cs="Arial"/>
        </w:rPr>
        <w:t>; and</w:t>
      </w:r>
    </w:p>
    <w:p w14:paraId="686E8614" w14:textId="5C5FDE6B" w:rsidR="00F156C2" w:rsidRPr="00F156C2" w:rsidRDefault="00F156C2" w:rsidP="00F156C2">
      <w:pPr>
        <w:pStyle w:val="MRNoHead2"/>
        <w:numPr>
          <w:ilvl w:val="1"/>
          <w:numId w:val="34"/>
        </w:numPr>
        <w:spacing w:line="240" w:lineRule="auto"/>
        <w:rPr>
          <w:rFonts w:cs="Arial"/>
        </w:rPr>
      </w:pPr>
      <w:r>
        <w:rPr>
          <w:rFonts w:cs="Arial"/>
        </w:rPr>
        <w:t xml:space="preserve">so as to bind the Green Phase to give the County Council </w:t>
      </w:r>
      <w:r w:rsidRPr="00F156C2">
        <w:rPr>
          <w:rFonts w:cs="Arial"/>
        </w:rPr>
        <w:t xml:space="preserve">(10) Working Days prior written notice of the anticipated date for reaching </w:t>
      </w:r>
      <w:r>
        <w:rPr>
          <w:rFonts w:cs="Arial"/>
        </w:rPr>
        <w:t xml:space="preserve">each of </w:t>
      </w:r>
      <w:r w:rsidRPr="00F156C2">
        <w:rPr>
          <w:rFonts w:cs="Arial"/>
        </w:rPr>
        <w:t>the trigger</w:t>
      </w:r>
      <w:r>
        <w:rPr>
          <w:rFonts w:cs="Arial"/>
        </w:rPr>
        <w:t>s</w:t>
      </w:r>
      <w:r w:rsidRPr="00F156C2">
        <w:rPr>
          <w:rFonts w:cs="Arial"/>
        </w:rPr>
        <w:t xml:space="preserve"> specified in</w:t>
      </w:r>
      <w:r>
        <w:rPr>
          <w:rFonts w:cs="Arial"/>
        </w:rPr>
        <w:t xml:space="preserve"> Part 1 and Part 2 of this Schedule 7.</w:t>
      </w:r>
    </w:p>
    <w:bookmarkEnd w:id="289"/>
    <w:p w14:paraId="43ED1676" w14:textId="79838E59" w:rsidR="005A51D9" w:rsidRPr="007F2235" w:rsidRDefault="005A51D9" w:rsidP="007F2235">
      <w:pPr>
        <w:spacing w:line="240" w:lineRule="auto"/>
        <w:rPr>
          <w:rFonts w:cs="Arial"/>
          <w:bCs/>
          <w:iCs/>
          <w:lang w:bidi="he-IL"/>
        </w:rPr>
      </w:pPr>
    </w:p>
    <w:p w14:paraId="2D457082" w14:textId="2C811DBC" w:rsidR="009F3472" w:rsidRPr="007F2235" w:rsidRDefault="009F3472" w:rsidP="007F2235">
      <w:pPr>
        <w:pStyle w:val="MRSchedule1"/>
        <w:spacing w:line="240" w:lineRule="auto"/>
        <w:rPr>
          <w:rFonts w:cs="Arial"/>
        </w:rPr>
      </w:pPr>
      <w:bookmarkStart w:id="290" w:name="_Toc129004300"/>
      <w:bookmarkStart w:id="291" w:name="_Toc135663429"/>
      <w:bookmarkStart w:id="292" w:name="_Ref129004135"/>
      <w:bookmarkEnd w:id="290"/>
      <w:bookmarkEnd w:id="291"/>
    </w:p>
    <w:p w14:paraId="5BF9FBC6" w14:textId="77777777" w:rsidR="009F3472" w:rsidRPr="007F2235" w:rsidRDefault="009F3472" w:rsidP="007F2235">
      <w:pPr>
        <w:pStyle w:val="MRSchedule2"/>
        <w:spacing w:line="240" w:lineRule="auto"/>
        <w:rPr>
          <w:rFonts w:cs="Arial"/>
          <w:lang w:bidi="he-IL"/>
        </w:rPr>
      </w:pPr>
      <w:bookmarkStart w:id="293" w:name="_Toc129004301"/>
      <w:bookmarkStart w:id="294" w:name="_Toc135663430"/>
      <w:bookmarkEnd w:id="292"/>
      <w:r w:rsidRPr="007F2235">
        <w:rPr>
          <w:rFonts w:cs="Arial"/>
          <w:lang w:bidi="he-IL"/>
        </w:rPr>
        <w:t>Education</w:t>
      </w:r>
      <w:bookmarkEnd w:id="293"/>
      <w:bookmarkEnd w:id="294"/>
    </w:p>
    <w:p w14:paraId="203CBEE3" w14:textId="77777777" w:rsidR="009F3472" w:rsidRPr="007F2235" w:rsidRDefault="009F3472" w:rsidP="007F2235">
      <w:pPr>
        <w:spacing w:line="240" w:lineRule="auto"/>
        <w:rPr>
          <w:rFonts w:cs="Arial"/>
          <w:lang w:bidi="he-IL"/>
        </w:rPr>
      </w:pPr>
      <w:r w:rsidRPr="007F2235">
        <w:rPr>
          <w:rFonts w:cs="Arial"/>
          <w:lang w:bidi="he-IL"/>
        </w:rPr>
        <w:t>In this Schedule, the following words and phrases shall, unless the context otherwise requires, have the following meanings:</w:t>
      </w:r>
    </w:p>
    <w:tbl>
      <w:tblPr>
        <w:tblW w:w="9180" w:type="dxa"/>
        <w:tblInd w:w="-108" w:type="dxa"/>
        <w:tblLayout w:type="fixed"/>
        <w:tblLook w:val="0000" w:firstRow="0" w:lastRow="0" w:firstColumn="0" w:lastColumn="0" w:noHBand="0" w:noVBand="0"/>
      </w:tblPr>
      <w:tblGrid>
        <w:gridCol w:w="2958"/>
        <w:gridCol w:w="6222"/>
      </w:tblGrid>
      <w:tr w:rsidR="009F3472" w:rsidRPr="007F2235" w14:paraId="5C33F6D2" w14:textId="77777777" w:rsidTr="00764A7C">
        <w:tc>
          <w:tcPr>
            <w:tcW w:w="2958" w:type="dxa"/>
            <w:tcBorders>
              <w:top w:val="nil"/>
              <w:left w:val="nil"/>
              <w:bottom w:val="nil"/>
              <w:right w:val="nil"/>
            </w:tcBorders>
          </w:tcPr>
          <w:p w14:paraId="5573C9C7" w14:textId="77777777" w:rsidR="009F3472" w:rsidRPr="007F2235" w:rsidRDefault="009F3472" w:rsidP="007F2235">
            <w:pPr>
              <w:spacing w:line="240" w:lineRule="auto"/>
              <w:rPr>
                <w:rFonts w:cs="Arial"/>
                <w:lang w:bidi="he-IL"/>
              </w:rPr>
            </w:pPr>
            <w:r w:rsidRPr="007F2235">
              <w:rPr>
                <w:rFonts w:cs="Arial"/>
                <w:lang w:bidi="he-IL"/>
              </w:rPr>
              <w:t>“</w:t>
            </w:r>
            <w:r w:rsidRPr="007F2235">
              <w:rPr>
                <w:rFonts w:cs="Arial"/>
                <w:b/>
                <w:bCs/>
                <w:lang w:bidi="he-IL"/>
              </w:rPr>
              <w:t>Early Years Contribution</w:t>
            </w:r>
            <w:r w:rsidRPr="007F2235">
              <w:rPr>
                <w:rFonts w:cs="Arial"/>
                <w:lang w:bidi="he-IL"/>
              </w:rPr>
              <w:t>”</w:t>
            </w:r>
          </w:p>
        </w:tc>
        <w:tc>
          <w:tcPr>
            <w:tcW w:w="6222" w:type="dxa"/>
            <w:tcBorders>
              <w:top w:val="nil"/>
              <w:left w:val="nil"/>
              <w:bottom w:val="nil"/>
              <w:right w:val="nil"/>
            </w:tcBorders>
          </w:tcPr>
          <w:p w14:paraId="5610C3CA" w14:textId="77777777" w:rsidR="009F3472" w:rsidRPr="007F2235" w:rsidRDefault="009F3472" w:rsidP="007F2235">
            <w:pPr>
              <w:spacing w:line="240" w:lineRule="auto"/>
              <w:rPr>
                <w:rFonts w:cs="Arial"/>
                <w:lang w:bidi="he-IL"/>
              </w:rPr>
            </w:pPr>
            <w:r w:rsidRPr="007F2235">
              <w:rPr>
                <w:rFonts w:cs="Arial"/>
                <w:lang w:bidi="he-IL"/>
              </w:rPr>
              <w:t xml:space="preserve">means the sum of up to </w:t>
            </w:r>
            <w:r w:rsidRPr="007F2235">
              <w:rPr>
                <w:rFonts w:cs="Arial"/>
              </w:rPr>
              <w:t>£261,615 (Two Hundred and Sixty-One Thousand, Six Hundred and Fifteen Pounds) Index Linked towards the Early Years Contribution Purpose;</w:t>
            </w:r>
          </w:p>
        </w:tc>
      </w:tr>
      <w:tr w:rsidR="009F3472" w:rsidRPr="007F2235" w14:paraId="72EB1455" w14:textId="77777777" w:rsidTr="00764A7C">
        <w:tc>
          <w:tcPr>
            <w:tcW w:w="2958" w:type="dxa"/>
            <w:tcBorders>
              <w:top w:val="nil"/>
              <w:left w:val="nil"/>
              <w:bottom w:val="nil"/>
              <w:right w:val="nil"/>
            </w:tcBorders>
          </w:tcPr>
          <w:p w14:paraId="5090B958" w14:textId="77777777" w:rsidR="009F3472" w:rsidRPr="007F2235" w:rsidRDefault="009F3472" w:rsidP="007F2235">
            <w:pPr>
              <w:spacing w:line="240" w:lineRule="auto"/>
              <w:rPr>
                <w:rFonts w:cs="Arial"/>
                <w:lang w:bidi="he-IL"/>
              </w:rPr>
            </w:pPr>
            <w:bookmarkStart w:id="295" w:name="_Hlk127959349"/>
            <w:r w:rsidRPr="007F2235">
              <w:rPr>
                <w:rFonts w:cs="Arial"/>
                <w:lang w:bidi="he-IL"/>
              </w:rPr>
              <w:t>“</w:t>
            </w:r>
            <w:r w:rsidRPr="007F2235">
              <w:rPr>
                <w:rFonts w:cs="Arial"/>
                <w:b/>
                <w:bCs/>
                <w:lang w:bidi="he-IL"/>
              </w:rPr>
              <w:t>Early Years Contribution Purpose</w:t>
            </w:r>
            <w:r w:rsidRPr="007F2235">
              <w:rPr>
                <w:rFonts w:cs="Arial"/>
                <w:lang w:bidi="he-IL"/>
              </w:rPr>
              <w:t>”</w:t>
            </w:r>
          </w:p>
        </w:tc>
        <w:tc>
          <w:tcPr>
            <w:tcW w:w="6222" w:type="dxa"/>
            <w:tcBorders>
              <w:top w:val="nil"/>
              <w:left w:val="nil"/>
              <w:bottom w:val="nil"/>
              <w:right w:val="nil"/>
            </w:tcBorders>
          </w:tcPr>
          <w:p w14:paraId="5B2343C0" w14:textId="5FBD6BF2" w:rsidR="009F3472" w:rsidRPr="007F2235" w:rsidRDefault="009F3472" w:rsidP="007F2235">
            <w:pPr>
              <w:spacing w:line="240" w:lineRule="auto"/>
              <w:rPr>
                <w:rFonts w:cs="Arial"/>
                <w:lang w:bidi="he-IL"/>
              </w:rPr>
            </w:pPr>
            <w:r w:rsidRPr="007F2235">
              <w:rPr>
                <w:rFonts w:cs="Arial"/>
                <w:lang w:bidi="he-IL"/>
              </w:rPr>
              <w:t xml:space="preserve">means the use of the Early Years Contribution towards the provision of additional early years places </w:t>
            </w:r>
            <w:r w:rsidR="00071FEF" w:rsidRPr="007F2235">
              <w:rPr>
                <w:rFonts w:cs="Arial"/>
                <w:lang w:bidi="he-IL"/>
              </w:rPr>
              <w:t>at facilities for the provision of childcare and providers of childcare for children up to the age of 5 years within the vicinity of the Site</w:t>
            </w:r>
            <w:r w:rsidRPr="007F2235">
              <w:rPr>
                <w:rFonts w:cs="Arial"/>
                <w:lang w:bidi="he-IL"/>
              </w:rPr>
              <w:t xml:space="preserve">; </w:t>
            </w:r>
          </w:p>
        </w:tc>
      </w:tr>
      <w:bookmarkEnd w:id="295"/>
      <w:tr w:rsidR="009F3472" w:rsidRPr="007F2235" w14:paraId="153A44EC" w14:textId="77777777" w:rsidTr="00764A7C">
        <w:tc>
          <w:tcPr>
            <w:tcW w:w="2958" w:type="dxa"/>
            <w:tcBorders>
              <w:top w:val="nil"/>
              <w:left w:val="nil"/>
              <w:bottom w:val="nil"/>
              <w:right w:val="nil"/>
            </w:tcBorders>
          </w:tcPr>
          <w:p w14:paraId="3F77FD2F" w14:textId="77777777" w:rsidR="009F3472" w:rsidRPr="007F2235" w:rsidRDefault="009F3472" w:rsidP="007F2235">
            <w:pPr>
              <w:spacing w:line="240" w:lineRule="auto"/>
              <w:rPr>
                <w:rFonts w:cs="Arial"/>
                <w:lang w:bidi="he-IL"/>
              </w:rPr>
            </w:pPr>
            <w:r w:rsidRPr="007F2235">
              <w:rPr>
                <w:rFonts w:cs="Arial"/>
                <w:lang w:bidi="he-IL"/>
              </w:rPr>
              <w:t>“</w:t>
            </w:r>
            <w:r w:rsidRPr="007F2235">
              <w:rPr>
                <w:rFonts w:cs="Arial"/>
                <w:b/>
                <w:bCs/>
                <w:lang w:bidi="he-IL"/>
              </w:rPr>
              <w:t>Early Years Facility</w:t>
            </w:r>
            <w:r w:rsidRPr="007F2235">
              <w:rPr>
                <w:rFonts w:cs="Arial"/>
                <w:lang w:bidi="he-IL"/>
              </w:rPr>
              <w:t>”</w:t>
            </w:r>
          </w:p>
        </w:tc>
        <w:tc>
          <w:tcPr>
            <w:tcW w:w="6222" w:type="dxa"/>
            <w:tcBorders>
              <w:top w:val="nil"/>
              <w:left w:val="nil"/>
              <w:bottom w:val="nil"/>
              <w:right w:val="nil"/>
            </w:tcBorders>
          </w:tcPr>
          <w:p w14:paraId="7938DB19" w14:textId="315849CC" w:rsidR="009F3472" w:rsidRPr="007F2235" w:rsidRDefault="009F3472" w:rsidP="007F2235">
            <w:pPr>
              <w:spacing w:line="240" w:lineRule="auto"/>
              <w:rPr>
                <w:rFonts w:cs="Arial"/>
                <w:lang w:bidi="he-IL"/>
              </w:rPr>
            </w:pPr>
            <w:r w:rsidRPr="007F2235">
              <w:rPr>
                <w:rFonts w:cs="Arial"/>
                <w:lang w:bidi="he-IL"/>
              </w:rPr>
              <w:t>means a facility within the Site for childcare teaching and learning for children up to the age of 5 years and for the avoidance of any doubt a facility may include a space in a community building forming part of the Development</w:t>
            </w:r>
            <w:r w:rsidR="00916CFA" w:rsidRPr="007F2235">
              <w:rPr>
                <w:rFonts w:cs="Arial"/>
                <w:lang w:bidi="he-IL"/>
              </w:rPr>
              <w:t>;</w:t>
            </w:r>
          </w:p>
        </w:tc>
      </w:tr>
      <w:tr w:rsidR="009F3472" w:rsidRPr="007F2235" w14:paraId="74561019" w14:textId="77777777" w:rsidTr="00764A7C">
        <w:tc>
          <w:tcPr>
            <w:tcW w:w="2958" w:type="dxa"/>
            <w:tcBorders>
              <w:top w:val="nil"/>
              <w:left w:val="nil"/>
              <w:bottom w:val="nil"/>
              <w:right w:val="nil"/>
            </w:tcBorders>
          </w:tcPr>
          <w:p w14:paraId="7A22CE51" w14:textId="77777777" w:rsidR="009F3472" w:rsidRPr="007F2235" w:rsidRDefault="009F3472" w:rsidP="007F2235">
            <w:pPr>
              <w:spacing w:line="240" w:lineRule="auto"/>
              <w:rPr>
                <w:rFonts w:cs="Arial"/>
                <w:lang w:bidi="he-IL"/>
              </w:rPr>
            </w:pPr>
            <w:r w:rsidRPr="007F2235">
              <w:rPr>
                <w:rFonts w:cs="Arial"/>
                <w:lang w:bidi="he-IL"/>
              </w:rPr>
              <w:t>“</w:t>
            </w:r>
            <w:r w:rsidRPr="007F2235">
              <w:rPr>
                <w:rFonts w:cs="Arial"/>
                <w:b/>
                <w:bCs/>
                <w:lang w:bidi="he-IL"/>
              </w:rPr>
              <w:t>Early Years Provider</w:t>
            </w:r>
            <w:r w:rsidRPr="007F2235">
              <w:rPr>
                <w:rFonts w:cs="Arial"/>
                <w:lang w:bidi="he-IL"/>
              </w:rPr>
              <w:t>”</w:t>
            </w:r>
          </w:p>
        </w:tc>
        <w:tc>
          <w:tcPr>
            <w:tcW w:w="6222" w:type="dxa"/>
            <w:tcBorders>
              <w:top w:val="nil"/>
              <w:left w:val="nil"/>
              <w:bottom w:val="nil"/>
              <w:right w:val="nil"/>
            </w:tcBorders>
          </w:tcPr>
          <w:p w14:paraId="2451E1F4" w14:textId="77777777" w:rsidR="009F3472" w:rsidRPr="007F2235" w:rsidRDefault="009F3472" w:rsidP="007F2235">
            <w:pPr>
              <w:spacing w:line="240" w:lineRule="auto"/>
              <w:rPr>
                <w:rFonts w:cs="Arial"/>
                <w:lang w:bidi="he-IL"/>
              </w:rPr>
            </w:pPr>
            <w:r w:rsidRPr="007F2235">
              <w:rPr>
                <w:rFonts w:cs="Arial"/>
                <w:lang w:bidi="he-IL"/>
              </w:rPr>
              <w:t>means a person or organisation providing childcare teaching and learning facilities for children up to the age of 5 years;</w:t>
            </w:r>
          </w:p>
        </w:tc>
      </w:tr>
      <w:tr w:rsidR="00541D92" w:rsidRPr="007F2235" w14:paraId="0B6837D6" w14:textId="77777777" w:rsidTr="00764A7C">
        <w:tc>
          <w:tcPr>
            <w:tcW w:w="2958" w:type="dxa"/>
            <w:tcBorders>
              <w:top w:val="nil"/>
              <w:left w:val="nil"/>
              <w:bottom w:val="nil"/>
              <w:right w:val="nil"/>
            </w:tcBorders>
          </w:tcPr>
          <w:p w14:paraId="5064232E" w14:textId="6A012D0B" w:rsidR="00541D92" w:rsidRPr="007F2235" w:rsidRDefault="00541D92" w:rsidP="007F2235">
            <w:pPr>
              <w:spacing w:line="240" w:lineRule="auto"/>
              <w:rPr>
                <w:rFonts w:cs="Arial"/>
                <w:lang w:bidi="he-IL"/>
              </w:rPr>
            </w:pPr>
            <w:r w:rsidRPr="007F2235">
              <w:rPr>
                <w:rFonts w:cs="Arial"/>
                <w:lang w:bidi="he-IL"/>
              </w:rPr>
              <w:t>“</w:t>
            </w:r>
            <w:r w:rsidRPr="007F2235">
              <w:rPr>
                <w:rFonts w:cs="Arial"/>
                <w:b/>
                <w:bCs/>
                <w:lang w:bidi="he-IL"/>
              </w:rPr>
              <w:t>Early Years Scheme</w:t>
            </w:r>
            <w:r w:rsidRPr="007F2235">
              <w:rPr>
                <w:rFonts w:cs="Arial"/>
                <w:lang w:bidi="he-IL"/>
              </w:rPr>
              <w:t>”</w:t>
            </w:r>
          </w:p>
        </w:tc>
        <w:tc>
          <w:tcPr>
            <w:tcW w:w="6222" w:type="dxa"/>
            <w:tcBorders>
              <w:top w:val="nil"/>
              <w:left w:val="nil"/>
              <w:bottom w:val="nil"/>
              <w:right w:val="nil"/>
            </w:tcBorders>
          </w:tcPr>
          <w:p w14:paraId="2CA685D0" w14:textId="2B817241" w:rsidR="00541D92" w:rsidRPr="007F2235" w:rsidRDefault="00541D92" w:rsidP="007F2235">
            <w:pPr>
              <w:spacing w:line="240" w:lineRule="auto"/>
              <w:rPr>
                <w:rFonts w:cs="Arial"/>
                <w:lang w:bidi="he-IL"/>
              </w:rPr>
            </w:pPr>
            <w:r w:rsidRPr="007F2235">
              <w:rPr>
                <w:rFonts w:cs="Arial"/>
                <w:lang w:bidi="he-IL"/>
              </w:rPr>
              <w:t>means the specification for an Early Years Facility which shall include the location and size of the Early Years Facility</w:t>
            </w:r>
            <w:r w:rsidR="00BB1893" w:rsidRPr="007F2235">
              <w:rPr>
                <w:rFonts w:cs="Arial"/>
                <w:lang w:bidi="he-IL"/>
              </w:rPr>
              <w:t>, a programme for its delivery</w:t>
            </w:r>
            <w:r w:rsidRPr="007F2235">
              <w:rPr>
                <w:rFonts w:cs="Arial"/>
                <w:lang w:bidi="he-IL"/>
              </w:rPr>
              <w:t xml:space="preserve"> and sets out the proposed management and maintenance arrangements for the Early Years Facility, once complete</w:t>
            </w:r>
            <w:r w:rsidR="00BB1893" w:rsidRPr="007F2235">
              <w:rPr>
                <w:rFonts w:cs="Arial"/>
                <w:lang w:bidi="he-IL"/>
              </w:rPr>
              <w:t xml:space="preserve"> (or any variation thereof approved in writing by the County Council)</w:t>
            </w:r>
            <w:r w:rsidR="00AD2CA6" w:rsidRPr="007F2235">
              <w:rPr>
                <w:rFonts w:cs="Arial"/>
                <w:lang w:bidi="he-IL"/>
              </w:rPr>
              <w:t>;</w:t>
            </w:r>
          </w:p>
        </w:tc>
      </w:tr>
      <w:tr w:rsidR="009F3472" w:rsidRPr="007F2235" w14:paraId="41F35FC5" w14:textId="77777777" w:rsidTr="00764A7C">
        <w:trPr>
          <w:trHeight w:val="1324"/>
        </w:trPr>
        <w:tc>
          <w:tcPr>
            <w:tcW w:w="2958" w:type="dxa"/>
            <w:tcBorders>
              <w:top w:val="nil"/>
              <w:left w:val="nil"/>
              <w:bottom w:val="nil"/>
              <w:right w:val="nil"/>
            </w:tcBorders>
          </w:tcPr>
          <w:p w14:paraId="3E934DB6" w14:textId="20DD47A5" w:rsidR="009F3472" w:rsidRPr="007F2235" w:rsidRDefault="009F3472" w:rsidP="007F2235">
            <w:pPr>
              <w:pStyle w:val="ListParagraph"/>
              <w:spacing w:line="240" w:lineRule="auto"/>
              <w:ind w:left="0"/>
              <w:rPr>
                <w:rFonts w:cs="Arial"/>
                <w:lang w:bidi="he-IL"/>
              </w:rPr>
            </w:pPr>
            <w:r w:rsidRPr="007F2235">
              <w:rPr>
                <w:rFonts w:cs="Arial"/>
              </w:rPr>
              <w:t>“</w:t>
            </w:r>
            <w:r w:rsidRPr="007F2235">
              <w:rPr>
                <w:rFonts w:cs="Arial"/>
                <w:b/>
                <w:bCs/>
              </w:rPr>
              <w:t>Secondary School</w:t>
            </w:r>
            <w:r w:rsidR="0055074D" w:rsidRPr="007F2235">
              <w:rPr>
                <w:rFonts w:cs="Arial"/>
                <w:b/>
                <w:bCs/>
              </w:rPr>
              <w:t xml:space="preserve"> </w:t>
            </w:r>
            <w:r w:rsidRPr="007F2235">
              <w:rPr>
                <w:rFonts w:cs="Arial"/>
                <w:b/>
                <w:bCs/>
              </w:rPr>
              <w:t>Contribution</w:t>
            </w:r>
            <w:r w:rsidRPr="007F2235">
              <w:rPr>
                <w:rFonts w:cs="Arial"/>
              </w:rPr>
              <w:t>”</w:t>
            </w:r>
          </w:p>
        </w:tc>
        <w:tc>
          <w:tcPr>
            <w:tcW w:w="6222" w:type="dxa"/>
            <w:tcBorders>
              <w:top w:val="nil"/>
              <w:left w:val="nil"/>
              <w:bottom w:val="nil"/>
              <w:right w:val="nil"/>
            </w:tcBorders>
          </w:tcPr>
          <w:p w14:paraId="3419197B" w14:textId="6BF7632A" w:rsidR="00AD2CA6" w:rsidRPr="007F2235" w:rsidRDefault="009F3472" w:rsidP="007F2235">
            <w:pPr>
              <w:spacing w:line="240" w:lineRule="auto"/>
              <w:rPr>
                <w:rFonts w:cs="Arial"/>
                <w:lang w:bidi="he-IL"/>
              </w:rPr>
            </w:pPr>
            <w:r w:rsidRPr="007F2235">
              <w:rPr>
                <w:rFonts w:cs="Arial"/>
                <w:lang w:bidi="he-IL"/>
              </w:rPr>
              <w:t xml:space="preserve">means the sum of up to </w:t>
            </w:r>
            <w:r w:rsidRPr="007F2235">
              <w:rPr>
                <w:rFonts w:cs="Arial"/>
              </w:rPr>
              <w:t xml:space="preserve">£118,864.35 (One Hundred and Eighteen Thousand, Eight Hundred and Sixty-Four Pounds and Thirty-Five Pence) Index Linked to be spent for the Secondary School Contribution Purpose; </w:t>
            </w:r>
          </w:p>
        </w:tc>
      </w:tr>
      <w:tr w:rsidR="00AD2CA6" w:rsidRPr="007F2235" w14:paraId="06C329C3" w14:textId="77777777" w:rsidTr="00764A7C">
        <w:tc>
          <w:tcPr>
            <w:tcW w:w="2958" w:type="dxa"/>
            <w:tcBorders>
              <w:top w:val="nil"/>
              <w:left w:val="nil"/>
              <w:bottom w:val="nil"/>
              <w:right w:val="nil"/>
            </w:tcBorders>
          </w:tcPr>
          <w:p w14:paraId="3CEA8B9C" w14:textId="57F47C35" w:rsidR="00AD2CA6" w:rsidRPr="007F2235" w:rsidRDefault="00AD2CA6" w:rsidP="007F2235">
            <w:pPr>
              <w:pStyle w:val="ListParagraph"/>
              <w:spacing w:line="240" w:lineRule="auto"/>
              <w:ind w:left="0"/>
              <w:rPr>
                <w:rFonts w:cs="Arial"/>
              </w:rPr>
            </w:pPr>
            <w:r w:rsidRPr="007F2235">
              <w:rPr>
                <w:rFonts w:cs="Arial"/>
              </w:rPr>
              <w:t>“</w:t>
            </w:r>
            <w:r w:rsidRPr="007F2235">
              <w:rPr>
                <w:rFonts w:cs="Arial"/>
                <w:b/>
                <w:bCs/>
              </w:rPr>
              <w:t>Secondary School Contribution Purpose</w:t>
            </w:r>
            <w:r w:rsidRPr="007F2235">
              <w:rPr>
                <w:rFonts w:cs="Arial"/>
              </w:rPr>
              <w:t>”</w:t>
            </w:r>
          </w:p>
        </w:tc>
        <w:tc>
          <w:tcPr>
            <w:tcW w:w="6222" w:type="dxa"/>
            <w:tcBorders>
              <w:top w:val="nil"/>
              <w:left w:val="nil"/>
              <w:bottom w:val="nil"/>
              <w:right w:val="nil"/>
            </w:tcBorders>
          </w:tcPr>
          <w:p w14:paraId="0CFAA61C" w14:textId="3EC3F748" w:rsidR="00AD2CA6" w:rsidRPr="007F2235" w:rsidRDefault="00AD2CA6" w:rsidP="007F2235">
            <w:pPr>
              <w:pStyle w:val="ListParagraph"/>
              <w:spacing w:line="240" w:lineRule="auto"/>
              <w:ind w:left="0"/>
              <w:rPr>
                <w:rFonts w:cs="Arial"/>
                <w:lang w:bidi="he-IL"/>
              </w:rPr>
            </w:pPr>
            <w:r w:rsidRPr="007F2235">
              <w:rPr>
                <w:rFonts w:cs="Arial"/>
                <w:lang w:bidi="he-IL"/>
              </w:rPr>
              <w:t xml:space="preserve">means the use of the </w:t>
            </w:r>
            <w:r w:rsidRPr="007F2235">
              <w:rPr>
                <w:rFonts w:cs="Arial"/>
              </w:rPr>
              <w:t>Secondary School Contribution for new school places at an extension to an existing school at North Cambridge Academy;</w:t>
            </w:r>
          </w:p>
        </w:tc>
      </w:tr>
      <w:tr w:rsidR="009F3472" w:rsidRPr="007F2235" w14:paraId="23A09A78" w14:textId="77777777" w:rsidTr="00764A7C">
        <w:tc>
          <w:tcPr>
            <w:tcW w:w="2958" w:type="dxa"/>
            <w:tcBorders>
              <w:top w:val="nil"/>
              <w:left w:val="nil"/>
              <w:bottom w:val="nil"/>
              <w:right w:val="nil"/>
            </w:tcBorders>
          </w:tcPr>
          <w:p w14:paraId="2D3DD02B" w14:textId="77777777" w:rsidR="009F3472" w:rsidRPr="007F2235" w:rsidRDefault="009F3472" w:rsidP="007F2235">
            <w:pPr>
              <w:pStyle w:val="ListParagraph"/>
              <w:spacing w:line="240" w:lineRule="auto"/>
              <w:ind w:left="0"/>
              <w:rPr>
                <w:rFonts w:cs="Arial"/>
              </w:rPr>
            </w:pPr>
            <w:r w:rsidRPr="007F2235">
              <w:rPr>
                <w:rFonts w:cs="Arial"/>
              </w:rPr>
              <w:t>“</w:t>
            </w:r>
            <w:r w:rsidRPr="007F2235">
              <w:rPr>
                <w:rFonts w:cs="Arial"/>
                <w:b/>
                <w:bCs/>
              </w:rPr>
              <w:t>SEND Contribution</w:t>
            </w:r>
            <w:r w:rsidRPr="007F2235">
              <w:rPr>
                <w:rFonts w:cs="Arial"/>
              </w:rPr>
              <w:t>”</w:t>
            </w:r>
          </w:p>
        </w:tc>
        <w:tc>
          <w:tcPr>
            <w:tcW w:w="6222" w:type="dxa"/>
            <w:tcBorders>
              <w:top w:val="nil"/>
              <w:left w:val="nil"/>
              <w:bottom w:val="nil"/>
              <w:right w:val="nil"/>
            </w:tcBorders>
          </w:tcPr>
          <w:p w14:paraId="3767C941" w14:textId="77777777" w:rsidR="009F3472" w:rsidRPr="007F2235" w:rsidRDefault="009F3472" w:rsidP="007F2235">
            <w:pPr>
              <w:spacing w:line="240" w:lineRule="auto"/>
              <w:rPr>
                <w:rFonts w:cs="Arial"/>
                <w:lang w:bidi="he-IL"/>
              </w:rPr>
            </w:pPr>
            <w:r w:rsidRPr="007F2235">
              <w:rPr>
                <w:rFonts w:cs="Arial"/>
                <w:lang w:bidi="he-IL"/>
              </w:rPr>
              <w:t xml:space="preserve">means the sum of up to </w:t>
            </w:r>
            <w:r w:rsidRPr="007F2235">
              <w:rPr>
                <w:rFonts w:cs="Arial"/>
              </w:rPr>
              <w:t>£95,932 (Ninety-Five Thousand, Nine Hundred and Thirty-Two Pounds) Index Linked to be spent for the SEND Contribution Purpose;</w:t>
            </w:r>
          </w:p>
        </w:tc>
      </w:tr>
      <w:tr w:rsidR="009F3472" w:rsidRPr="007F2235" w14:paraId="05E3D171" w14:textId="77777777" w:rsidTr="00764A7C">
        <w:tc>
          <w:tcPr>
            <w:tcW w:w="2958" w:type="dxa"/>
            <w:tcBorders>
              <w:top w:val="nil"/>
              <w:left w:val="nil"/>
              <w:bottom w:val="nil"/>
              <w:right w:val="nil"/>
            </w:tcBorders>
          </w:tcPr>
          <w:p w14:paraId="6352B346" w14:textId="77777777" w:rsidR="009F3472" w:rsidRPr="007F2235" w:rsidRDefault="009F3472" w:rsidP="007F2235">
            <w:pPr>
              <w:spacing w:line="240" w:lineRule="auto"/>
              <w:rPr>
                <w:rFonts w:cs="Arial"/>
                <w:lang w:bidi="he-IL"/>
              </w:rPr>
            </w:pPr>
            <w:r w:rsidRPr="007F2235">
              <w:rPr>
                <w:rFonts w:cs="Arial"/>
                <w:lang w:bidi="he-IL"/>
              </w:rPr>
              <w:t>“</w:t>
            </w:r>
            <w:r w:rsidRPr="007F2235">
              <w:rPr>
                <w:rFonts w:cs="Arial"/>
                <w:b/>
                <w:bCs/>
                <w:lang w:bidi="he-IL"/>
              </w:rPr>
              <w:t xml:space="preserve">SEND </w:t>
            </w:r>
            <w:r w:rsidRPr="007F2235">
              <w:rPr>
                <w:rFonts w:cs="Arial"/>
                <w:b/>
                <w:bCs/>
              </w:rPr>
              <w:t>Contribution</w:t>
            </w:r>
            <w:r w:rsidRPr="007F2235">
              <w:rPr>
                <w:rFonts w:cs="Arial"/>
                <w:b/>
                <w:bCs/>
                <w:lang w:bidi="he-IL"/>
              </w:rPr>
              <w:t xml:space="preserve"> Purpose</w:t>
            </w:r>
            <w:r w:rsidRPr="007F2235">
              <w:rPr>
                <w:rFonts w:cs="Arial"/>
                <w:lang w:bidi="he-IL"/>
              </w:rPr>
              <w:t>”</w:t>
            </w:r>
          </w:p>
        </w:tc>
        <w:tc>
          <w:tcPr>
            <w:tcW w:w="6222" w:type="dxa"/>
            <w:tcBorders>
              <w:top w:val="nil"/>
              <w:left w:val="nil"/>
              <w:bottom w:val="nil"/>
              <w:right w:val="nil"/>
            </w:tcBorders>
          </w:tcPr>
          <w:p w14:paraId="76B481C8" w14:textId="77777777" w:rsidR="009F3472" w:rsidRPr="007F2235" w:rsidRDefault="009F3472" w:rsidP="007F2235">
            <w:pPr>
              <w:spacing w:line="240" w:lineRule="auto"/>
              <w:rPr>
                <w:rFonts w:cs="Arial"/>
                <w:lang w:bidi="he-IL"/>
              </w:rPr>
            </w:pPr>
            <w:r w:rsidRPr="007F2235">
              <w:rPr>
                <w:rFonts w:cs="Arial"/>
                <w:lang w:bidi="he-IL"/>
              </w:rPr>
              <w:t xml:space="preserve">means the use of the </w:t>
            </w:r>
            <w:r w:rsidRPr="007F2235">
              <w:rPr>
                <w:rFonts w:cs="Arial"/>
              </w:rPr>
              <w:t xml:space="preserve">SEND Contribution towards the Martin Bacon Academy, the area’s special educational needs and disability school at Northstowe, Cambridge. </w:t>
            </w:r>
          </w:p>
        </w:tc>
      </w:tr>
    </w:tbl>
    <w:p w14:paraId="1B847B10" w14:textId="77777777" w:rsidR="009F3472" w:rsidRPr="007F2235" w:rsidRDefault="009F3472">
      <w:pPr>
        <w:pStyle w:val="MRSchedPara1"/>
        <w:numPr>
          <w:ilvl w:val="0"/>
          <w:numId w:val="37"/>
        </w:numPr>
        <w:spacing w:line="240" w:lineRule="auto"/>
        <w:rPr>
          <w:rFonts w:cs="Arial"/>
        </w:rPr>
      </w:pPr>
      <w:bookmarkStart w:id="296" w:name="_Ref129004156"/>
      <w:r w:rsidRPr="007F2235">
        <w:rPr>
          <w:rFonts w:cs="Arial"/>
        </w:rPr>
        <w:t>Financial Contributions</w:t>
      </w:r>
      <w:bookmarkEnd w:id="296"/>
    </w:p>
    <w:p w14:paraId="1A27EB92" w14:textId="4B6359C0" w:rsidR="00F156C2" w:rsidRDefault="009F3472" w:rsidP="007F2235">
      <w:pPr>
        <w:pStyle w:val="MRSchedPara2"/>
        <w:spacing w:line="240" w:lineRule="auto"/>
        <w:rPr>
          <w:rFonts w:cs="Arial"/>
        </w:rPr>
      </w:pPr>
      <w:bookmarkStart w:id="297" w:name="_Ref135304854"/>
      <w:r w:rsidRPr="007F2235">
        <w:rPr>
          <w:rFonts w:cs="Arial"/>
          <w:bCs/>
        </w:rPr>
        <w:t>Subject to paragraph</w:t>
      </w:r>
      <w:r w:rsidR="00F156C2">
        <w:rPr>
          <w:rFonts w:cs="Arial"/>
          <w:bCs/>
        </w:rPr>
        <w:t xml:space="preserve"> 1.1.3</w:t>
      </w:r>
      <w:r w:rsidRPr="007F2235">
        <w:rPr>
          <w:rFonts w:cs="Arial"/>
          <w:bCs/>
        </w:rPr>
        <w:t xml:space="preserve"> of this </w:t>
      </w:r>
      <w:r w:rsidR="00764A7C" w:rsidRPr="007F2235">
        <w:rPr>
          <w:rFonts w:cs="Arial"/>
          <w:bCs/>
        </w:rPr>
        <w:fldChar w:fldCharType="begin"/>
      </w:r>
      <w:r w:rsidR="00764A7C" w:rsidRPr="007F2235">
        <w:rPr>
          <w:rFonts w:cs="Arial"/>
          <w:bCs/>
        </w:rPr>
        <w:instrText xml:space="preserve"> REF _Ref129004135 \r \h </w:instrText>
      </w:r>
      <w:r w:rsidR="00C76978" w:rsidRPr="007F2235">
        <w:rPr>
          <w:rFonts w:cs="Arial"/>
          <w:bCs/>
        </w:rPr>
        <w:instrText xml:space="preserve"> \* MERGEFORMAT </w:instrText>
      </w:r>
      <w:r w:rsidR="00764A7C" w:rsidRPr="007F2235">
        <w:rPr>
          <w:rFonts w:cs="Arial"/>
          <w:bCs/>
        </w:rPr>
      </w:r>
      <w:r w:rsidR="00764A7C" w:rsidRPr="007F2235">
        <w:rPr>
          <w:rFonts w:cs="Arial"/>
          <w:bCs/>
        </w:rPr>
        <w:fldChar w:fldCharType="separate"/>
      </w:r>
      <w:r w:rsidR="00DE60A9">
        <w:rPr>
          <w:rFonts w:cs="Arial"/>
          <w:bCs/>
        </w:rPr>
        <w:t>Schedule 8</w:t>
      </w:r>
      <w:r w:rsidR="00764A7C" w:rsidRPr="007F2235">
        <w:rPr>
          <w:rFonts w:cs="Arial"/>
          <w:bCs/>
        </w:rPr>
        <w:fldChar w:fldCharType="end"/>
      </w:r>
      <w:r w:rsidRPr="007F2235">
        <w:rPr>
          <w:rFonts w:cs="Arial"/>
          <w:bCs/>
        </w:rPr>
        <w:t>, the Owner covenants with the County</w:t>
      </w:r>
      <w:r w:rsidRPr="007F2235">
        <w:rPr>
          <w:rFonts w:cs="Arial"/>
        </w:rPr>
        <w:t xml:space="preserve"> Council so as to bind the Green Phase</w:t>
      </w:r>
      <w:r w:rsidR="00F156C2">
        <w:rPr>
          <w:rFonts w:cs="Arial"/>
        </w:rPr>
        <w:t>:</w:t>
      </w:r>
    </w:p>
    <w:p w14:paraId="4471CCEF" w14:textId="42F1FA0D" w:rsidR="009F3472" w:rsidRPr="0067778C" w:rsidRDefault="00071FEF" w:rsidP="00F156C2">
      <w:pPr>
        <w:pStyle w:val="MRSchedPara3"/>
      </w:pPr>
      <w:r w:rsidRPr="007F2235">
        <w:t>to</w:t>
      </w:r>
      <w:r w:rsidR="009F3472" w:rsidRPr="007F2235">
        <w:t xml:space="preserve"> pay the Early Years Contribution, the Secondary School Contribution and the SEND Contribution to the County Council in the following instalments:</w:t>
      </w:r>
      <w:bookmarkEnd w:id="297"/>
    </w:p>
    <w:p w14:paraId="2A4D1633" w14:textId="608A7AE3" w:rsidR="009F3472" w:rsidRPr="007F2235" w:rsidRDefault="009F3472" w:rsidP="00F156C2">
      <w:pPr>
        <w:pStyle w:val="MRSchedPara4"/>
      </w:pPr>
      <w:r w:rsidRPr="007F2235">
        <w:t xml:space="preserve">50% on </w:t>
      </w:r>
      <w:r w:rsidR="00071FEF" w:rsidRPr="007F2235">
        <w:t xml:space="preserve">or prior to </w:t>
      </w:r>
      <w:r w:rsidRPr="007F2235">
        <w:t>first Occupation of the first Dwelling; and</w:t>
      </w:r>
    </w:p>
    <w:p w14:paraId="6A59619D" w14:textId="23086A76" w:rsidR="009F3472" w:rsidRPr="007F2235" w:rsidRDefault="009F3472" w:rsidP="00F156C2">
      <w:pPr>
        <w:pStyle w:val="MRSchedPara4"/>
      </w:pPr>
      <w:r w:rsidRPr="007F2235">
        <w:t>the remaining 50%</w:t>
      </w:r>
      <w:r w:rsidR="00071FEF" w:rsidRPr="007F2235">
        <w:t xml:space="preserve"> on or prior to </w:t>
      </w:r>
      <w:r w:rsidRPr="007F2235">
        <w:t>the Occupation of 50% of the Dwellings.</w:t>
      </w:r>
    </w:p>
    <w:p w14:paraId="15F5FDEE" w14:textId="5D6513A0" w:rsidR="00071FEF" w:rsidRPr="007F2235" w:rsidRDefault="00071FEF" w:rsidP="00F156C2">
      <w:pPr>
        <w:pStyle w:val="MRSchedPara3"/>
      </w:pPr>
      <w:bookmarkStart w:id="298" w:name="_Ref135304859"/>
      <w:r w:rsidRPr="007F2235">
        <w:t>not to:</w:t>
      </w:r>
      <w:bookmarkEnd w:id="298"/>
      <w:r w:rsidRPr="007F2235">
        <w:t xml:space="preserve"> </w:t>
      </w:r>
    </w:p>
    <w:p w14:paraId="191B5267" w14:textId="77777777" w:rsidR="00071FEF" w:rsidRPr="007F2235" w:rsidRDefault="00071FEF" w:rsidP="00F156C2">
      <w:pPr>
        <w:pStyle w:val="MRSchedPara4"/>
      </w:pPr>
      <w:r w:rsidRPr="007F2235">
        <w:t>Occupy or cause or permit the Occupation of the first Dwelling until such time as it has paid to the County Council and the County Council has received payment of 50% of each of the Early Years Contribution, the Secondary School Contribution and the SEND Contribution; and</w:t>
      </w:r>
    </w:p>
    <w:p w14:paraId="48350313" w14:textId="77777777" w:rsidR="00071FEF" w:rsidRPr="007F2235" w:rsidRDefault="00071FEF" w:rsidP="00F156C2">
      <w:pPr>
        <w:pStyle w:val="MRSchedPara4"/>
      </w:pPr>
      <w:r w:rsidRPr="007F2235">
        <w:t>Occupy or cause or permit the Occupation of more than 50% of the Dwellings until such time as it has paid to the County Council and the County Council has received payment of the remaining 50% of each of the Early Years Contribution, the Secondary School Contribution and the SEND Contribution.</w:t>
      </w:r>
    </w:p>
    <w:p w14:paraId="2415F3B6" w14:textId="2223DD7F" w:rsidR="006E2E96" w:rsidRPr="007F2235" w:rsidRDefault="006E2E96" w:rsidP="00F156C2">
      <w:pPr>
        <w:pStyle w:val="MRSchedPara3"/>
        <w:rPr>
          <w:lang w:bidi="he-IL"/>
        </w:rPr>
      </w:pPr>
      <w:bookmarkStart w:id="299" w:name="_Ref135304891"/>
      <w:r w:rsidRPr="007F2235">
        <w:t>The</w:t>
      </w:r>
      <w:r w:rsidRPr="007F2235">
        <w:rPr>
          <w:lang w:bidi="he-IL"/>
        </w:rPr>
        <w:t xml:space="preserve"> Owner shall pay the </w:t>
      </w:r>
      <w:r w:rsidRPr="007F2235">
        <w:t xml:space="preserve">Early Years Contribution </w:t>
      </w:r>
      <w:r w:rsidR="00071FEF" w:rsidRPr="007F2235">
        <w:rPr>
          <w:lang w:bidi="he-IL"/>
        </w:rPr>
        <w:t xml:space="preserve">pursuant to </w:t>
      </w:r>
      <w:r w:rsidRPr="007F2235">
        <w:rPr>
          <w:lang w:bidi="he-IL"/>
        </w:rPr>
        <w:t xml:space="preserve">paragraph </w:t>
      </w:r>
      <w:r w:rsidR="00F156C2">
        <w:rPr>
          <w:lang w:bidi="he-IL"/>
        </w:rPr>
        <w:t>1.1.1</w:t>
      </w:r>
      <w:r w:rsidR="00071FEF" w:rsidRPr="007F2235">
        <w:rPr>
          <w:lang w:bidi="he-IL"/>
        </w:rPr>
        <w:t xml:space="preserve"> and </w:t>
      </w:r>
      <w:r w:rsidR="00F156C2">
        <w:rPr>
          <w:lang w:bidi="he-IL"/>
        </w:rPr>
        <w:t>1.1.2</w:t>
      </w:r>
      <w:r w:rsidRPr="007F2235">
        <w:rPr>
          <w:lang w:bidi="he-IL"/>
        </w:rPr>
        <w:t xml:space="preserve"> of this Part unless prior to the first Occupation of the first Dwelling, the Owner, at their sole discretion, has opted to provide an Early Years Facility on Site and has submitted an Early Years Scheme to the </w:t>
      </w:r>
      <w:r w:rsidR="00845035" w:rsidRPr="007F2235">
        <w:rPr>
          <w:lang w:bidi="he-IL"/>
        </w:rPr>
        <w:t xml:space="preserve">County </w:t>
      </w:r>
      <w:r w:rsidRPr="007F2235">
        <w:rPr>
          <w:lang w:bidi="he-IL"/>
        </w:rPr>
        <w:t xml:space="preserve">Council and such scheme has been approved in writing by the </w:t>
      </w:r>
      <w:r w:rsidR="00845035" w:rsidRPr="007F2235">
        <w:rPr>
          <w:lang w:bidi="he-IL"/>
        </w:rPr>
        <w:t>County</w:t>
      </w:r>
      <w:r w:rsidRPr="007F2235">
        <w:rPr>
          <w:lang w:bidi="he-IL"/>
        </w:rPr>
        <w:t xml:space="preserve"> Council.</w:t>
      </w:r>
      <w:bookmarkEnd w:id="299"/>
    </w:p>
    <w:p w14:paraId="79335E43" w14:textId="2E33EF22" w:rsidR="006E2E96" w:rsidRPr="007F2235" w:rsidRDefault="006E2E96" w:rsidP="00F156C2">
      <w:pPr>
        <w:pStyle w:val="MRSchedPara3"/>
      </w:pPr>
      <w:bookmarkStart w:id="300" w:name="_Ref129004144"/>
      <w:r w:rsidRPr="007F2235">
        <w:t xml:space="preserve">If the Owner opts to provide an Early Years Facility on Site, and the </w:t>
      </w:r>
      <w:r w:rsidR="00845035" w:rsidRPr="007F2235">
        <w:t xml:space="preserve">County </w:t>
      </w:r>
      <w:r w:rsidRPr="007F2235">
        <w:t xml:space="preserve">Council approves the Early Years Scheme, the Owner covenants with the </w:t>
      </w:r>
      <w:r w:rsidR="00845035" w:rsidRPr="007F2235">
        <w:t xml:space="preserve">County </w:t>
      </w:r>
      <w:r w:rsidRPr="007F2235">
        <w:t>Council so as to bind the Green Phase to:</w:t>
      </w:r>
      <w:bookmarkEnd w:id="300"/>
    </w:p>
    <w:p w14:paraId="14164913" w14:textId="54A85856" w:rsidR="006E2E96" w:rsidRPr="007F2235" w:rsidRDefault="006E2E96" w:rsidP="00F156C2">
      <w:pPr>
        <w:pStyle w:val="MRSchedPara4"/>
        <w:rPr>
          <w:lang w:bidi="he-IL"/>
        </w:rPr>
      </w:pPr>
      <w:r w:rsidRPr="007F2235">
        <w:rPr>
          <w:lang w:bidi="he-IL"/>
        </w:rPr>
        <w:t xml:space="preserve">deliver the Early Years Facility no later than the relevant programme for delivery thereof contained within the Early Years Scheme approved by the </w:t>
      </w:r>
      <w:r w:rsidR="00845035" w:rsidRPr="007F2235">
        <w:rPr>
          <w:lang w:bidi="he-IL"/>
        </w:rPr>
        <w:t xml:space="preserve">County </w:t>
      </w:r>
      <w:r w:rsidRPr="007F2235">
        <w:rPr>
          <w:lang w:bidi="he-IL"/>
        </w:rPr>
        <w:t>Council</w:t>
      </w:r>
      <w:r w:rsidR="00BB1893" w:rsidRPr="007F2235">
        <w:rPr>
          <w:lang w:bidi="he-IL"/>
        </w:rPr>
        <w:t xml:space="preserve"> (or any extended period agreed in writing </w:t>
      </w:r>
      <w:r w:rsidR="004D0680" w:rsidRPr="007F2235">
        <w:rPr>
          <w:lang w:bidi="he-IL"/>
        </w:rPr>
        <w:t>by</w:t>
      </w:r>
      <w:r w:rsidR="00BB1893" w:rsidRPr="007F2235">
        <w:rPr>
          <w:lang w:bidi="he-IL"/>
        </w:rPr>
        <w:t xml:space="preserve"> the County Council)</w:t>
      </w:r>
      <w:r w:rsidRPr="007F2235">
        <w:rPr>
          <w:lang w:bidi="he-IL"/>
        </w:rPr>
        <w:t>; and</w:t>
      </w:r>
    </w:p>
    <w:p w14:paraId="35FE0E9B" w14:textId="09F2F1A7" w:rsidR="006E2E96" w:rsidRPr="007F2235" w:rsidRDefault="006E2E96" w:rsidP="00F156C2">
      <w:pPr>
        <w:pStyle w:val="MRSchedPara4"/>
        <w:rPr>
          <w:lang w:bidi="he-IL"/>
        </w:rPr>
      </w:pPr>
      <w:r w:rsidRPr="007F2235">
        <w:rPr>
          <w:lang w:bidi="he-IL"/>
        </w:rPr>
        <w:t>procure that the Early Years Facility is managed and maintained in accordance with the management and maintenance arrangements forming part of the approved Early Years Scheme.</w:t>
      </w:r>
    </w:p>
    <w:p w14:paraId="2A4CAD97" w14:textId="46383A1F" w:rsidR="00A41282" w:rsidRPr="0067778C" w:rsidRDefault="00071FEF" w:rsidP="008662D2">
      <w:pPr>
        <w:pStyle w:val="MRSchedPara3"/>
      </w:pPr>
      <w:r w:rsidRPr="007F2235">
        <w:t xml:space="preserve">If the Owner has opted to provide an Early Years Facility on Site pursuant to paragraph </w:t>
      </w:r>
      <w:r w:rsidR="008662D2">
        <w:t>1.1.3</w:t>
      </w:r>
      <w:r w:rsidRPr="007F2235">
        <w:t xml:space="preserve"> above but </w:t>
      </w:r>
      <w:r w:rsidRPr="007F2235">
        <w:rPr>
          <w:lang w:bidi="he-IL"/>
        </w:rPr>
        <w:t xml:space="preserve">the Early Years Facility has not been delivered in accordance with </w:t>
      </w:r>
      <w:r w:rsidR="00BB1893" w:rsidRPr="007F2235">
        <w:rPr>
          <w:lang w:bidi="he-IL"/>
        </w:rPr>
        <w:t xml:space="preserve">the timescale set out in paragraph </w:t>
      </w:r>
      <w:r w:rsidR="008662D2">
        <w:rPr>
          <w:lang w:bidi="he-IL"/>
        </w:rPr>
        <w:t>1.1.4</w:t>
      </w:r>
      <w:r w:rsidR="00BB1893" w:rsidRPr="007F2235">
        <w:rPr>
          <w:lang w:bidi="he-IL"/>
        </w:rPr>
        <w:t xml:space="preserve"> above </w:t>
      </w:r>
      <w:r w:rsidRPr="007F2235">
        <w:rPr>
          <w:lang w:bidi="he-IL"/>
        </w:rPr>
        <w:t>then</w:t>
      </w:r>
      <w:r w:rsidR="00A41282" w:rsidRPr="0067778C">
        <w:rPr>
          <w:lang w:bidi="he-IL"/>
        </w:rPr>
        <w:t>:</w:t>
      </w:r>
    </w:p>
    <w:p w14:paraId="288D68E2" w14:textId="0303B28D" w:rsidR="00071FEF" w:rsidRPr="0067778C" w:rsidRDefault="00071FEF" w:rsidP="008662D2">
      <w:pPr>
        <w:pStyle w:val="MRSchedPara4"/>
        <w:rPr>
          <w:bCs/>
        </w:rPr>
      </w:pPr>
      <w:r w:rsidRPr="007F2235">
        <w:rPr>
          <w:lang w:bidi="he-IL"/>
        </w:rPr>
        <w:t xml:space="preserve">the Owner will pay the </w:t>
      </w:r>
      <w:r w:rsidRPr="007F2235">
        <w:t xml:space="preserve">Early Years Contribution to the County Council </w:t>
      </w:r>
      <w:r w:rsidR="00AF7045" w:rsidRPr="007F2235">
        <w:t xml:space="preserve">immediately </w:t>
      </w:r>
      <w:r w:rsidRPr="007F2235">
        <w:t xml:space="preserve">following </w:t>
      </w:r>
      <w:r w:rsidR="00BB1893" w:rsidRPr="007F2235">
        <w:t>the date set out for provision of the Early Years Facility contained within the Early Years Scheme</w:t>
      </w:r>
      <w:r w:rsidR="00AF7045" w:rsidRPr="007F2235">
        <w:t xml:space="preserve"> </w:t>
      </w:r>
      <w:r w:rsidR="00BB1893" w:rsidRPr="007F2235">
        <w:rPr>
          <w:lang w:bidi="he-IL"/>
        </w:rPr>
        <w:t>(or any extended period agreed in writing with the County Council)</w:t>
      </w:r>
      <w:r w:rsidR="00A41282" w:rsidRPr="007F2235">
        <w:rPr>
          <w:lang w:bidi="he-IL"/>
        </w:rPr>
        <w:t xml:space="preserve"> (“</w:t>
      </w:r>
      <w:r w:rsidR="00A41282" w:rsidRPr="007F2235">
        <w:rPr>
          <w:b/>
          <w:bCs/>
          <w:lang w:bidi="he-IL"/>
        </w:rPr>
        <w:t>the Default Payment Date</w:t>
      </w:r>
      <w:r w:rsidR="00A41282" w:rsidRPr="007F2235">
        <w:rPr>
          <w:lang w:bidi="he-IL"/>
        </w:rPr>
        <w:t>”)</w:t>
      </w:r>
      <w:r w:rsidR="008662D2">
        <w:rPr>
          <w:lang w:bidi="he-IL"/>
        </w:rPr>
        <w:t xml:space="preserve"> and thereafter the obligation in paragraph 1.1.4 shall no longer apply</w:t>
      </w:r>
      <w:r w:rsidR="00A41282" w:rsidRPr="007F2235">
        <w:t>; and</w:t>
      </w:r>
    </w:p>
    <w:p w14:paraId="0B9C8BEE" w14:textId="38E7AFEC" w:rsidR="00A41282" w:rsidRPr="0067778C" w:rsidRDefault="00A41282" w:rsidP="008662D2">
      <w:pPr>
        <w:pStyle w:val="MRSchedPara4"/>
        <w:rPr>
          <w:bCs/>
        </w:rPr>
      </w:pPr>
      <w:r w:rsidRPr="007F2235">
        <w:t>the Owner will not Occupy cause or permit the Occupation of any more Dwellings than those which have already been first Occupied on or before the Default Payment Date until such time as it has paid to the County Council and the County Council has received payment of the Early Years Contribution in full.</w:t>
      </w:r>
    </w:p>
    <w:p w14:paraId="3ED8EDB6" w14:textId="0D387B6A" w:rsidR="009F3472" w:rsidRPr="0067778C" w:rsidRDefault="009F3472" w:rsidP="008662D2">
      <w:pPr>
        <w:pStyle w:val="MRSchedPara3"/>
        <w:rPr>
          <w:bCs/>
        </w:rPr>
      </w:pPr>
      <w:r w:rsidRPr="007F2235">
        <w:t xml:space="preserve">The Owner covenants to give the County Council 10 Working Days prior written notice of the anticipated date for reaching the triggers specified </w:t>
      </w:r>
      <w:r w:rsidR="00C1280A" w:rsidRPr="007F2235">
        <w:t xml:space="preserve">in this </w:t>
      </w:r>
      <w:r w:rsidR="00261502" w:rsidRPr="007F2235">
        <w:fldChar w:fldCharType="begin"/>
      </w:r>
      <w:r w:rsidR="00261502" w:rsidRPr="007F2235">
        <w:instrText xml:space="preserve"> REF _Ref129004135 \r \h </w:instrText>
      </w:r>
      <w:r w:rsidR="007F2235" w:rsidRPr="007F2235">
        <w:instrText xml:space="preserve"> \* MERGEFORMAT </w:instrText>
      </w:r>
      <w:r w:rsidR="00261502" w:rsidRPr="007F2235">
        <w:fldChar w:fldCharType="separate"/>
      </w:r>
      <w:r w:rsidR="00DE60A9">
        <w:t>Schedule 8</w:t>
      </w:r>
      <w:r w:rsidR="00261502" w:rsidRPr="007F2235">
        <w:fldChar w:fldCharType="end"/>
      </w:r>
      <w:r w:rsidR="00C1280A" w:rsidRPr="007F2235">
        <w:t>.</w:t>
      </w:r>
    </w:p>
    <w:p w14:paraId="45A52411" w14:textId="7909E66C" w:rsidR="004761A9" w:rsidRPr="007F2235" w:rsidRDefault="004761A9" w:rsidP="007F2235">
      <w:pPr>
        <w:pStyle w:val="MRSchedule1"/>
        <w:spacing w:line="240" w:lineRule="auto"/>
        <w:rPr>
          <w:rFonts w:cs="Arial"/>
        </w:rPr>
      </w:pPr>
      <w:bookmarkStart w:id="301" w:name="_Toc135663431"/>
      <w:bookmarkEnd w:id="301"/>
    </w:p>
    <w:p w14:paraId="1FEEA3F3" w14:textId="77777777" w:rsidR="00414EB3" w:rsidRPr="007F2235" w:rsidRDefault="00414EB3" w:rsidP="007F2235">
      <w:pPr>
        <w:pStyle w:val="MRSchedule2"/>
        <w:spacing w:line="240" w:lineRule="auto"/>
        <w:rPr>
          <w:rFonts w:cs="Arial"/>
          <w:lang w:bidi="he-IL"/>
        </w:rPr>
      </w:pPr>
      <w:bookmarkStart w:id="302" w:name="_Toc129004310"/>
      <w:bookmarkStart w:id="303" w:name="_Toc129004303"/>
      <w:bookmarkStart w:id="304" w:name="_Toc135663432"/>
      <w:bookmarkStart w:id="305" w:name="_Hlk128043790"/>
      <w:bookmarkStart w:id="306" w:name="_Ref129002461"/>
      <w:bookmarkEnd w:id="302"/>
      <w:r w:rsidRPr="007F2235">
        <w:rPr>
          <w:rFonts w:cs="Arial"/>
          <w:lang w:bidi="he-IL"/>
        </w:rPr>
        <w:t>Highways</w:t>
      </w:r>
      <w:bookmarkEnd w:id="303"/>
      <w:bookmarkEnd w:id="30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19"/>
      </w:tblGrid>
      <w:tr w:rsidR="00414EB3" w:rsidRPr="007F2235" w14:paraId="053C0E49" w14:textId="77777777" w:rsidTr="00295772">
        <w:tc>
          <w:tcPr>
            <w:tcW w:w="3397" w:type="dxa"/>
          </w:tcPr>
          <w:p w14:paraId="27B8D71C" w14:textId="77777777" w:rsidR="00414EB3" w:rsidRPr="007F2235" w:rsidRDefault="00414EB3" w:rsidP="007F2235">
            <w:pPr>
              <w:pStyle w:val="MRDefinitions1"/>
              <w:ind w:left="0"/>
            </w:pPr>
            <w:r w:rsidRPr="007F2235">
              <w:t>“</w:t>
            </w:r>
            <w:r w:rsidRPr="007F2235">
              <w:rPr>
                <w:b/>
                <w:bCs/>
              </w:rPr>
              <w:t>Bus Shelter Extension Works</w:t>
            </w:r>
            <w:r w:rsidRPr="007F2235">
              <w:t>”</w:t>
            </w:r>
          </w:p>
        </w:tc>
        <w:tc>
          <w:tcPr>
            <w:tcW w:w="5619" w:type="dxa"/>
          </w:tcPr>
          <w:p w14:paraId="79211553" w14:textId="77777777" w:rsidR="00414EB3" w:rsidRPr="007F2235" w:rsidRDefault="00414EB3" w:rsidP="007F2235">
            <w:pPr>
              <w:pStyle w:val="MRDefinitions1"/>
              <w:numPr>
                <w:ilvl w:val="0"/>
                <w:numId w:val="0"/>
              </w:numPr>
            </w:pPr>
            <w:r w:rsidRPr="007F2235">
              <w:t xml:space="preserve">means the works to extend the existing bus shelter provision at the Railway Station to provide an additional shelter to increase the number of shelters from two to three; </w:t>
            </w:r>
          </w:p>
        </w:tc>
      </w:tr>
      <w:tr w:rsidR="00414EB3" w:rsidRPr="007F2235" w14:paraId="453DA5FF" w14:textId="77777777" w:rsidTr="00295772">
        <w:tc>
          <w:tcPr>
            <w:tcW w:w="3397" w:type="dxa"/>
          </w:tcPr>
          <w:p w14:paraId="6BFCC72E" w14:textId="77777777" w:rsidR="00414EB3" w:rsidRPr="007F2235" w:rsidRDefault="00414EB3" w:rsidP="007F2235">
            <w:pPr>
              <w:pStyle w:val="MRDefinitions1"/>
              <w:ind w:left="0"/>
            </w:pPr>
            <w:r w:rsidRPr="007F2235">
              <w:t>“</w:t>
            </w:r>
            <w:r w:rsidRPr="007F2235">
              <w:rPr>
                <w:b/>
                <w:bCs/>
              </w:rPr>
              <w:t>Cambridgeshire Guided Busway Contribution</w:t>
            </w:r>
            <w:r w:rsidRPr="007F2235">
              <w:rPr>
                <w:bCs/>
              </w:rPr>
              <w:t>”</w:t>
            </w:r>
          </w:p>
        </w:tc>
        <w:tc>
          <w:tcPr>
            <w:tcW w:w="5619" w:type="dxa"/>
          </w:tcPr>
          <w:p w14:paraId="5B72268C" w14:textId="77777777" w:rsidR="00414EB3" w:rsidRPr="007F2235" w:rsidRDefault="00414EB3" w:rsidP="007F2235">
            <w:pPr>
              <w:pStyle w:val="MRDefinitions1"/>
              <w:numPr>
                <w:ilvl w:val="0"/>
                <w:numId w:val="0"/>
              </w:numPr>
            </w:pPr>
            <w:r w:rsidRPr="007F2235">
              <w:t>means the sum of £100,000 (one hundred thousand pounds) payable towards the cost of the County Council removing vehicle traps and installing ANPR on the Cambridgeshire Guided Busway in the vicinity of the Site;</w:t>
            </w:r>
          </w:p>
        </w:tc>
      </w:tr>
      <w:tr w:rsidR="00414EB3" w:rsidRPr="007F2235" w14:paraId="66240A04" w14:textId="77777777" w:rsidTr="00295772">
        <w:tc>
          <w:tcPr>
            <w:tcW w:w="3397" w:type="dxa"/>
          </w:tcPr>
          <w:p w14:paraId="6915F902" w14:textId="77777777" w:rsidR="00414EB3" w:rsidRPr="007F2235" w:rsidRDefault="00414EB3" w:rsidP="007F2235">
            <w:pPr>
              <w:pStyle w:val="MRDefinitions1"/>
              <w:ind w:left="0"/>
            </w:pPr>
            <w:r w:rsidRPr="007F2235">
              <w:t>“</w:t>
            </w:r>
            <w:r w:rsidRPr="007F2235">
              <w:rPr>
                <w:b/>
                <w:bCs/>
              </w:rPr>
              <w:t>Chesterton Way Enhancement Part 1 Works</w:t>
            </w:r>
            <w:r w:rsidRPr="007F2235">
              <w:t>”</w:t>
            </w:r>
          </w:p>
        </w:tc>
        <w:tc>
          <w:tcPr>
            <w:tcW w:w="5619" w:type="dxa"/>
          </w:tcPr>
          <w:p w14:paraId="0AFEA59C" w14:textId="096D25D7" w:rsidR="00EF3C86" w:rsidRPr="007F2235" w:rsidRDefault="00414EB3" w:rsidP="0067778C">
            <w:pPr>
              <w:rPr>
                <w:rFonts w:cs="Arial"/>
              </w:rPr>
            </w:pPr>
            <w:r w:rsidRPr="007F2235">
              <w:rPr>
                <w:rFonts w:cs="Arial"/>
              </w:rPr>
              <w:t xml:space="preserve">means the enhancement works to Chesterton Way where the Cambridgeshire Guided Busway enters the Site comprising the widening and segregation of the cycleway and footway </w:t>
            </w:r>
            <w:r w:rsidR="003D3ABE" w:rsidRPr="007F2235">
              <w:rPr>
                <w:rFonts w:cs="Arial"/>
              </w:rPr>
              <w:t xml:space="preserve">in the location labelled and </w:t>
            </w:r>
            <w:r w:rsidRPr="007F2235">
              <w:rPr>
                <w:rFonts w:cs="Arial"/>
              </w:rPr>
              <w:t xml:space="preserve">shown indicatively </w:t>
            </w:r>
            <w:r w:rsidR="003D3ABE" w:rsidRPr="007F2235">
              <w:rPr>
                <w:rFonts w:cs="Arial"/>
              </w:rPr>
              <w:t xml:space="preserve">shaded yellow </w:t>
            </w:r>
            <w:r w:rsidRPr="007F2235">
              <w:rPr>
                <w:rFonts w:cs="Arial"/>
              </w:rPr>
              <w:t>on</w:t>
            </w:r>
            <w:r w:rsidR="003D3ABE" w:rsidRPr="007F2235">
              <w:rPr>
                <w:rFonts w:cs="Arial"/>
              </w:rPr>
              <w:t xml:space="preserve"> the Highways Plan</w:t>
            </w:r>
            <w:r w:rsidRPr="007F2235">
              <w:rPr>
                <w:rFonts w:cs="Arial"/>
              </w:rPr>
              <w:t>;</w:t>
            </w:r>
          </w:p>
        </w:tc>
      </w:tr>
      <w:tr w:rsidR="00414EB3" w:rsidRPr="007F2235" w14:paraId="55996285" w14:textId="77777777" w:rsidTr="00295772">
        <w:tc>
          <w:tcPr>
            <w:tcW w:w="3397" w:type="dxa"/>
          </w:tcPr>
          <w:p w14:paraId="0FA12C13" w14:textId="77777777" w:rsidR="00414EB3" w:rsidRPr="007F2235" w:rsidRDefault="00414EB3" w:rsidP="007F2235">
            <w:pPr>
              <w:pStyle w:val="MRDefinitions1"/>
              <w:ind w:left="0"/>
            </w:pPr>
            <w:r w:rsidRPr="007F2235">
              <w:t>“</w:t>
            </w:r>
            <w:r w:rsidRPr="007F2235">
              <w:rPr>
                <w:b/>
                <w:bCs/>
              </w:rPr>
              <w:t>Chesterton Way Enhancement Part 2 Works</w:t>
            </w:r>
            <w:r w:rsidRPr="007F2235">
              <w:t>”</w:t>
            </w:r>
          </w:p>
        </w:tc>
        <w:tc>
          <w:tcPr>
            <w:tcW w:w="5619" w:type="dxa"/>
          </w:tcPr>
          <w:p w14:paraId="3524889B" w14:textId="34720A05" w:rsidR="00EF3C86" w:rsidRPr="007F2235" w:rsidRDefault="00414EB3" w:rsidP="0067778C">
            <w:pPr>
              <w:rPr>
                <w:rFonts w:cs="Arial"/>
              </w:rPr>
            </w:pPr>
            <w:r w:rsidRPr="007F2235">
              <w:rPr>
                <w:rFonts w:cs="Arial"/>
              </w:rPr>
              <w:t>means the enhancement works to Chesterton Way where the Cambridgeshire Guided Busway enters the Site comprising interventions to slow vehicle speeds on their approach to the Railway Station along Chesterton Way</w:t>
            </w:r>
            <w:r w:rsidR="003D3ABE" w:rsidRPr="007F2235">
              <w:rPr>
                <w:rFonts w:cs="Arial"/>
              </w:rPr>
              <w:t xml:space="preserve"> </w:t>
            </w:r>
            <w:r w:rsidR="00B77116">
              <w:rPr>
                <w:rFonts w:cs="Arial"/>
              </w:rPr>
              <w:t xml:space="preserve">and provide crossings </w:t>
            </w:r>
            <w:r w:rsidR="003D3ABE" w:rsidRPr="007F2235">
              <w:rPr>
                <w:rFonts w:cs="Arial"/>
              </w:rPr>
              <w:t>in the location labelled and shown indicatively shaded blue on the Highways Plan</w:t>
            </w:r>
            <w:r w:rsidRPr="007F2235">
              <w:rPr>
                <w:rFonts w:cs="Arial"/>
              </w:rPr>
              <w:t>;</w:t>
            </w:r>
          </w:p>
        </w:tc>
      </w:tr>
      <w:tr w:rsidR="00414EB3" w:rsidRPr="007F2235" w14:paraId="1E893313" w14:textId="77777777" w:rsidTr="00295772">
        <w:tc>
          <w:tcPr>
            <w:tcW w:w="3397" w:type="dxa"/>
          </w:tcPr>
          <w:p w14:paraId="78657BB4" w14:textId="77777777" w:rsidR="00414EB3" w:rsidRPr="007F2235" w:rsidRDefault="00414EB3" w:rsidP="007F2235">
            <w:pPr>
              <w:pStyle w:val="MRDefinitions1"/>
              <w:ind w:left="0"/>
            </w:pPr>
            <w:r w:rsidRPr="007F2235">
              <w:t>“</w:t>
            </w:r>
            <w:r w:rsidRPr="007F2235">
              <w:rPr>
                <w:b/>
                <w:bCs/>
              </w:rPr>
              <w:t>Commercial Travel Plan</w:t>
            </w:r>
            <w:r w:rsidRPr="007F2235">
              <w:t>”</w:t>
            </w:r>
          </w:p>
        </w:tc>
        <w:tc>
          <w:tcPr>
            <w:tcW w:w="5619" w:type="dxa"/>
          </w:tcPr>
          <w:p w14:paraId="68479E1A" w14:textId="3C3CA796" w:rsidR="00EF3C86" w:rsidRPr="007F2235" w:rsidRDefault="00414EB3" w:rsidP="0067778C">
            <w:pPr>
              <w:rPr>
                <w:rFonts w:cs="Arial"/>
              </w:rPr>
            </w:pPr>
            <w:r w:rsidRPr="007F2235">
              <w:rPr>
                <w:rFonts w:cs="Arial"/>
              </w:rPr>
              <w:t>a commercial travel plan (or such variation or replacement as may be Approved) for one or more Qualifying Commercial Unit(s) which accords with the principles of the Framework Travel Plan (in so far as relevant to such Qualifying Commercial Unit(s)), relating to that/those Qualifying Commercial Unit(s) to enable and encourage employees of such Qualifying Commercial Unit(s) to travel more sustainably to and from such Qualifying Commercial Unit(s) and reduce the need to travel altogether being site- and people-specific and comprising measures to mitigate the traffic effects of such Qualifying Commercial Unit(s) on the road network;</w:t>
            </w:r>
          </w:p>
        </w:tc>
      </w:tr>
      <w:tr w:rsidR="00414EB3" w:rsidRPr="007F2235" w14:paraId="1A00A356" w14:textId="77777777" w:rsidTr="00295772">
        <w:tc>
          <w:tcPr>
            <w:tcW w:w="3397" w:type="dxa"/>
          </w:tcPr>
          <w:p w14:paraId="10791B66" w14:textId="77777777" w:rsidR="00414EB3" w:rsidRPr="007F2235" w:rsidRDefault="00414EB3" w:rsidP="007F2235">
            <w:pPr>
              <w:pStyle w:val="MRDefinitions1"/>
              <w:ind w:left="0"/>
            </w:pPr>
            <w:r w:rsidRPr="007F2235">
              <w:t>“</w:t>
            </w:r>
            <w:r w:rsidRPr="007F2235">
              <w:rPr>
                <w:b/>
                <w:bCs/>
              </w:rPr>
              <w:t>Commercial Travel Plan Coordinator</w:t>
            </w:r>
            <w:r w:rsidRPr="007F2235">
              <w:t>”</w:t>
            </w:r>
          </w:p>
        </w:tc>
        <w:tc>
          <w:tcPr>
            <w:tcW w:w="5619" w:type="dxa"/>
          </w:tcPr>
          <w:p w14:paraId="111CD413" w14:textId="7DF5EC39" w:rsidR="00EF3C86" w:rsidRPr="007F2235" w:rsidRDefault="00414EB3" w:rsidP="0067778C">
            <w:pPr>
              <w:rPr>
                <w:rFonts w:cs="Arial"/>
              </w:rPr>
            </w:pPr>
            <w:r w:rsidRPr="007F2235">
              <w:rPr>
                <w:rFonts w:cs="Arial"/>
              </w:rPr>
              <w:t>the person appointed by the Owner to act as coordinator of a Commercial Travel Plan for a Qualifying Commercial Unit who shall be responsible for the implementation, monitoring and progress of that Commercial Travel Plan;</w:t>
            </w:r>
          </w:p>
        </w:tc>
      </w:tr>
      <w:tr w:rsidR="00414EB3" w:rsidRPr="007F2235" w14:paraId="175A18CC" w14:textId="77777777" w:rsidTr="00295772">
        <w:tc>
          <w:tcPr>
            <w:tcW w:w="3397" w:type="dxa"/>
          </w:tcPr>
          <w:p w14:paraId="2586EA31" w14:textId="77777777" w:rsidR="00414EB3" w:rsidRPr="007F2235" w:rsidRDefault="00414EB3" w:rsidP="007F2235">
            <w:pPr>
              <w:pStyle w:val="MRDefinitions1"/>
              <w:ind w:left="0"/>
              <w:rPr>
                <w:b/>
                <w:bCs/>
              </w:rPr>
            </w:pPr>
            <w:r w:rsidRPr="007F2235">
              <w:t>“</w:t>
            </w:r>
            <w:r w:rsidRPr="007F2235">
              <w:rPr>
                <w:b/>
                <w:bCs/>
              </w:rPr>
              <w:t>Cowley Road Improvement Contribution</w:t>
            </w:r>
            <w:r w:rsidRPr="007F2235">
              <w:t>”</w:t>
            </w:r>
          </w:p>
        </w:tc>
        <w:tc>
          <w:tcPr>
            <w:tcW w:w="5619" w:type="dxa"/>
          </w:tcPr>
          <w:p w14:paraId="43D32C5F" w14:textId="441215C4" w:rsidR="00414EB3" w:rsidRPr="007F2235" w:rsidRDefault="00414EB3" w:rsidP="007F2235">
            <w:pPr>
              <w:rPr>
                <w:rFonts w:cs="Arial"/>
              </w:rPr>
            </w:pPr>
            <w:r w:rsidRPr="007F2235">
              <w:rPr>
                <w:rFonts w:cs="Arial"/>
              </w:rPr>
              <w:t xml:space="preserve">means the sum of £100,000 (one hundred thousand pounds) payable </w:t>
            </w:r>
            <w:r w:rsidR="009F7A67">
              <w:rPr>
                <w:rFonts w:cs="Arial"/>
              </w:rPr>
              <w:t xml:space="preserve">(unless otherwise agreed between the County Council and the Owner) </w:t>
            </w:r>
            <w:r w:rsidRPr="007F2235">
              <w:rPr>
                <w:rFonts w:cs="Arial"/>
              </w:rPr>
              <w:t>towards the cost of the County Council carrying out improvement works to enhance the route to and from the Railway Station along Cowley Road being safety, lighting and amenity improvements;</w:t>
            </w:r>
          </w:p>
        </w:tc>
      </w:tr>
      <w:tr w:rsidR="00414EB3" w:rsidRPr="007F2235" w14:paraId="1D16D8E0" w14:textId="77777777" w:rsidTr="00295772">
        <w:tc>
          <w:tcPr>
            <w:tcW w:w="3397" w:type="dxa"/>
          </w:tcPr>
          <w:p w14:paraId="76760D3E" w14:textId="77777777" w:rsidR="00414EB3" w:rsidRPr="007F2235" w:rsidRDefault="00414EB3" w:rsidP="007F2235">
            <w:pPr>
              <w:pStyle w:val="MRDefinitions1"/>
              <w:ind w:left="0"/>
            </w:pPr>
            <w:r w:rsidRPr="007F2235">
              <w:t>“</w:t>
            </w:r>
            <w:r w:rsidRPr="007F2235">
              <w:rPr>
                <w:b/>
              </w:rPr>
              <w:t>Defined Area</w:t>
            </w:r>
            <w:r w:rsidRPr="007F2235">
              <w:t>”</w:t>
            </w:r>
          </w:p>
        </w:tc>
        <w:tc>
          <w:tcPr>
            <w:tcW w:w="5619" w:type="dxa"/>
          </w:tcPr>
          <w:p w14:paraId="29E6FA23" w14:textId="0D5C3D36" w:rsidR="00414EB3" w:rsidRPr="007F2235" w:rsidRDefault="00414EB3" w:rsidP="007F2235">
            <w:pPr>
              <w:pStyle w:val="MRDefinitions1"/>
              <w:numPr>
                <w:ilvl w:val="0"/>
                <w:numId w:val="0"/>
              </w:numPr>
            </w:pPr>
            <w:r w:rsidRPr="007F2235">
              <w:t>means Long Reach Road,</w:t>
            </w:r>
            <w:r w:rsidR="003D3ABE" w:rsidRPr="007F2235">
              <w:t xml:space="preserve"> Fairbairn Road,</w:t>
            </w:r>
            <w:r w:rsidRPr="007F2235">
              <w:t xml:space="preserve"> Bourne Road, Cheney Way and Moss Road;</w:t>
            </w:r>
          </w:p>
        </w:tc>
      </w:tr>
      <w:tr w:rsidR="00414EB3" w:rsidRPr="007F2235" w14:paraId="3F8ED085" w14:textId="77777777" w:rsidTr="00295772">
        <w:tc>
          <w:tcPr>
            <w:tcW w:w="3397" w:type="dxa"/>
          </w:tcPr>
          <w:p w14:paraId="108AB9C8" w14:textId="2522BE89" w:rsidR="00414EB3" w:rsidRPr="007F2235" w:rsidRDefault="00414EB3" w:rsidP="007F2235">
            <w:pPr>
              <w:pStyle w:val="MRDefinitions1"/>
              <w:ind w:left="0"/>
            </w:pPr>
            <w:r w:rsidRPr="007F2235">
              <w:t>“</w:t>
            </w:r>
            <w:r w:rsidRPr="007F2235">
              <w:rPr>
                <w:b/>
                <w:bCs/>
              </w:rPr>
              <w:t>Framework Travel Plan</w:t>
            </w:r>
            <w:r w:rsidR="007F2235" w:rsidRPr="007F2235">
              <w:rPr>
                <w:bCs/>
              </w:rPr>
              <w:t>”</w:t>
            </w:r>
          </w:p>
        </w:tc>
        <w:tc>
          <w:tcPr>
            <w:tcW w:w="5619" w:type="dxa"/>
          </w:tcPr>
          <w:p w14:paraId="3505EE2C" w14:textId="77777777" w:rsidR="00414EB3" w:rsidRPr="007F2235" w:rsidRDefault="00414EB3" w:rsidP="007F2235">
            <w:pPr>
              <w:pStyle w:val="MRDefinitions1"/>
              <w:numPr>
                <w:ilvl w:val="0"/>
                <w:numId w:val="0"/>
              </w:numPr>
            </w:pPr>
            <w:r w:rsidRPr="007F2235">
              <w:t>means the framework travel plan submitted to the District Council as part of the Application;</w:t>
            </w:r>
          </w:p>
        </w:tc>
      </w:tr>
      <w:tr w:rsidR="00414EB3" w:rsidRPr="007F2235" w14:paraId="2E482BAA" w14:textId="77777777" w:rsidTr="00295772">
        <w:tc>
          <w:tcPr>
            <w:tcW w:w="3397" w:type="dxa"/>
          </w:tcPr>
          <w:p w14:paraId="64E2638B" w14:textId="77777777" w:rsidR="00414EB3" w:rsidRPr="007F2235" w:rsidRDefault="00414EB3" w:rsidP="007F2235">
            <w:pPr>
              <w:pStyle w:val="MRDefinitions1"/>
              <w:ind w:left="0"/>
            </w:pPr>
            <w:r w:rsidRPr="007F2235">
              <w:t>“</w:t>
            </w:r>
            <w:r w:rsidRPr="007F2235">
              <w:rPr>
                <w:b/>
                <w:bCs/>
              </w:rPr>
              <w:t>Green Phase Crossing</w:t>
            </w:r>
            <w:r w:rsidRPr="007F2235">
              <w:t>”</w:t>
            </w:r>
          </w:p>
        </w:tc>
        <w:tc>
          <w:tcPr>
            <w:tcW w:w="5619" w:type="dxa"/>
          </w:tcPr>
          <w:p w14:paraId="5C11B48B" w14:textId="649FC465" w:rsidR="00414EB3" w:rsidRPr="007F2235" w:rsidRDefault="00414EB3" w:rsidP="007F2235">
            <w:pPr>
              <w:pStyle w:val="MRDefinitions1"/>
              <w:numPr>
                <w:ilvl w:val="0"/>
                <w:numId w:val="0"/>
              </w:numPr>
            </w:pPr>
            <w:r w:rsidRPr="007F2235">
              <w:t xml:space="preserve">means the formalised crossing (the northern crossing) on Milton Avenue </w:t>
            </w:r>
            <w:r w:rsidR="003D3ABE" w:rsidRPr="007F2235">
              <w:t>in the location labelled and shown indicatively shaded green on the Highways Plan</w:t>
            </w:r>
            <w:r w:rsidRPr="007F2235">
              <w:t>;</w:t>
            </w:r>
          </w:p>
        </w:tc>
      </w:tr>
      <w:tr w:rsidR="00414EB3" w:rsidRPr="007F2235" w14:paraId="0B8CABD2" w14:textId="77777777" w:rsidTr="00295772">
        <w:tc>
          <w:tcPr>
            <w:tcW w:w="3397" w:type="dxa"/>
          </w:tcPr>
          <w:p w14:paraId="21BFD334" w14:textId="77777777" w:rsidR="00414EB3" w:rsidRPr="007F2235" w:rsidRDefault="00414EB3" w:rsidP="007F2235">
            <w:pPr>
              <w:pStyle w:val="MRDefinitions1"/>
              <w:ind w:left="0"/>
              <w:rPr>
                <w:b/>
                <w:bCs/>
              </w:rPr>
            </w:pPr>
            <w:r w:rsidRPr="007F2235">
              <w:t>“</w:t>
            </w:r>
            <w:r w:rsidRPr="007F2235">
              <w:rPr>
                <w:b/>
                <w:bCs/>
              </w:rPr>
              <w:t>Milton Avenue Cycleway Works</w:t>
            </w:r>
            <w:r w:rsidRPr="007F2235">
              <w:t>”</w:t>
            </w:r>
          </w:p>
        </w:tc>
        <w:tc>
          <w:tcPr>
            <w:tcW w:w="5619" w:type="dxa"/>
          </w:tcPr>
          <w:p w14:paraId="57163F71" w14:textId="3E1378EC" w:rsidR="00414EB3" w:rsidRPr="007F2235" w:rsidRDefault="00414EB3" w:rsidP="007F2235">
            <w:pPr>
              <w:pStyle w:val="MRDefinitions1"/>
              <w:numPr>
                <w:ilvl w:val="0"/>
                <w:numId w:val="0"/>
              </w:numPr>
            </w:pPr>
            <w:r w:rsidRPr="007F2235">
              <w:t xml:space="preserve">means the works needed to deliver the proposed cycle route along the west side of Milton Avenue </w:t>
            </w:r>
            <w:r w:rsidR="003D3ABE" w:rsidRPr="007F2235">
              <w:t xml:space="preserve">in the location labelled and shown indicatively shaded </w:t>
            </w:r>
            <w:r w:rsidR="00CC7AC9" w:rsidRPr="007F2235">
              <w:t>mauve</w:t>
            </w:r>
            <w:r w:rsidR="003D3ABE" w:rsidRPr="007F2235">
              <w:t xml:space="preserve"> on the Highways Plan</w:t>
            </w:r>
            <w:r w:rsidRPr="007F2235">
              <w:t>;</w:t>
            </w:r>
          </w:p>
        </w:tc>
      </w:tr>
      <w:tr w:rsidR="00414EB3" w:rsidRPr="007F2235" w14:paraId="4FD666DA" w14:textId="77777777" w:rsidTr="00295772">
        <w:tc>
          <w:tcPr>
            <w:tcW w:w="3397" w:type="dxa"/>
          </w:tcPr>
          <w:p w14:paraId="2EA83BA1" w14:textId="77777777" w:rsidR="00414EB3" w:rsidRPr="007F2235" w:rsidRDefault="00414EB3" w:rsidP="007F2235">
            <w:pPr>
              <w:pStyle w:val="MRDefinitions1"/>
              <w:ind w:left="0"/>
            </w:pPr>
            <w:r w:rsidRPr="007F2235">
              <w:t>“</w:t>
            </w:r>
            <w:r w:rsidRPr="007F2235">
              <w:rPr>
                <w:b/>
                <w:bCs/>
              </w:rPr>
              <w:t>Milton Avenue to Chesterton Way Cycleway Connection Works</w:t>
            </w:r>
            <w:r w:rsidRPr="007F2235">
              <w:t>”</w:t>
            </w:r>
          </w:p>
        </w:tc>
        <w:tc>
          <w:tcPr>
            <w:tcW w:w="5619" w:type="dxa"/>
          </w:tcPr>
          <w:p w14:paraId="07046D01" w14:textId="5E743287" w:rsidR="00CC7AC9" w:rsidRPr="007F2235" w:rsidRDefault="00414EB3" w:rsidP="0067778C">
            <w:pPr>
              <w:rPr>
                <w:rFonts w:cs="Arial"/>
              </w:rPr>
            </w:pPr>
            <w:r w:rsidRPr="007F2235">
              <w:rPr>
                <w:rFonts w:cs="Arial"/>
              </w:rPr>
              <w:t xml:space="preserve">means the works needed to deliver the proposed cycle route connection between Milton Avenue and Chesterton Way </w:t>
            </w:r>
            <w:r w:rsidR="00CC7AC9" w:rsidRPr="007F2235">
              <w:rPr>
                <w:rFonts w:cs="Arial"/>
              </w:rPr>
              <w:t>in the location labelled and shown indicatively shaded purple on the Highways Plan</w:t>
            </w:r>
            <w:r w:rsidRPr="007F2235">
              <w:rPr>
                <w:rFonts w:cs="Arial"/>
              </w:rPr>
              <w:t>;</w:t>
            </w:r>
          </w:p>
        </w:tc>
      </w:tr>
      <w:tr w:rsidR="00414EB3" w:rsidRPr="007F2235" w14:paraId="491A26BB" w14:textId="77777777" w:rsidTr="00295772">
        <w:tc>
          <w:tcPr>
            <w:tcW w:w="3397" w:type="dxa"/>
          </w:tcPr>
          <w:p w14:paraId="6078D60E" w14:textId="77777777" w:rsidR="00414EB3" w:rsidRPr="007F2235" w:rsidRDefault="00414EB3" w:rsidP="007F2235">
            <w:pPr>
              <w:pStyle w:val="MRDefinitions1"/>
              <w:ind w:left="0"/>
            </w:pPr>
            <w:r w:rsidRPr="007F2235">
              <w:t>“</w:t>
            </w:r>
            <w:r w:rsidRPr="007F2235">
              <w:rPr>
                <w:b/>
                <w:bCs/>
              </w:rPr>
              <w:t>Milton Interchange</w:t>
            </w:r>
            <w:r w:rsidRPr="007F2235">
              <w:t>”</w:t>
            </w:r>
          </w:p>
        </w:tc>
        <w:tc>
          <w:tcPr>
            <w:tcW w:w="5619" w:type="dxa"/>
          </w:tcPr>
          <w:p w14:paraId="16B8C2E9" w14:textId="77777777" w:rsidR="00414EB3" w:rsidRPr="007F2235" w:rsidRDefault="00414EB3" w:rsidP="007F2235">
            <w:pPr>
              <w:pStyle w:val="MRDefinitions1"/>
              <w:numPr>
                <w:ilvl w:val="0"/>
                <w:numId w:val="0"/>
              </w:numPr>
            </w:pPr>
            <w:r w:rsidRPr="007F2235">
              <w:t>means Milton Interchange at the junction of the A14, the A10 and Milton Road, Cambridge;</w:t>
            </w:r>
          </w:p>
        </w:tc>
      </w:tr>
      <w:tr w:rsidR="00414EB3" w:rsidRPr="007F2235" w14:paraId="7F3603BE" w14:textId="77777777" w:rsidTr="00295772">
        <w:tc>
          <w:tcPr>
            <w:tcW w:w="3397" w:type="dxa"/>
          </w:tcPr>
          <w:p w14:paraId="0B4CB5B8" w14:textId="77777777" w:rsidR="00414EB3" w:rsidRPr="007F2235" w:rsidRDefault="00414EB3" w:rsidP="007F2235">
            <w:pPr>
              <w:pStyle w:val="MRDefinitions1"/>
              <w:ind w:left="0"/>
            </w:pPr>
            <w:r w:rsidRPr="007F2235">
              <w:t>“</w:t>
            </w:r>
            <w:r w:rsidRPr="007F2235">
              <w:rPr>
                <w:b/>
                <w:bCs/>
              </w:rPr>
              <w:t>Milton Interchange Monitoring</w:t>
            </w:r>
            <w:r w:rsidRPr="007F2235">
              <w:t>”</w:t>
            </w:r>
          </w:p>
        </w:tc>
        <w:tc>
          <w:tcPr>
            <w:tcW w:w="5619" w:type="dxa"/>
          </w:tcPr>
          <w:p w14:paraId="18E408E5" w14:textId="77777777" w:rsidR="00414EB3" w:rsidRPr="007F2235" w:rsidRDefault="00414EB3" w:rsidP="007F2235">
            <w:pPr>
              <w:pStyle w:val="MRDefinitions1"/>
              <w:numPr>
                <w:ilvl w:val="0"/>
                <w:numId w:val="0"/>
              </w:numPr>
            </w:pPr>
            <w:r w:rsidRPr="007F2235">
              <w:t>means the monitoring of traffic flows and queue lengths at Milton Interchange in accordance with the requirements of the Monitor and Manage Scheme;</w:t>
            </w:r>
          </w:p>
        </w:tc>
      </w:tr>
      <w:tr w:rsidR="00414EB3" w:rsidRPr="007F2235" w14:paraId="4374D334" w14:textId="77777777" w:rsidTr="00295772">
        <w:tc>
          <w:tcPr>
            <w:tcW w:w="3397" w:type="dxa"/>
          </w:tcPr>
          <w:p w14:paraId="768344BB" w14:textId="77777777" w:rsidR="00414EB3" w:rsidRPr="007F2235" w:rsidRDefault="00414EB3" w:rsidP="007F2235">
            <w:pPr>
              <w:pStyle w:val="MRDefinitions1"/>
              <w:ind w:left="0"/>
              <w:rPr>
                <w:b/>
                <w:bCs/>
                <w:highlight w:val="cyan"/>
              </w:rPr>
            </w:pPr>
            <w:r w:rsidRPr="007F2235">
              <w:rPr>
                <w:lang w:bidi="he-IL"/>
              </w:rPr>
              <w:t>“</w:t>
            </w:r>
            <w:r w:rsidRPr="007F2235">
              <w:rPr>
                <w:b/>
                <w:bCs/>
                <w:lang w:bidi="he-IL"/>
              </w:rPr>
              <w:t>Mobility Hub Car Parking Management Plan</w:t>
            </w:r>
            <w:r w:rsidRPr="007F2235">
              <w:rPr>
                <w:lang w:bidi="he-IL"/>
              </w:rPr>
              <w:t>”</w:t>
            </w:r>
          </w:p>
        </w:tc>
        <w:tc>
          <w:tcPr>
            <w:tcW w:w="5619" w:type="dxa"/>
          </w:tcPr>
          <w:p w14:paraId="24F0C2FB" w14:textId="77777777" w:rsidR="00414EB3" w:rsidRPr="007F2235" w:rsidRDefault="00414EB3" w:rsidP="007F2235">
            <w:pPr>
              <w:pStyle w:val="MRDefinitions1"/>
              <w:numPr>
                <w:ilvl w:val="0"/>
                <w:numId w:val="0"/>
              </w:numPr>
              <w:rPr>
                <w:highlight w:val="cyan"/>
              </w:rPr>
            </w:pPr>
            <w:r w:rsidRPr="007F2235">
              <w:t>means the plan to be submitted to the County Council outlining the management arrangements for the car parking within the Mobility Hub;</w:t>
            </w:r>
          </w:p>
        </w:tc>
      </w:tr>
      <w:tr w:rsidR="00414EB3" w:rsidRPr="007F2235" w14:paraId="530FF017" w14:textId="77777777" w:rsidTr="00295772">
        <w:tc>
          <w:tcPr>
            <w:tcW w:w="3397" w:type="dxa"/>
          </w:tcPr>
          <w:p w14:paraId="73D73852" w14:textId="77777777" w:rsidR="00414EB3" w:rsidRPr="007F2235" w:rsidRDefault="00414EB3" w:rsidP="007F2235">
            <w:pPr>
              <w:pStyle w:val="MRDefinitions1"/>
              <w:ind w:left="0"/>
              <w:rPr>
                <w:lang w:bidi="he-IL"/>
              </w:rPr>
            </w:pPr>
            <w:r w:rsidRPr="007F2235">
              <w:rPr>
                <w:lang w:bidi="he-IL"/>
              </w:rPr>
              <w:t>“</w:t>
            </w:r>
            <w:r w:rsidRPr="007F2235">
              <w:rPr>
                <w:b/>
                <w:bCs/>
                <w:lang w:bidi="he-IL"/>
              </w:rPr>
              <w:t>Monitor and Manage Scheme</w:t>
            </w:r>
            <w:r w:rsidRPr="007F2235">
              <w:rPr>
                <w:lang w:bidi="he-IL"/>
              </w:rPr>
              <w:t>”</w:t>
            </w:r>
          </w:p>
        </w:tc>
        <w:tc>
          <w:tcPr>
            <w:tcW w:w="5619" w:type="dxa"/>
          </w:tcPr>
          <w:p w14:paraId="2298981A" w14:textId="321D5918" w:rsidR="00414EB3" w:rsidRPr="007F2235" w:rsidRDefault="00414EB3" w:rsidP="007F2235">
            <w:pPr>
              <w:pStyle w:val="MRDefinitions1"/>
              <w:numPr>
                <w:ilvl w:val="0"/>
                <w:numId w:val="0"/>
              </w:numPr>
            </w:pPr>
            <w:r w:rsidRPr="007F2235">
              <w:t xml:space="preserve">the monitor and manage scheme appended to this Deed at Appendix </w:t>
            </w:r>
            <w:r w:rsidR="00B55ED8" w:rsidRPr="007F2235">
              <w:t>2</w:t>
            </w:r>
            <w:r w:rsidRPr="007F2235">
              <w:t xml:space="preserve"> or such variation thereof submitted by the Owner and Approved by the County Council;</w:t>
            </w:r>
          </w:p>
        </w:tc>
      </w:tr>
      <w:tr w:rsidR="00414EB3" w:rsidRPr="007F2235" w14:paraId="6F3B048F" w14:textId="77777777" w:rsidTr="00295772">
        <w:tc>
          <w:tcPr>
            <w:tcW w:w="3397" w:type="dxa"/>
          </w:tcPr>
          <w:p w14:paraId="257A899C" w14:textId="1F3E80A2" w:rsidR="00414EB3" w:rsidRPr="007F2235" w:rsidRDefault="00414EB3" w:rsidP="007F2235">
            <w:pPr>
              <w:pStyle w:val="MRDefinitions1"/>
              <w:ind w:left="0"/>
              <w:rPr>
                <w:b/>
                <w:bCs/>
              </w:rPr>
            </w:pPr>
            <w:r w:rsidRPr="007F2235">
              <w:rPr>
                <w:lang w:bidi="he-IL"/>
              </w:rPr>
              <w:t>“</w:t>
            </w:r>
            <w:r w:rsidRPr="007F2235">
              <w:rPr>
                <w:b/>
                <w:bCs/>
                <w:lang w:bidi="he-IL"/>
              </w:rPr>
              <w:t xml:space="preserve">Public Transport Information </w:t>
            </w:r>
            <w:r w:rsidR="00CC7AC9" w:rsidRPr="007F2235">
              <w:rPr>
                <w:b/>
                <w:bCs/>
                <w:lang w:bidi="he-IL"/>
              </w:rPr>
              <w:t>Works</w:t>
            </w:r>
            <w:r w:rsidRPr="007F2235">
              <w:rPr>
                <w:lang w:bidi="he-IL"/>
              </w:rPr>
              <w:t>”</w:t>
            </w:r>
          </w:p>
        </w:tc>
        <w:tc>
          <w:tcPr>
            <w:tcW w:w="5619" w:type="dxa"/>
          </w:tcPr>
          <w:p w14:paraId="68FDE4AF" w14:textId="16643450" w:rsidR="00414EB3" w:rsidRPr="007F2235" w:rsidRDefault="00414EB3" w:rsidP="0067778C">
            <w:pPr>
              <w:pStyle w:val="MRDefinitions1"/>
              <w:numPr>
                <w:ilvl w:val="0"/>
                <w:numId w:val="0"/>
              </w:numPr>
            </w:pPr>
            <w:r w:rsidRPr="007F2235">
              <w:t xml:space="preserve">means </w:t>
            </w:r>
            <w:r w:rsidR="00CC7AC9" w:rsidRPr="007F2235">
              <w:t>works for the provision of public transport information in a publicly accessible location on the Site to assist visitors and users of the Site the cost of such works not to exceed the sum of £35,000 (thirty five thousand pounds)</w:t>
            </w:r>
            <w:r w:rsidR="008671FA" w:rsidRPr="007F2235">
              <w:t xml:space="preserve"> index linked </w:t>
            </w:r>
            <w:r w:rsidR="009F7A67" w:rsidRPr="007F2235">
              <w:t xml:space="preserve">in accordance with adjustments in the BCIS index </w:t>
            </w:r>
            <w:r w:rsidR="008671FA" w:rsidRPr="007F2235">
              <w:t>from the date of this Deed to the date the scope of the works are Approved by the County Council</w:t>
            </w:r>
            <w:r w:rsidR="00CC7AC9" w:rsidRPr="007F2235">
              <w:t xml:space="preserve">; </w:t>
            </w:r>
          </w:p>
        </w:tc>
      </w:tr>
      <w:tr w:rsidR="00414EB3" w:rsidRPr="007F2235" w14:paraId="3E754F6B" w14:textId="77777777" w:rsidTr="00295772">
        <w:tc>
          <w:tcPr>
            <w:tcW w:w="3397" w:type="dxa"/>
          </w:tcPr>
          <w:p w14:paraId="462ACCDF" w14:textId="77777777" w:rsidR="00414EB3" w:rsidRPr="007F2235" w:rsidRDefault="00414EB3" w:rsidP="007F2235">
            <w:pPr>
              <w:pStyle w:val="MRDefinitions1"/>
              <w:ind w:left="0"/>
              <w:rPr>
                <w:lang w:bidi="he-IL"/>
              </w:rPr>
            </w:pPr>
            <w:bookmarkStart w:id="307" w:name="_Hlk135742704"/>
            <w:r w:rsidRPr="007F2235">
              <w:rPr>
                <w:lang w:bidi="he-IL"/>
              </w:rPr>
              <w:t>“</w:t>
            </w:r>
            <w:r w:rsidRPr="007F2235">
              <w:rPr>
                <w:b/>
                <w:bCs/>
                <w:lang w:bidi="he-IL"/>
              </w:rPr>
              <w:t>Qualifying Commercial Unit</w:t>
            </w:r>
            <w:r w:rsidRPr="007F2235">
              <w:rPr>
                <w:lang w:bidi="he-IL"/>
              </w:rPr>
              <w:t>”</w:t>
            </w:r>
          </w:p>
        </w:tc>
        <w:tc>
          <w:tcPr>
            <w:tcW w:w="5619" w:type="dxa"/>
          </w:tcPr>
          <w:p w14:paraId="730268A4" w14:textId="2448C5AB" w:rsidR="00414EB3" w:rsidRPr="007F2235" w:rsidRDefault="00414EB3" w:rsidP="007F2235">
            <w:pPr>
              <w:pStyle w:val="MRDefinitions1"/>
              <w:numPr>
                <w:ilvl w:val="0"/>
                <w:numId w:val="0"/>
              </w:numPr>
            </w:pPr>
            <w:r w:rsidRPr="007F2235">
              <w:t xml:space="preserve">means a Non-Residential Unit which has a floor area of more than </w:t>
            </w:r>
            <w:r w:rsidR="00AF34AB">
              <w:t>1,000</w:t>
            </w:r>
            <w:r w:rsidRPr="007F2235">
              <w:t xml:space="preserve"> square metres but in any event, excluding the Mobility Hub;</w:t>
            </w:r>
          </w:p>
        </w:tc>
      </w:tr>
      <w:bookmarkEnd w:id="307"/>
      <w:tr w:rsidR="00414EB3" w:rsidRPr="007F2235" w14:paraId="006168D6" w14:textId="77777777" w:rsidTr="00295772">
        <w:tc>
          <w:tcPr>
            <w:tcW w:w="3397" w:type="dxa"/>
          </w:tcPr>
          <w:p w14:paraId="35748ED1" w14:textId="77777777" w:rsidR="00414EB3" w:rsidRPr="007F2235" w:rsidRDefault="00414EB3" w:rsidP="007F2235">
            <w:pPr>
              <w:pStyle w:val="MRDefinitions1"/>
              <w:ind w:left="0"/>
              <w:rPr>
                <w:lang w:bidi="he-IL"/>
              </w:rPr>
            </w:pPr>
            <w:r w:rsidRPr="007F2235">
              <w:rPr>
                <w:lang w:bidi="he-IL"/>
              </w:rPr>
              <w:t>“</w:t>
            </w:r>
            <w:r w:rsidRPr="007F2235">
              <w:rPr>
                <w:b/>
                <w:bCs/>
                <w:lang w:bidi="he-IL"/>
              </w:rPr>
              <w:t>Railway Station</w:t>
            </w:r>
            <w:r w:rsidRPr="007F2235">
              <w:rPr>
                <w:lang w:bidi="he-IL"/>
              </w:rPr>
              <w:t>”</w:t>
            </w:r>
          </w:p>
        </w:tc>
        <w:tc>
          <w:tcPr>
            <w:tcW w:w="5619" w:type="dxa"/>
          </w:tcPr>
          <w:p w14:paraId="5397C4B0" w14:textId="77777777" w:rsidR="00414EB3" w:rsidRPr="007F2235" w:rsidRDefault="00414EB3" w:rsidP="007F2235">
            <w:pPr>
              <w:pStyle w:val="MRDefinitions1"/>
              <w:numPr>
                <w:ilvl w:val="0"/>
                <w:numId w:val="0"/>
              </w:numPr>
            </w:pPr>
            <w:r w:rsidRPr="007F2235">
              <w:t>means Cambridge North Railway Station;</w:t>
            </w:r>
          </w:p>
        </w:tc>
      </w:tr>
      <w:tr w:rsidR="00414EB3" w:rsidRPr="007F2235" w14:paraId="6B30397D" w14:textId="77777777" w:rsidTr="00295772">
        <w:tc>
          <w:tcPr>
            <w:tcW w:w="3397" w:type="dxa"/>
          </w:tcPr>
          <w:p w14:paraId="33FF8580" w14:textId="77777777" w:rsidR="00414EB3" w:rsidRPr="007F2235" w:rsidRDefault="00414EB3" w:rsidP="007F2235">
            <w:pPr>
              <w:pStyle w:val="MRDefinitions1"/>
              <w:ind w:left="0"/>
              <w:rPr>
                <w:lang w:bidi="he-IL"/>
              </w:rPr>
            </w:pPr>
            <w:r w:rsidRPr="007F2235">
              <w:t>“</w:t>
            </w:r>
            <w:r w:rsidRPr="007F2235">
              <w:rPr>
                <w:b/>
                <w:bCs/>
              </w:rPr>
              <w:t>Red Phase Crossings</w:t>
            </w:r>
            <w:r w:rsidRPr="007F2235">
              <w:t>”</w:t>
            </w:r>
          </w:p>
        </w:tc>
        <w:tc>
          <w:tcPr>
            <w:tcW w:w="5619" w:type="dxa"/>
          </w:tcPr>
          <w:p w14:paraId="6CB15C56" w14:textId="24DC6009" w:rsidR="00414EB3" w:rsidRPr="007F2235" w:rsidRDefault="00414EB3" w:rsidP="007F2235">
            <w:pPr>
              <w:pStyle w:val="MRDefinitions1"/>
              <w:numPr>
                <w:ilvl w:val="0"/>
                <w:numId w:val="0"/>
              </w:numPr>
            </w:pPr>
            <w:r w:rsidRPr="007F2235">
              <w:t xml:space="preserve">means the two informal crossings on Milton Avenue </w:t>
            </w:r>
            <w:r w:rsidR="003D3ABE" w:rsidRPr="007F2235">
              <w:t>in the locations labelled and shown indicatively shaded blue on the Highways Plan</w:t>
            </w:r>
            <w:r w:rsidRPr="007F2235">
              <w:t>;</w:t>
            </w:r>
          </w:p>
        </w:tc>
      </w:tr>
      <w:tr w:rsidR="00414EB3" w:rsidRPr="007F2235" w14:paraId="155DC112" w14:textId="77777777" w:rsidTr="00295772">
        <w:tc>
          <w:tcPr>
            <w:tcW w:w="3397" w:type="dxa"/>
          </w:tcPr>
          <w:p w14:paraId="341A6021" w14:textId="77777777" w:rsidR="00414EB3" w:rsidRPr="007F2235" w:rsidRDefault="00414EB3" w:rsidP="007F2235">
            <w:pPr>
              <w:pStyle w:val="MRDefinitions1"/>
              <w:ind w:left="0"/>
              <w:rPr>
                <w:lang w:bidi="he-IL"/>
              </w:rPr>
            </w:pPr>
            <w:r w:rsidRPr="007F2235">
              <w:rPr>
                <w:lang w:bidi="he-IL"/>
              </w:rPr>
              <w:t>“</w:t>
            </w:r>
            <w:r w:rsidRPr="007F2235">
              <w:rPr>
                <w:b/>
                <w:bCs/>
                <w:lang w:bidi="he-IL"/>
              </w:rPr>
              <w:t>Residential Travel Plan</w:t>
            </w:r>
            <w:r w:rsidRPr="007F2235">
              <w:rPr>
                <w:lang w:bidi="he-IL"/>
              </w:rPr>
              <w:t>”</w:t>
            </w:r>
          </w:p>
        </w:tc>
        <w:tc>
          <w:tcPr>
            <w:tcW w:w="5619" w:type="dxa"/>
          </w:tcPr>
          <w:p w14:paraId="72E6A53B" w14:textId="77777777" w:rsidR="00414EB3" w:rsidRPr="007F2235" w:rsidRDefault="00414EB3" w:rsidP="007F2235">
            <w:pPr>
              <w:pStyle w:val="MRDefinitions1"/>
              <w:numPr>
                <w:ilvl w:val="0"/>
                <w:numId w:val="0"/>
              </w:numPr>
            </w:pPr>
            <w:r w:rsidRPr="007F2235">
              <w:t>a residential travel plan (or such variation or replacement as may be Approved) which accords with the principles of the Framework Travel Plan (in so far as relevant to the Residential Development) to enable and encourage residents to travel more sustainably and reduce the need to travel altogether being site and people-specific and comprising measures to mitigate the traffic effects of the Residential Development on the road network;</w:t>
            </w:r>
          </w:p>
        </w:tc>
      </w:tr>
      <w:tr w:rsidR="00414EB3" w:rsidRPr="007F2235" w14:paraId="178BAE17" w14:textId="77777777" w:rsidTr="00295772">
        <w:tc>
          <w:tcPr>
            <w:tcW w:w="3397" w:type="dxa"/>
          </w:tcPr>
          <w:p w14:paraId="48C49419" w14:textId="77777777" w:rsidR="00414EB3" w:rsidRPr="007F2235" w:rsidRDefault="00414EB3" w:rsidP="007F2235">
            <w:pPr>
              <w:pStyle w:val="MRDefinitions1"/>
              <w:ind w:left="0"/>
              <w:rPr>
                <w:lang w:bidi="he-IL"/>
              </w:rPr>
            </w:pPr>
            <w:r w:rsidRPr="007F2235">
              <w:rPr>
                <w:lang w:bidi="he-IL"/>
              </w:rPr>
              <w:t>“</w:t>
            </w:r>
            <w:r w:rsidRPr="007F2235">
              <w:rPr>
                <w:b/>
                <w:bCs/>
                <w:lang w:bidi="he-IL"/>
              </w:rPr>
              <w:t>Residential Travel Plan Coordinator</w:t>
            </w:r>
            <w:r w:rsidRPr="007F2235">
              <w:rPr>
                <w:lang w:bidi="he-IL"/>
              </w:rPr>
              <w:t>”</w:t>
            </w:r>
          </w:p>
        </w:tc>
        <w:tc>
          <w:tcPr>
            <w:tcW w:w="5619" w:type="dxa"/>
          </w:tcPr>
          <w:p w14:paraId="387264A4" w14:textId="77777777" w:rsidR="00414EB3" w:rsidRPr="007F2235" w:rsidRDefault="00414EB3" w:rsidP="007F2235">
            <w:pPr>
              <w:pStyle w:val="MRDefinitions1"/>
              <w:numPr>
                <w:ilvl w:val="0"/>
                <w:numId w:val="0"/>
              </w:numPr>
            </w:pPr>
            <w:r w:rsidRPr="007F2235">
              <w:t>the person appointed by the Owner to act as coordinator of the Residential Travel Plan who shall be responsible for the implementation, monitoring and progress of the Residential Travel Plan;</w:t>
            </w:r>
          </w:p>
        </w:tc>
      </w:tr>
      <w:tr w:rsidR="00414EB3" w:rsidRPr="007F2235" w14:paraId="174BC661" w14:textId="77777777" w:rsidTr="00295772">
        <w:tc>
          <w:tcPr>
            <w:tcW w:w="3397" w:type="dxa"/>
          </w:tcPr>
          <w:p w14:paraId="64A258E8" w14:textId="77777777" w:rsidR="00414EB3" w:rsidRPr="007F2235" w:rsidRDefault="00414EB3" w:rsidP="007F2235">
            <w:pPr>
              <w:pStyle w:val="MRDefinitions1"/>
              <w:ind w:left="0"/>
              <w:rPr>
                <w:b/>
                <w:bCs/>
                <w:lang w:bidi="he-IL"/>
              </w:rPr>
            </w:pPr>
            <w:r w:rsidRPr="007F2235">
              <w:rPr>
                <w:lang w:bidi="he-IL"/>
              </w:rPr>
              <w:t>“</w:t>
            </w:r>
            <w:r w:rsidRPr="007F2235">
              <w:rPr>
                <w:b/>
                <w:bCs/>
                <w:lang w:bidi="he-IL"/>
              </w:rPr>
              <w:t>Station Row Cycleway Works</w:t>
            </w:r>
            <w:r w:rsidRPr="007F2235">
              <w:rPr>
                <w:lang w:bidi="he-IL"/>
              </w:rPr>
              <w:t>”</w:t>
            </w:r>
          </w:p>
        </w:tc>
        <w:tc>
          <w:tcPr>
            <w:tcW w:w="5619" w:type="dxa"/>
          </w:tcPr>
          <w:p w14:paraId="4339B118" w14:textId="02D293A0" w:rsidR="00414EB3" w:rsidRPr="007F2235" w:rsidRDefault="00414EB3" w:rsidP="007F2235">
            <w:pPr>
              <w:pStyle w:val="MRDefinitions1"/>
              <w:numPr>
                <w:ilvl w:val="0"/>
                <w:numId w:val="0"/>
              </w:numPr>
            </w:pPr>
            <w:r w:rsidRPr="007F2235">
              <w:t xml:space="preserve">means the works needed to deliver the proposed cycle route along Station Row </w:t>
            </w:r>
            <w:r w:rsidR="00CC7AC9" w:rsidRPr="007F2235">
              <w:t>in the location labelled and shown indicatively shaded orange on the Highways Plan</w:t>
            </w:r>
            <w:r w:rsidRPr="007F2235">
              <w:t>;</w:t>
            </w:r>
          </w:p>
        </w:tc>
      </w:tr>
      <w:tr w:rsidR="00985121" w:rsidRPr="007F2235" w14:paraId="455257B8" w14:textId="77777777" w:rsidTr="00295772">
        <w:tc>
          <w:tcPr>
            <w:tcW w:w="3397" w:type="dxa"/>
          </w:tcPr>
          <w:p w14:paraId="43F22841" w14:textId="462183FB" w:rsidR="00985121" w:rsidRPr="007F2235" w:rsidRDefault="00985121" w:rsidP="007F2235">
            <w:pPr>
              <w:pStyle w:val="MRDefinitions1"/>
              <w:ind w:left="0"/>
              <w:rPr>
                <w:lang w:bidi="he-IL"/>
              </w:rPr>
            </w:pPr>
            <w:r>
              <w:rPr>
                <w:lang w:bidi="he-IL"/>
              </w:rPr>
              <w:t>“</w:t>
            </w:r>
            <w:r w:rsidRPr="00985121">
              <w:rPr>
                <w:b/>
                <w:bCs/>
                <w:lang w:bidi="he-IL"/>
              </w:rPr>
              <w:t>STC Index Linked</w:t>
            </w:r>
            <w:r>
              <w:rPr>
                <w:lang w:bidi="he-IL"/>
              </w:rPr>
              <w:t>”</w:t>
            </w:r>
          </w:p>
        </w:tc>
        <w:tc>
          <w:tcPr>
            <w:tcW w:w="5619" w:type="dxa"/>
          </w:tcPr>
          <w:p w14:paraId="3BFF1EEE" w14:textId="603BB74B" w:rsidR="00985121" w:rsidRPr="007F2235" w:rsidRDefault="00985121" w:rsidP="007F2235">
            <w:pPr>
              <w:pStyle w:val="MRDefinitions1"/>
              <w:numPr>
                <w:ilvl w:val="0"/>
                <w:numId w:val="0"/>
              </w:numPr>
            </w:pPr>
            <w:r>
              <w:t>means adjusted by reference to BCIS from the date of this Deed to the date the contribution or relevant part thereof is allocated through a STC Notice;</w:t>
            </w:r>
          </w:p>
        </w:tc>
      </w:tr>
      <w:tr w:rsidR="00447257" w:rsidRPr="007F2235" w14:paraId="06CB9C79" w14:textId="77777777" w:rsidTr="00295772">
        <w:tc>
          <w:tcPr>
            <w:tcW w:w="3397" w:type="dxa"/>
          </w:tcPr>
          <w:p w14:paraId="0EDC9C92" w14:textId="7C678E03" w:rsidR="00447257" w:rsidRPr="007F2235" w:rsidRDefault="00447257" w:rsidP="007F2235">
            <w:pPr>
              <w:pStyle w:val="MRDefinitions1"/>
              <w:ind w:left="0"/>
              <w:rPr>
                <w:lang w:bidi="he-IL"/>
              </w:rPr>
            </w:pPr>
            <w:r w:rsidRPr="007F2235">
              <w:rPr>
                <w:lang w:bidi="he-IL"/>
              </w:rPr>
              <w:t>“</w:t>
            </w:r>
            <w:r w:rsidRPr="007F2235">
              <w:rPr>
                <w:b/>
                <w:bCs/>
                <w:lang w:bidi="he-IL"/>
              </w:rPr>
              <w:t>STC Notice</w:t>
            </w:r>
            <w:r w:rsidRPr="007F2235">
              <w:rPr>
                <w:lang w:bidi="he-IL"/>
              </w:rPr>
              <w:t>”</w:t>
            </w:r>
          </w:p>
        </w:tc>
        <w:tc>
          <w:tcPr>
            <w:tcW w:w="5619" w:type="dxa"/>
          </w:tcPr>
          <w:p w14:paraId="406F3EDE" w14:textId="2E08E149" w:rsidR="00447257" w:rsidRPr="007F2235" w:rsidRDefault="00447257" w:rsidP="007F2235">
            <w:pPr>
              <w:pStyle w:val="MRDefinitions1"/>
              <w:numPr>
                <w:ilvl w:val="0"/>
                <w:numId w:val="0"/>
              </w:numPr>
            </w:pPr>
            <w:r w:rsidRPr="007F2235">
              <w:t>means a notice that may be served by the County Council on the Owner in accordance with the requirements of the Monitor and Manage Scheme and this Schedule 9;</w:t>
            </w:r>
          </w:p>
        </w:tc>
      </w:tr>
      <w:tr w:rsidR="00414EB3" w:rsidRPr="007F2235" w14:paraId="3B4D33D8" w14:textId="77777777" w:rsidTr="00295772">
        <w:tc>
          <w:tcPr>
            <w:tcW w:w="3397" w:type="dxa"/>
          </w:tcPr>
          <w:p w14:paraId="510636DA" w14:textId="77777777" w:rsidR="00414EB3" w:rsidRPr="007F2235" w:rsidRDefault="00414EB3" w:rsidP="007F2235">
            <w:pPr>
              <w:pStyle w:val="MRDefinitions1"/>
              <w:ind w:left="0"/>
              <w:rPr>
                <w:lang w:bidi="he-IL"/>
              </w:rPr>
            </w:pPr>
            <w:r w:rsidRPr="007F2235">
              <w:rPr>
                <w:lang w:bidi="he-IL"/>
              </w:rPr>
              <w:t>“</w:t>
            </w:r>
            <w:r w:rsidRPr="007F2235">
              <w:rPr>
                <w:b/>
                <w:bCs/>
                <w:lang w:bidi="he-IL"/>
              </w:rPr>
              <w:t>Strategic Transport Contribution</w:t>
            </w:r>
            <w:r w:rsidRPr="007F2235">
              <w:rPr>
                <w:lang w:bidi="he-IL"/>
              </w:rPr>
              <w:t>”</w:t>
            </w:r>
          </w:p>
        </w:tc>
        <w:tc>
          <w:tcPr>
            <w:tcW w:w="5619" w:type="dxa"/>
          </w:tcPr>
          <w:p w14:paraId="76732B33" w14:textId="52B09D3F" w:rsidR="00414EB3" w:rsidRPr="007F2235" w:rsidRDefault="00414EB3" w:rsidP="007F2235">
            <w:pPr>
              <w:pStyle w:val="MRDefinitions1"/>
              <w:numPr>
                <w:ilvl w:val="0"/>
                <w:numId w:val="0"/>
              </w:numPr>
            </w:pPr>
            <w:r w:rsidRPr="007F2235">
              <w:t xml:space="preserve">means the sum of up to £1.62 million (one million six hundred and twenty thousand pounds) </w:t>
            </w:r>
            <w:r w:rsidR="00EC623A">
              <w:t xml:space="preserve">STC Index Linked </w:t>
            </w:r>
            <w:r w:rsidRPr="007F2235">
              <w:t xml:space="preserve">which may become payable (in full or in part) as a consequence of one or more STC Notices being served on the Owner by the County Council pursuant to the Monitor and Manage Scheme such sum to be payable towards the cost of the County Council </w:t>
            </w:r>
            <w:r w:rsidR="00B77116">
              <w:t xml:space="preserve">(or others) </w:t>
            </w:r>
            <w:r w:rsidRPr="007F2235">
              <w:t>delivering the mitigation agreed by the Transport Review Group or determined by a</w:t>
            </w:r>
            <w:r w:rsidR="0088115D">
              <w:t xml:space="preserve"> Specialist</w:t>
            </w:r>
            <w:r w:rsidRPr="007F2235">
              <w:t xml:space="preserve"> in accordance with clause </w:t>
            </w:r>
            <w:r w:rsidR="00CC7AC9" w:rsidRPr="007F2235">
              <w:t>12</w:t>
            </w:r>
            <w:r w:rsidR="00B77116">
              <w:t xml:space="preserve"> such mitigation may include strategic transport infrastructure within the vicinity of the Site as well as any identified scheme at the A14/A10 interchange</w:t>
            </w:r>
            <w:r w:rsidRPr="007F2235">
              <w:t xml:space="preserve">;  </w:t>
            </w:r>
          </w:p>
        </w:tc>
      </w:tr>
      <w:tr w:rsidR="00414EB3" w:rsidRPr="007F2235" w14:paraId="25CEA529" w14:textId="77777777" w:rsidTr="00295772">
        <w:tc>
          <w:tcPr>
            <w:tcW w:w="3397" w:type="dxa"/>
          </w:tcPr>
          <w:p w14:paraId="1BCACA1A" w14:textId="77777777" w:rsidR="00414EB3" w:rsidRPr="007F2235" w:rsidRDefault="00414EB3" w:rsidP="007F2235">
            <w:pPr>
              <w:pStyle w:val="MRDefinitions1"/>
              <w:ind w:left="0"/>
              <w:rPr>
                <w:lang w:bidi="he-IL"/>
              </w:rPr>
            </w:pPr>
            <w:r w:rsidRPr="007F2235">
              <w:rPr>
                <w:lang w:bidi="he-IL"/>
              </w:rPr>
              <w:t>“</w:t>
            </w:r>
            <w:r w:rsidRPr="007F2235">
              <w:rPr>
                <w:b/>
                <w:bCs/>
                <w:lang w:bidi="he-IL"/>
              </w:rPr>
              <w:t>Transport Review Group</w:t>
            </w:r>
            <w:r w:rsidRPr="007F2235">
              <w:rPr>
                <w:lang w:bidi="he-IL"/>
              </w:rPr>
              <w:t>”</w:t>
            </w:r>
          </w:p>
        </w:tc>
        <w:tc>
          <w:tcPr>
            <w:tcW w:w="5619" w:type="dxa"/>
          </w:tcPr>
          <w:p w14:paraId="4DB7F8BF" w14:textId="12C8B160" w:rsidR="00414EB3" w:rsidRPr="007F2235" w:rsidRDefault="00414EB3" w:rsidP="007F2235">
            <w:pPr>
              <w:pStyle w:val="MRDefinitions1"/>
              <w:numPr>
                <w:ilvl w:val="0"/>
                <w:numId w:val="0"/>
              </w:numPr>
            </w:pPr>
            <w:r w:rsidRPr="007F2235">
              <w:t xml:space="preserve">means the group to be established and to operate as provided for in </w:t>
            </w:r>
            <w:r w:rsidR="008F299D" w:rsidRPr="007F2235">
              <w:t>Appendix</w:t>
            </w:r>
            <w:r w:rsidRPr="007F2235">
              <w:t xml:space="preserve"> </w:t>
            </w:r>
            <w:r w:rsidR="00CC7AC9" w:rsidRPr="007F2235">
              <w:t>3</w:t>
            </w:r>
            <w:r w:rsidRPr="007F2235">
              <w:t>;</w:t>
            </w:r>
          </w:p>
        </w:tc>
      </w:tr>
      <w:tr w:rsidR="00414EB3" w:rsidRPr="007F2235" w14:paraId="4CC4B7AB" w14:textId="77777777" w:rsidTr="00295772">
        <w:tc>
          <w:tcPr>
            <w:tcW w:w="3397" w:type="dxa"/>
          </w:tcPr>
          <w:p w14:paraId="03A2CD58" w14:textId="77777777" w:rsidR="00414EB3" w:rsidRPr="007F2235" w:rsidRDefault="00414EB3" w:rsidP="007F2235">
            <w:pPr>
              <w:pStyle w:val="MRDefinitions1"/>
              <w:ind w:left="0"/>
              <w:rPr>
                <w:b/>
                <w:bCs/>
                <w:lang w:bidi="he-IL"/>
              </w:rPr>
            </w:pPr>
            <w:r w:rsidRPr="007F2235">
              <w:rPr>
                <w:lang w:bidi="he-IL"/>
              </w:rPr>
              <w:t>“</w:t>
            </w:r>
            <w:r w:rsidRPr="007F2235">
              <w:rPr>
                <w:b/>
                <w:bCs/>
                <w:lang w:bidi="he-IL"/>
              </w:rPr>
              <w:t>Wayfinding Works</w:t>
            </w:r>
            <w:r w:rsidRPr="007F2235">
              <w:rPr>
                <w:lang w:bidi="he-IL"/>
              </w:rPr>
              <w:t>”</w:t>
            </w:r>
          </w:p>
        </w:tc>
        <w:tc>
          <w:tcPr>
            <w:tcW w:w="5619" w:type="dxa"/>
          </w:tcPr>
          <w:p w14:paraId="17AC6C55" w14:textId="77777777" w:rsidR="00414EB3" w:rsidRPr="007F2235" w:rsidRDefault="00414EB3" w:rsidP="007F2235">
            <w:pPr>
              <w:rPr>
                <w:rFonts w:cs="Arial"/>
              </w:rPr>
            </w:pPr>
            <w:r w:rsidRPr="007F2235">
              <w:rPr>
                <w:rFonts w:cs="Arial"/>
              </w:rPr>
              <w:t>means signage works on the Site at key locations to assist visitors with finding their way around the Site the details of such works to first be submitted to and approved by the County Council;</w:t>
            </w:r>
          </w:p>
        </w:tc>
      </w:tr>
    </w:tbl>
    <w:p w14:paraId="31C6FD34" w14:textId="0385F074" w:rsidR="00414EB3" w:rsidRPr="007F2235" w:rsidRDefault="006E218A">
      <w:pPr>
        <w:pStyle w:val="MRPARTS"/>
        <w:numPr>
          <w:ilvl w:val="0"/>
          <w:numId w:val="66"/>
        </w:numPr>
        <w:spacing w:line="240" w:lineRule="auto"/>
        <w:rPr>
          <w:rFonts w:cs="Arial"/>
        </w:rPr>
      </w:pPr>
      <w:bookmarkStart w:id="308" w:name="_Toc135663433"/>
      <w:bookmarkStart w:id="309" w:name="_Toc129004304"/>
      <w:r w:rsidRPr="007F2235">
        <w:rPr>
          <w:rFonts w:cs="Arial"/>
        </w:rPr>
        <w:t>On Site Cycleways</w:t>
      </w:r>
      <w:bookmarkEnd w:id="308"/>
    </w:p>
    <w:p w14:paraId="39EC84D0" w14:textId="3F8CA513" w:rsidR="00414EB3" w:rsidRPr="007F2235" w:rsidRDefault="00414EB3">
      <w:pPr>
        <w:pStyle w:val="MRNoHead1"/>
        <w:numPr>
          <w:ilvl w:val="0"/>
          <w:numId w:val="68"/>
        </w:numPr>
        <w:spacing w:line="240" w:lineRule="auto"/>
        <w:rPr>
          <w:rFonts w:cs="Arial"/>
        </w:rPr>
      </w:pPr>
      <w:r w:rsidRPr="007F2235">
        <w:rPr>
          <w:rFonts w:cs="Arial"/>
        </w:rPr>
        <w:t>The Owner covenants with the County Council so as to bind the Purple Phase:</w:t>
      </w:r>
    </w:p>
    <w:p w14:paraId="11A58F84" w14:textId="4BF9C3C2" w:rsidR="001D6318" w:rsidRPr="007F2235" w:rsidRDefault="001D6318">
      <w:pPr>
        <w:pStyle w:val="MRNoHead2"/>
        <w:numPr>
          <w:ilvl w:val="1"/>
          <w:numId w:val="68"/>
        </w:numPr>
        <w:spacing w:line="240" w:lineRule="auto"/>
        <w:rPr>
          <w:rFonts w:cs="Arial"/>
        </w:rPr>
      </w:pPr>
      <w:r w:rsidRPr="007F2235">
        <w:rPr>
          <w:rFonts w:cs="Arial"/>
        </w:rPr>
        <w:t>Not to Occupy Building S04 until:</w:t>
      </w:r>
    </w:p>
    <w:p w14:paraId="2D58AAEC" w14:textId="77777777" w:rsidR="001D6318" w:rsidRPr="007F2235" w:rsidRDefault="001D6318">
      <w:pPr>
        <w:pStyle w:val="MRNoHead3"/>
        <w:numPr>
          <w:ilvl w:val="2"/>
          <w:numId w:val="68"/>
        </w:numPr>
        <w:spacing w:line="240" w:lineRule="auto"/>
        <w:rPr>
          <w:rFonts w:cs="Arial"/>
        </w:rPr>
      </w:pPr>
      <w:r w:rsidRPr="007F2235">
        <w:rPr>
          <w:rFonts w:cs="Arial"/>
        </w:rPr>
        <w:t>the Milton Avenue Cycleway Works have been completed; and</w:t>
      </w:r>
    </w:p>
    <w:p w14:paraId="47D7BAEC" w14:textId="3DA1EF3C" w:rsidR="001D6318" w:rsidRPr="007F2235" w:rsidRDefault="001D6318">
      <w:pPr>
        <w:pStyle w:val="MRNoHead3"/>
        <w:numPr>
          <w:ilvl w:val="2"/>
          <w:numId w:val="68"/>
        </w:numPr>
        <w:spacing w:line="240" w:lineRule="auto"/>
        <w:rPr>
          <w:rFonts w:cs="Arial"/>
        </w:rPr>
      </w:pPr>
      <w:r w:rsidRPr="007F2235">
        <w:rPr>
          <w:rFonts w:cs="Arial"/>
        </w:rPr>
        <w:t>The Milton Avenue to Chesterton Way Cycle Connection Works have been completed.</w:t>
      </w:r>
    </w:p>
    <w:p w14:paraId="1F962475" w14:textId="77777777" w:rsidR="00414EB3" w:rsidRPr="007F2235" w:rsidRDefault="00414EB3" w:rsidP="007F2235">
      <w:pPr>
        <w:pStyle w:val="MRNoHead1"/>
        <w:numPr>
          <w:ilvl w:val="0"/>
          <w:numId w:val="12"/>
        </w:numPr>
        <w:spacing w:line="240" w:lineRule="auto"/>
        <w:rPr>
          <w:rFonts w:cs="Arial"/>
        </w:rPr>
      </w:pPr>
      <w:r w:rsidRPr="007F2235">
        <w:rPr>
          <w:rFonts w:cs="Arial"/>
        </w:rPr>
        <w:t>The Owner covenants with the County Council so as to bind the Red Phase:</w:t>
      </w:r>
    </w:p>
    <w:p w14:paraId="5E016542" w14:textId="77777777" w:rsidR="00414EB3" w:rsidRPr="007F2235" w:rsidRDefault="00414EB3">
      <w:pPr>
        <w:pStyle w:val="MRNoHead2"/>
        <w:numPr>
          <w:ilvl w:val="1"/>
          <w:numId w:val="68"/>
        </w:numPr>
        <w:spacing w:line="240" w:lineRule="auto"/>
        <w:rPr>
          <w:rFonts w:cs="Arial"/>
        </w:rPr>
      </w:pPr>
      <w:r w:rsidRPr="007F2235">
        <w:rPr>
          <w:rFonts w:cs="Arial"/>
        </w:rPr>
        <w:t>Not to Occupy the later of Building S06 and Building S07 until the Station Row Cycleway Works have been completed.</w:t>
      </w:r>
    </w:p>
    <w:p w14:paraId="76967D20" w14:textId="3079BE87" w:rsidR="00414EB3" w:rsidRPr="007F2235" w:rsidRDefault="006E218A">
      <w:pPr>
        <w:pStyle w:val="MRPARTS"/>
        <w:numPr>
          <w:ilvl w:val="0"/>
          <w:numId w:val="27"/>
        </w:numPr>
        <w:spacing w:line="240" w:lineRule="auto"/>
        <w:rPr>
          <w:rFonts w:cs="Arial"/>
        </w:rPr>
      </w:pPr>
      <w:bookmarkStart w:id="310" w:name="_Toc135663434"/>
      <w:r w:rsidRPr="007F2235">
        <w:rPr>
          <w:rFonts w:cs="Arial"/>
        </w:rPr>
        <w:t>Crossing Provisions On Milton Avenue</w:t>
      </w:r>
      <w:bookmarkEnd w:id="310"/>
    </w:p>
    <w:p w14:paraId="064B20E6" w14:textId="77777777" w:rsidR="00414EB3" w:rsidRPr="007F2235" w:rsidRDefault="00414EB3">
      <w:pPr>
        <w:pStyle w:val="MRNoHead1"/>
        <w:numPr>
          <w:ilvl w:val="0"/>
          <w:numId w:val="67"/>
        </w:numPr>
        <w:spacing w:line="240" w:lineRule="auto"/>
        <w:rPr>
          <w:rFonts w:cs="Arial"/>
        </w:rPr>
      </w:pPr>
      <w:r w:rsidRPr="007F2235">
        <w:rPr>
          <w:rFonts w:cs="Arial"/>
        </w:rPr>
        <w:t>The Owner covenants with the County Council so as to bind the Green Phase:</w:t>
      </w:r>
    </w:p>
    <w:p w14:paraId="0B39DD2B" w14:textId="77777777" w:rsidR="00414EB3" w:rsidRPr="007F2235" w:rsidRDefault="00414EB3">
      <w:pPr>
        <w:pStyle w:val="MRNoHead2"/>
        <w:numPr>
          <w:ilvl w:val="1"/>
          <w:numId w:val="68"/>
        </w:numPr>
        <w:spacing w:line="240" w:lineRule="auto"/>
        <w:rPr>
          <w:rFonts w:cs="Arial"/>
        </w:rPr>
      </w:pPr>
      <w:r w:rsidRPr="007F2235">
        <w:rPr>
          <w:rFonts w:cs="Arial"/>
        </w:rPr>
        <w:t>Not to Occupy Buildings S17-21 until the Green Phase Crossing has been completed.</w:t>
      </w:r>
    </w:p>
    <w:p w14:paraId="45E66448" w14:textId="77777777" w:rsidR="00414EB3" w:rsidRPr="007F2235" w:rsidRDefault="00414EB3">
      <w:pPr>
        <w:pStyle w:val="MRNoHead1"/>
        <w:numPr>
          <w:ilvl w:val="0"/>
          <w:numId w:val="67"/>
        </w:numPr>
        <w:spacing w:line="240" w:lineRule="auto"/>
        <w:rPr>
          <w:rFonts w:cs="Arial"/>
        </w:rPr>
      </w:pPr>
      <w:r w:rsidRPr="007F2235">
        <w:rPr>
          <w:rFonts w:cs="Arial"/>
        </w:rPr>
        <w:t>The Owner covenants with the County Council so as to bind the Red Phase:</w:t>
      </w:r>
    </w:p>
    <w:p w14:paraId="32A1F7B2" w14:textId="77777777" w:rsidR="00414EB3" w:rsidRPr="007F2235" w:rsidRDefault="00414EB3">
      <w:pPr>
        <w:pStyle w:val="MRNoHead2"/>
        <w:numPr>
          <w:ilvl w:val="1"/>
          <w:numId w:val="68"/>
        </w:numPr>
        <w:spacing w:line="240" w:lineRule="auto"/>
        <w:rPr>
          <w:rFonts w:cs="Arial"/>
        </w:rPr>
      </w:pPr>
      <w:r w:rsidRPr="007F2235">
        <w:rPr>
          <w:rFonts w:cs="Arial"/>
        </w:rPr>
        <w:t>Not to Occupy Building S05 until the Red Phase Crossings have been completed.</w:t>
      </w:r>
    </w:p>
    <w:p w14:paraId="0AA843D4" w14:textId="64D1DDF9" w:rsidR="00414EB3" w:rsidRPr="007F2235" w:rsidRDefault="006E218A">
      <w:pPr>
        <w:pStyle w:val="MRPARTS"/>
        <w:keepNext/>
        <w:numPr>
          <w:ilvl w:val="0"/>
          <w:numId w:val="27"/>
        </w:numPr>
        <w:spacing w:line="240" w:lineRule="auto"/>
        <w:rPr>
          <w:rFonts w:cs="Arial"/>
        </w:rPr>
      </w:pPr>
      <w:bookmarkStart w:id="311" w:name="_Toc135663435"/>
      <w:r w:rsidRPr="007F2235">
        <w:rPr>
          <w:rFonts w:cs="Arial"/>
        </w:rPr>
        <w:t>Enhancements to chesterton way</w:t>
      </w:r>
      <w:bookmarkEnd w:id="311"/>
    </w:p>
    <w:p w14:paraId="743EDF86" w14:textId="77777777" w:rsidR="00414EB3" w:rsidRPr="007F2235" w:rsidRDefault="00414EB3">
      <w:pPr>
        <w:pStyle w:val="MRNoHead1"/>
        <w:numPr>
          <w:ilvl w:val="0"/>
          <w:numId w:val="58"/>
        </w:numPr>
        <w:spacing w:line="240" w:lineRule="auto"/>
        <w:rPr>
          <w:rFonts w:cs="Arial"/>
        </w:rPr>
      </w:pPr>
      <w:r w:rsidRPr="007F2235">
        <w:rPr>
          <w:rFonts w:cs="Arial"/>
        </w:rPr>
        <w:t>The Owner covenants with the County Council so as to bind the Purple Phase:</w:t>
      </w:r>
    </w:p>
    <w:p w14:paraId="2B120AC5" w14:textId="77777777" w:rsidR="00414EB3" w:rsidRPr="007F2235" w:rsidRDefault="00414EB3">
      <w:pPr>
        <w:pStyle w:val="MRNoHead2"/>
        <w:numPr>
          <w:ilvl w:val="1"/>
          <w:numId w:val="58"/>
        </w:numPr>
        <w:spacing w:line="240" w:lineRule="auto"/>
        <w:rPr>
          <w:rFonts w:cs="Arial"/>
        </w:rPr>
      </w:pPr>
      <w:r w:rsidRPr="007F2235">
        <w:rPr>
          <w:rFonts w:cs="Arial"/>
        </w:rPr>
        <w:t>Not to Occupy Building S04 until the Chesterton Way Enhancement Part 1 Works have been completed.</w:t>
      </w:r>
    </w:p>
    <w:p w14:paraId="6E340167" w14:textId="77777777" w:rsidR="00414EB3" w:rsidRPr="007F2235" w:rsidRDefault="00414EB3">
      <w:pPr>
        <w:pStyle w:val="MRNoHead1"/>
        <w:numPr>
          <w:ilvl w:val="0"/>
          <w:numId w:val="58"/>
        </w:numPr>
        <w:spacing w:line="240" w:lineRule="auto"/>
        <w:rPr>
          <w:rFonts w:cs="Arial"/>
        </w:rPr>
      </w:pPr>
      <w:r w:rsidRPr="007F2235">
        <w:rPr>
          <w:rFonts w:cs="Arial"/>
        </w:rPr>
        <w:t>The Owner covenants with the County Council so as to bind the Green Phase:</w:t>
      </w:r>
    </w:p>
    <w:p w14:paraId="5C26C474" w14:textId="77777777" w:rsidR="00414EB3" w:rsidRPr="007F2235" w:rsidRDefault="00414EB3">
      <w:pPr>
        <w:pStyle w:val="MRNoHead2"/>
        <w:numPr>
          <w:ilvl w:val="1"/>
          <w:numId w:val="58"/>
        </w:numPr>
        <w:spacing w:line="240" w:lineRule="auto"/>
        <w:rPr>
          <w:rFonts w:cs="Arial"/>
        </w:rPr>
      </w:pPr>
      <w:r w:rsidRPr="007F2235">
        <w:rPr>
          <w:rFonts w:cs="Arial"/>
        </w:rPr>
        <w:t>Not to Occupy Buildings S13-S16 until the Chesterton Way Enhancement Part 2 Works have been completed.</w:t>
      </w:r>
    </w:p>
    <w:p w14:paraId="564B6FAE" w14:textId="78798F73" w:rsidR="00414EB3" w:rsidRPr="007F2235" w:rsidRDefault="006E218A">
      <w:pPr>
        <w:pStyle w:val="MRPARTS"/>
        <w:numPr>
          <w:ilvl w:val="0"/>
          <w:numId w:val="27"/>
        </w:numPr>
        <w:spacing w:line="240" w:lineRule="auto"/>
        <w:rPr>
          <w:rFonts w:cs="Arial"/>
        </w:rPr>
      </w:pPr>
      <w:bookmarkStart w:id="312" w:name="_Toc135663436"/>
      <w:r w:rsidRPr="007F2235">
        <w:rPr>
          <w:rFonts w:cs="Arial"/>
        </w:rPr>
        <w:t>Contributions to the Guided Busway, Cowley Road</w:t>
      </w:r>
      <w:bookmarkEnd w:id="312"/>
      <w:r w:rsidRPr="007F2235">
        <w:rPr>
          <w:rFonts w:cs="Arial"/>
        </w:rPr>
        <w:t xml:space="preserve"> </w:t>
      </w:r>
    </w:p>
    <w:p w14:paraId="27084260" w14:textId="77777777" w:rsidR="00414EB3" w:rsidRPr="007F2235" w:rsidRDefault="00414EB3">
      <w:pPr>
        <w:pStyle w:val="MRNoHead1"/>
        <w:numPr>
          <w:ilvl w:val="0"/>
          <w:numId w:val="69"/>
        </w:numPr>
        <w:spacing w:line="240" w:lineRule="auto"/>
        <w:rPr>
          <w:rFonts w:cs="Arial"/>
        </w:rPr>
      </w:pPr>
      <w:bookmarkStart w:id="313" w:name="_Hlk135233471"/>
      <w:r w:rsidRPr="007F2235">
        <w:rPr>
          <w:rFonts w:cs="Arial"/>
        </w:rPr>
        <w:t>The Owner covenants with the County Council so as to bind the Green Phase:</w:t>
      </w:r>
    </w:p>
    <w:p w14:paraId="02E72064" w14:textId="77777777" w:rsidR="00414EB3" w:rsidRPr="007F2235" w:rsidRDefault="00414EB3">
      <w:pPr>
        <w:pStyle w:val="MRNoHead2"/>
        <w:numPr>
          <w:ilvl w:val="1"/>
          <w:numId w:val="58"/>
        </w:numPr>
        <w:spacing w:line="240" w:lineRule="auto"/>
        <w:rPr>
          <w:rFonts w:cs="Arial"/>
        </w:rPr>
      </w:pPr>
      <w:r w:rsidRPr="007F2235">
        <w:rPr>
          <w:rFonts w:cs="Arial"/>
        </w:rPr>
        <w:t>Not to Occupy Buildings S13-S16 until the Cambridgeshire Guided Busway Contribution has been paid to the County Council.</w:t>
      </w:r>
      <w:bookmarkEnd w:id="313"/>
    </w:p>
    <w:p w14:paraId="77D242B0" w14:textId="77777777" w:rsidR="00414EB3" w:rsidRPr="007F2235" w:rsidRDefault="00414EB3">
      <w:pPr>
        <w:pStyle w:val="MRNoHead1"/>
        <w:numPr>
          <w:ilvl w:val="0"/>
          <w:numId w:val="69"/>
        </w:numPr>
        <w:spacing w:line="240" w:lineRule="auto"/>
        <w:rPr>
          <w:rFonts w:cs="Arial"/>
        </w:rPr>
      </w:pPr>
      <w:r w:rsidRPr="007F2235">
        <w:rPr>
          <w:rFonts w:cs="Arial"/>
        </w:rPr>
        <w:t>The Owner covenants with the County Council so as to bind the Site:</w:t>
      </w:r>
    </w:p>
    <w:p w14:paraId="58555A24" w14:textId="77777777" w:rsidR="00414EB3" w:rsidRPr="007F2235" w:rsidRDefault="00414EB3">
      <w:pPr>
        <w:pStyle w:val="MRNoHead2"/>
        <w:numPr>
          <w:ilvl w:val="1"/>
          <w:numId w:val="58"/>
        </w:numPr>
        <w:spacing w:line="240" w:lineRule="auto"/>
        <w:rPr>
          <w:rFonts w:cs="Arial"/>
        </w:rPr>
      </w:pPr>
      <w:r w:rsidRPr="007F2235">
        <w:rPr>
          <w:rFonts w:cs="Arial"/>
        </w:rPr>
        <w:t>Not to commence above ground construction on any Building until the Cowley Road Improvement Contribution has been paid to the County Council.</w:t>
      </w:r>
    </w:p>
    <w:p w14:paraId="78611ABC" w14:textId="6990210D" w:rsidR="00414EB3" w:rsidRPr="007F2235" w:rsidRDefault="006E218A">
      <w:pPr>
        <w:pStyle w:val="MRPARTS"/>
        <w:numPr>
          <w:ilvl w:val="0"/>
          <w:numId w:val="27"/>
        </w:numPr>
        <w:spacing w:line="240" w:lineRule="auto"/>
        <w:rPr>
          <w:rFonts w:cs="Arial"/>
        </w:rPr>
      </w:pPr>
      <w:bookmarkStart w:id="314" w:name="_Toc135663437"/>
      <w:r w:rsidRPr="007F2235">
        <w:rPr>
          <w:rFonts w:cs="Arial"/>
        </w:rPr>
        <w:t>Local Car Parking Monitoring</w:t>
      </w:r>
      <w:bookmarkEnd w:id="309"/>
      <w:bookmarkEnd w:id="314"/>
    </w:p>
    <w:p w14:paraId="404B9057" w14:textId="77777777" w:rsidR="00414EB3" w:rsidRPr="007F2235" w:rsidRDefault="00414EB3">
      <w:pPr>
        <w:pStyle w:val="MRNoHead1"/>
        <w:numPr>
          <w:ilvl w:val="0"/>
          <w:numId w:val="59"/>
        </w:numPr>
        <w:spacing w:line="240" w:lineRule="auto"/>
        <w:rPr>
          <w:rFonts w:cs="Arial"/>
        </w:rPr>
      </w:pPr>
      <w:r w:rsidRPr="007F2235">
        <w:rPr>
          <w:rFonts w:cs="Arial"/>
        </w:rPr>
        <w:t>The Owner covenants with the County Council so as to bind the Site:</w:t>
      </w:r>
    </w:p>
    <w:p w14:paraId="2DED1EC4" w14:textId="77777777" w:rsidR="00414EB3" w:rsidRPr="007F2235" w:rsidRDefault="00414EB3">
      <w:pPr>
        <w:pStyle w:val="MRNoHead2"/>
        <w:numPr>
          <w:ilvl w:val="1"/>
          <w:numId w:val="58"/>
        </w:numPr>
        <w:spacing w:line="240" w:lineRule="auto"/>
        <w:rPr>
          <w:rFonts w:cs="Arial"/>
          <w:bCs/>
        </w:rPr>
      </w:pPr>
      <w:r w:rsidRPr="007F2235">
        <w:rPr>
          <w:rFonts w:cs="Arial"/>
        </w:rPr>
        <w:t>not to Commence Development until:</w:t>
      </w:r>
    </w:p>
    <w:p w14:paraId="7CC211C7" w14:textId="6BFE5602" w:rsidR="00414EB3" w:rsidRPr="007F2235" w:rsidRDefault="00414EB3">
      <w:pPr>
        <w:pStyle w:val="MRNoHead3"/>
        <w:numPr>
          <w:ilvl w:val="2"/>
          <w:numId w:val="68"/>
        </w:numPr>
        <w:spacing w:line="240" w:lineRule="auto"/>
        <w:rPr>
          <w:rFonts w:cs="Arial"/>
        </w:rPr>
      </w:pPr>
      <w:r w:rsidRPr="007F2235">
        <w:rPr>
          <w:rFonts w:cs="Arial"/>
        </w:rPr>
        <w:t xml:space="preserve">it has undertaken at its own cost a survey of car parking arrangements within the Defined Area ("the </w:t>
      </w:r>
      <w:r w:rsidRPr="00CA573A">
        <w:rPr>
          <w:rFonts w:cs="Arial"/>
          <w:b/>
          <w:bCs/>
        </w:rPr>
        <w:t>Local Car Parking Survey</w:t>
      </w:r>
      <w:r w:rsidRPr="007F2235">
        <w:rPr>
          <w:rFonts w:cs="Arial"/>
        </w:rPr>
        <w:t>") such survey to be carried out in accordance with a methodology to be approved in advance by the County Council; and</w:t>
      </w:r>
    </w:p>
    <w:p w14:paraId="3C30F18F" w14:textId="17367281" w:rsidR="00414EB3" w:rsidRPr="007F2235" w:rsidRDefault="00414EB3">
      <w:pPr>
        <w:pStyle w:val="MRNoHead3"/>
        <w:numPr>
          <w:ilvl w:val="2"/>
          <w:numId w:val="68"/>
        </w:numPr>
        <w:spacing w:line="240" w:lineRule="auto"/>
        <w:rPr>
          <w:rFonts w:cs="Arial"/>
        </w:rPr>
      </w:pPr>
      <w:r w:rsidRPr="007F2235">
        <w:rPr>
          <w:rFonts w:cs="Arial"/>
        </w:rPr>
        <w:t xml:space="preserve">It has provided a copy of the results of the Local Car Parking Survey to the County Council. </w:t>
      </w:r>
    </w:p>
    <w:p w14:paraId="4088DACC" w14:textId="391FD81C" w:rsidR="00414EB3" w:rsidRPr="007F2235" w:rsidRDefault="00414EB3">
      <w:pPr>
        <w:pStyle w:val="MRNoHead2"/>
        <w:numPr>
          <w:ilvl w:val="1"/>
          <w:numId w:val="58"/>
        </w:numPr>
        <w:spacing w:line="240" w:lineRule="auto"/>
        <w:rPr>
          <w:rFonts w:cs="Arial"/>
          <w:bCs/>
        </w:rPr>
      </w:pPr>
      <w:r w:rsidRPr="007F2235">
        <w:rPr>
          <w:rFonts w:cs="Arial"/>
        </w:rPr>
        <w:t xml:space="preserve">If following </w:t>
      </w:r>
      <w:r w:rsidR="00CA573A">
        <w:rPr>
          <w:rFonts w:cs="Arial"/>
        </w:rPr>
        <w:t>first Occupation of the Development</w:t>
      </w:r>
      <w:r w:rsidRPr="007F2235">
        <w:rPr>
          <w:rFonts w:cs="Arial"/>
        </w:rPr>
        <w:t xml:space="preserve"> the County Council acting reasonably </w:t>
      </w:r>
      <w:r w:rsidR="00CA573A">
        <w:rPr>
          <w:rFonts w:cs="Arial"/>
        </w:rPr>
        <w:t xml:space="preserve">(and having regard to the Local Car Parking Survey) </w:t>
      </w:r>
      <w:r w:rsidRPr="007F2235">
        <w:rPr>
          <w:rFonts w:cs="Arial"/>
        </w:rPr>
        <w:t>determines that a residents parking scheme or other parking intervention should be introduced within the Defined Area then:</w:t>
      </w:r>
    </w:p>
    <w:p w14:paraId="5D3E9541" w14:textId="77777777" w:rsidR="00414EB3" w:rsidRPr="007F2235" w:rsidRDefault="00414EB3">
      <w:pPr>
        <w:pStyle w:val="MRNoHead3"/>
        <w:numPr>
          <w:ilvl w:val="2"/>
          <w:numId w:val="68"/>
        </w:numPr>
        <w:spacing w:line="240" w:lineRule="auto"/>
        <w:rPr>
          <w:rFonts w:cs="Arial"/>
        </w:rPr>
      </w:pPr>
      <w:bookmarkStart w:id="315" w:name="_Ref135304940"/>
      <w:r w:rsidRPr="007F2235">
        <w:rPr>
          <w:rFonts w:cs="Arial"/>
        </w:rPr>
        <w:t>the Owner shall be notified in writing of the requirement;</w:t>
      </w:r>
      <w:bookmarkEnd w:id="315"/>
    </w:p>
    <w:p w14:paraId="44F0D3F3" w14:textId="77777777" w:rsidR="00414EB3" w:rsidRPr="007F2235" w:rsidRDefault="00414EB3">
      <w:pPr>
        <w:pStyle w:val="MRNoHead3"/>
        <w:numPr>
          <w:ilvl w:val="2"/>
          <w:numId w:val="68"/>
        </w:numPr>
        <w:spacing w:line="240" w:lineRule="auto"/>
        <w:rPr>
          <w:rFonts w:cs="Arial"/>
        </w:rPr>
      </w:pPr>
      <w:r w:rsidRPr="007F2235">
        <w:rPr>
          <w:rFonts w:cs="Arial"/>
        </w:rPr>
        <w:t>the County Council shall as soon as reasonably practicable implement the intervention or residents parking scheme within the Defined Area; and</w:t>
      </w:r>
    </w:p>
    <w:p w14:paraId="65FFFC59" w14:textId="0E6F6B7A" w:rsidR="00414EB3" w:rsidRPr="007F2235" w:rsidRDefault="00414EB3">
      <w:pPr>
        <w:pStyle w:val="MRNoHead3"/>
        <w:numPr>
          <w:ilvl w:val="2"/>
          <w:numId w:val="68"/>
        </w:numPr>
        <w:spacing w:line="240" w:lineRule="auto"/>
        <w:rPr>
          <w:rFonts w:cs="Arial"/>
        </w:rPr>
      </w:pPr>
      <w:r w:rsidRPr="007F2235">
        <w:rPr>
          <w:rFonts w:cs="Arial"/>
        </w:rPr>
        <w:t xml:space="preserve">the Owner shall pay to the County Council within 20 Working Days of written demand the reasonable costs incurred by the County Council in implementing such scheme provided that the total costs recoverable by the County Council under this paragraph shall not exceed £75,000 and such demand shall not be made before the Owner has received the written notification from the County Council pursuant to paragraph </w:t>
      </w:r>
      <w:r w:rsidR="00512B06" w:rsidRPr="007F2235">
        <w:rPr>
          <w:rFonts w:cs="Arial"/>
        </w:rPr>
        <w:fldChar w:fldCharType="begin"/>
      </w:r>
      <w:r w:rsidR="00512B06" w:rsidRPr="007F2235">
        <w:rPr>
          <w:rFonts w:cs="Arial"/>
        </w:rPr>
        <w:instrText xml:space="preserve"> REF _Ref135304940 \r \h </w:instrText>
      </w:r>
      <w:r w:rsidR="007F2235" w:rsidRPr="007F2235">
        <w:rPr>
          <w:rFonts w:cs="Arial"/>
        </w:rPr>
        <w:instrText xml:space="preserve"> \* MERGEFORMAT </w:instrText>
      </w:r>
      <w:r w:rsidR="00512B06" w:rsidRPr="007F2235">
        <w:rPr>
          <w:rFonts w:cs="Arial"/>
        </w:rPr>
      </w:r>
      <w:r w:rsidR="00512B06" w:rsidRPr="007F2235">
        <w:rPr>
          <w:rFonts w:cs="Arial"/>
        </w:rPr>
        <w:fldChar w:fldCharType="separate"/>
      </w:r>
      <w:r w:rsidR="00DE60A9">
        <w:rPr>
          <w:rFonts w:cs="Arial"/>
        </w:rPr>
        <w:t>1.2.1</w:t>
      </w:r>
      <w:r w:rsidR="00512B06" w:rsidRPr="007F2235">
        <w:rPr>
          <w:rFonts w:cs="Arial"/>
        </w:rPr>
        <w:fldChar w:fldCharType="end"/>
      </w:r>
      <w:r w:rsidRPr="007F2235">
        <w:rPr>
          <w:rFonts w:cs="Arial"/>
        </w:rPr>
        <w:t>.</w:t>
      </w:r>
    </w:p>
    <w:p w14:paraId="2880D1D4" w14:textId="14446938" w:rsidR="00414EB3" w:rsidRPr="005E065E" w:rsidRDefault="006E218A">
      <w:pPr>
        <w:pStyle w:val="MRPARTS"/>
        <w:numPr>
          <w:ilvl w:val="0"/>
          <w:numId w:val="27"/>
        </w:numPr>
        <w:spacing w:line="240" w:lineRule="auto"/>
        <w:rPr>
          <w:rFonts w:cs="Arial"/>
          <w:bCs/>
        </w:rPr>
      </w:pPr>
      <w:bookmarkStart w:id="316" w:name="_Toc135663438"/>
      <w:r w:rsidRPr="005E065E">
        <w:rPr>
          <w:rFonts w:cs="Arial"/>
          <w:bCs/>
        </w:rPr>
        <w:t>Wayfinding</w:t>
      </w:r>
      <w:r w:rsidR="00CC7AC9" w:rsidRPr="005E065E">
        <w:rPr>
          <w:rFonts w:cs="Arial"/>
          <w:bCs/>
        </w:rPr>
        <w:t xml:space="preserve"> </w:t>
      </w:r>
      <w:r w:rsidR="005E065E" w:rsidRPr="005E065E">
        <w:rPr>
          <w:rFonts w:cs="Arial"/>
          <w:bCs/>
        </w:rPr>
        <w:t>and Public Transport Information</w:t>
      </w:r>
      <w:bookmarkEnd w:id="316"/>
    </w:p>
    <w:p w14:paraId="70FE7047" w14:textId="0E66AAFD" w:rsidR="00414EB3" w:rsidRPr="007F2235" w:rsidRDefault="00414EB3">
      <w:pPr>
        <w:pStyle w:val="MRNoHead1"/>
        <w:numPr>
          <w:ilvl w:val="0"/>
          <w:numId w:val="61"/>
        </w:numPr>
        <w:spacing w:line="240" w:lineRule="auto"/>
        <w:rPr>
          <w:rFonts w:cs="Arial"/>
        </w:rPr>
      </w:pPr>
      <w:r w:rsidRPr="007F2235">
        <w:rPr>
          <w:rFonts w:cs="Arial"/>
        </w:rPr>
        <w:t>The Owner covenants with the County Council so as to bind the Red Phase not to Occupy any Building within the Red Phase (other than Building S05) until the Wayfinding Works have been completed in accordance with details that have first been submitted to and Approved by the County Council</w:t>
      </w:r>
      <w:r w:rsidRPr="007F2235">
        <w:rPr>
          <w:rFonts w:cs="Arial"/>
          <w:lang w:bidi="he-IL"/>
        </w:rPr>
        <w:t>.</w:t>
      </w:r>
    </w:p>
    <w:p w14:paraId="3D1CF07B" w14:textId="77777777" w:rsidR="000248CF" w:rsidRDefault="00CC7AC9">
      <w:pPr>
        <w:pStyle w:val="MRNoHead1"/>
        <w:numPr>
          <w:ilvl w:val="0"/>
          <w:numId w:val="61"/>
        </w:numPr>
        <w:spacing w:line="240" w:lineRule="auto"/>
        <w:rPr>
          <w:rFonts w:cs="Arial"/>
        </w:rPr>
      </w:pPr>
      <w:r w:rsidRPr="007F2235">
        <w:rPr>
          <w:rFonts w:cs="Arial"/>
        </w:rPr>
        <w:t>The Owner covenants with the County Council so as to bind the Red Phase</w:t>
      </w:r>
      <w:r w:rsidR="000248CF">
        <w:rPr>
          <w:rFonts w:cs="Arial"/>
        </w:rPr>
        <w:t>:</w:t>
      </w:r>
    </w:p>
    <w:p w14:paraId="53FBBAB3" w14:textId="48D5957A" w:rsidR="00CC7AC9" w:rsidRDefault="00CC7AC9" w:rsidP="000248CF">
      <w:pPr>
        <w:pStyle w:val="MRNoHead2"/>
        <w:numPr>
          <w:ilvl w:val="1"/>
          <w:numId w:val="61"/>
        </w:numPr>
        <w:spacing w:line="240" w:lineRule="auto"/>
        <w:rPr>
          <w:rFonts w:cs="Arial"/>
        </w:rPr>
      </w:pPr>
      <w:r w:rsidRPr="000248CF">
        <w:rPr>
          <w:rFonts w:cs="Arial"/>
        </w:rPr>
        <w:t>not to Occupy any Building within the Red Phase (other than Building S05) until the Public Transport Information Works have been completed in accordance with details that have first been submitted to and Approved by the County Council</w:t>
      </w:r>
      <w:r w:rsidR="000248CF">
        <w:rPr>
          <w:rFonts w:cs="Arial"/>
        </w:rPr>
        <w:t>; and</w:t>
      </w:r>
    </w:p>
    <w:p w14:paraId="13C0072C" w14:textId="1D378C00" w:rsidR="000248CF" w:rsidRPr="000248CF" w:rsidRDefault="000248CF" w:rsidP="000248CF">
      <w:pPr>
        <w:pStyle w:val="MRNoHead2"/>
        <w:numPr>
          <w:ilvl w:val="1"/>
          <w:numId w:val="61"/>
        </w:numPr>
        <w:spacing w:line="240" w:lineRule="auto"/>
        <w:rPr>
          <w:rFonts w:cs="Arial"/>
        </w:rPr>
      </w:pPr>
      <w:r>
        <w:rPr>
          <w:rFonts w:cs="Arial"/>
        </w:rPr>
        <w:t>following the delivery of the Public Transport Information Works, to maintain the Public Transport Information Works in accordance with the detail</w:t>
      </w:r>
      <w:r w:rsidR="009F7A67">
        <w:rPr>
          <w:rFonts w:cs="Arial"/>
        </w:rPr>
        <w:t>s</w:t>
      </w:r>
      <w:r>
        <w:rPr>
          <w:rFonts w:cs="Arial"/>
        </w:rPr>
        <w:t xml:space="preserve"> Approved by the County Council (or such revision thereof Approved from time to time by the County Council).</w:t>
      </w:r>
    </w:p>
    <w:p w14:paraId="6C2651D2" w14:textId="3B29B626" w:rsidR="00414EB3" w:rsidRPr="007F2235" w:rsidRDefault="006E218A">
      <w:pPr>
        <w:pStyle w:val="MRPARTS"/>
        <w:numPr>
          <w:ilvl w:val="0"/>
          <w:numId w:val="27"/>
        </w:numPr>
        <w:spacing w:line="240" w:lineRule="auto"/>
        <w:rPr>
          <w:rFonts w:cs="Arial"/>
        </w:rPr>
      </w:pPr>
      <w:bookmarkStart w:id="317" w:name="_Toc135663439"/>
      <w:bookmarkStart w:id="318" w:name="_Toc129004306"/>
      <w:r w:rsidRPr="007F2235">
        <w:rPr>
          <w:rFonts w:cs="Arial"/>
        </w:rPr>
        <w:t>Bus Shelter Extension</w:t>
      </w:r>
      <w:bookmarkEnd w:id="317"/>
    </w:p>
    <w:p w14:paraId="151DD336" w14:textId="7702928B" w:rsidR="00414EB3" w:rsidRPr="007F2235" w:rsidRDefault="00CA573A">
      <w:pPr>
        <w:pStyle w:val="MRNoHead1"/>
        <w:numPr>
          <w:ilvl w:val="0"/>
          <w:numId w:val="60"/>
        </w:numPr>
        <w:spacing w:line="240" w:lineRule="auto"/>
        <w:rPr>
          <w:rFonts w:cs="Arial"/>
        </w:rPr>
      </w:pPr>
      <w:r>
        <w:rPr>
          <w:rFonts w:cs="Arial"/>
        </w:rPr>
        <w:t>Unless an alternative trigger is agreed in writing between the Owner and the County Council</w:t>
      </w:r>
      <w:r w:rsidR="00D23711">
        <w:rPr>
          <w:rFonts w:cs="Arial"/>
        </w:rPr>
        <w:t>,</w:t>
      </w:r>
      <w:r>
        <w:rPr>
          <w:rFonts w:cs="Arial"/>
        </w:rPr>
        <w:t xml:space="preserve"> t</w:t>
      </w:r>
      <w:r w:rsidR="00414EB3" w:rsidRPr="007F2235">
        <w:rPr>
          <w:rFonts w:cs="Arial"/>
        </w:rPr>
        <w:t>he Owner covenants with the County Council so as to bind the Red Phase not to Occupy any Building within the Red Phase (other than Building S05) until the Bus Shelter Extension Works have been completed in accordance with details that have first been submitted to and Approved by the County Council.</w:t>
      </w:r>
    </w:p>
    <w:p w14:paraId="343C8414" w14:textId="3E4FC4DC" w:rsidR="00414EB3" w:rsidRPr="007F2235" w:rsidRDefault="006E218A">
      <w:pPr>
        <w:pStyle w:val="MRPARTS"/>
        <w:numPr>
          <w:ilvl w:val="0"/>
          <w:numId w:val="27"/>
        </w:numPr>
        <w:spacing w:line="240" w:lineRule="auto"/>
        <w:rPr>
          <w:rFonts w:cs="Arial"/>
        </w:rPr>
      </w:pPr>
      <w:bookmarkStart w:id="319" w:name="_Toc135663440"/>
      <w:r w:rsidRPr="007F2235">
        <w:rPr>
          <w:rFonts w:cs="Arial"/>
        </w:rPr>
        <w:t>Mobility Hub</w:t>
      </w:r>
      <w:bookmarkEnd w:id="319"/>
    </w:p>
    <w:p w14:paraId="10A3B55B" w14:textId="77777777" w:rsidR="00414EB3" w:rsidRPr="007F2235" w:rsidRDefault="00414EB3">
      <w:pPr>
        <w:pStyle w:val="MRNoHead1"/>
        <w:numPr>
          <w:ilvl w:val="0"/>
          <w:numId w:val="39"/>
        </w:numPr>
        <w:spacing w:line="240" w:lineRule="auto"/>
        <w:rPr>
          <w:rFonts w:cs="Arial"/>
        </w:rPr>
      </w:pPr>
      <w:r w:rsidRPr="007F2235">
        <w:rPr>
          <w:rFonts w:cs="Arial"/>
        </w:rPr>
        <w:t xml:space="preserve">The Owner covenants with the </w:t>
      </w:r>
      <w:r w:rsidRPr="007F2235">
        <w:rPr>
          <w:rFonts w:cs="Arial"/>
          <w:lang w:bidi="he-IL"/>
        </w:rPr>
        <w:t>County Council so as to bind the Red Phase:</w:t>
      </w:r>
    </w:p>
    <w:p w14:paraId="73711F79" w14:textId="77777777" w:rsidR="00414EB3" w:rsidRPr="007F2235" w:rsidRDefault="00414EB3">
      <w:pPr>
        <w:pStyle w:val="MRNoHead2"/>
        <w:spacing w:line="240" w:lineRule="auto"/>
        <w:rPr>
          <w:rFonts w:cs="Arial"/>
        </w:rPr>
      </w:pPr>
      <w:r w:rsidRPr="007F2235">
        <w:rPr>
          <w:rFonts w:cs="Arial"/>
          <w:lang w:bidi="he-IL"/>
        </w:rPr>
        <w:t>To deliver the Mobility Hub before the Occupation of any Building within the Red Phase (other than the Mobility Hub).</w:t>
      </w:r>
    </w:p>
    <w:p w14:paraId="55D166BB" w14:textId="77777777" w:rsidR="00414EB3" w:rsidRPr="007F2235" w:rsidRDefault="00414EB3">
      <w:pPr>
        <w:pStyle w:val="MRNoHead2"/>
        <w:spacing w:line="240" w:lineRule="auto"/>
        <w:rPr>
          <w:rFonts w:cs="Arial"/>
        </w:rPr>
      </w:pPr>
      <w:r w:rsidRPr="007F2235">
        <w:rPr>
          <w:rFonts w:cs="Arial"/>
          <w:lang w:bidi="he-IL"/>
        </w:rPr>
        <w:t>Not to Occupy any Building within the Red Phase (other than the Mobility Hub) until the Mobility Hub has been delivered.</w:t>
      </w:r>
    </w:p>
    <w:p w14:paraId="5D5F04D9" w14:textId="77777777" w:rsidR="00414EB3" w:rsidRPr="007F2235" w:rsidRDefault="00414EB3">
      <w:pPr>
        <w:pStyle w:val="MRNoHead1"/>
        <w:spacing w:line="240" w:lineRule="auto"/>
        <w:rPr>
          <w:rFonts w:cs="Arial"/>
        </w:rPr>
      </w:pPr>
      <w:r w:rsidRPr="007F2235">
        <w:rPr>
          <w:rFonts w:cs="Arial"/>
          <w:lang w:bidi="he-IL"/>
        </w:rPr>
        <w:t>The Owner covenants with the County Council so as to bind the Red Phase:</w:t>
      </w:r>
    </w:p>
    <w:p w14:paraId="2149EEC5" w14:textId="77777777" w:rsidR="00414EB3" w:rsidRPr="007F2235" w:rsidRDefault="00414EB3">
      <w:pPr>
        <w:pStyle w:val="MRNoHead2"/>
        <w:spacing w:line="240" w:lineRule="auto"/>
        <w:rPr>
          <w:rFonts w:cs="Arial"/>
        </w:rPr>
      </w:pPr>
      <w:r w:rsidRPr="007F2235">
        <w:rPr>
          <w:rFonts w:cs="Arial"/>
          <w:lang w:bidi="he-IL"/>
        </w:rPr>
        <w:t>to submit the Mobility Hub Car Parking Management Plan to the County Council for Approval prior to the first Occupation of the Mobility Hub;</w:t>
      </w:r>
    </w:p>
    <w:p w14:paraId="2C59D1A9" w14:textId="77777777" w:rsidR="00414EB3" w:rsidRPr="007F2235" w:rsidRDefault="00414EB3">
      <w:pPr>
        <w:pStyle w:val="MRNoHead2"/>
        <w:spacing w:line="240" w:lineRule="auto"/>
        <w:rPr>
          <w:rFonts w:cs="Arial"/>
        </w:rPr>
      </w:pPr>
      <w:r w:rsidRPr="007F2235">
        <w:rPr>
          <w:rFonts w:cs="Arial"/>
          <w:lang w:bidi="he-IL"/>
        </w:rPr>
        <w:t>not to Occupy the Mobility Hub until the Mobility Hub Car Parking Management Plan has been Approved by the County Council; and</w:t>
      </w:r>
    </w:p>
    <w:p w14:paraId="0CCD0EEC" w14:textId="77777777" w:rsidR="00414EB3" w:rsidRPr="007F2235" w:rsidRDefault="00414EB3">
      <w:pPr>
        <w:pStyle w:val="MRNoHead2"/>
        <w:spacing w:line="240" w:lineRule="auto"/>
        <w:rPr>
          <w:rFonts w:cs="Arial"/>
        </w:rPr>
      </w:pPr>
      <w:r w:rsidRPr="007F2235">
        <w:rPr>
          <w:rFonts w:cs="Arial"/>
          <w:lang w:bidi="he-IL"/>
        </w:rPr>
        <w:t xml:space="preserve">unless otherwise agreed in writing by the County Council, from the first Occupation of the Mobility Hub to implement the Approved </w:t>
      </w:r>
      <w:bookmarkStart w:id="320" w:name="_Hlk135121038"/>
      <w:r w:rsidRPr="007F2235">
        <w:rPr>
          <w:rFonts w:cs="Arial"/>
          <w:lang w:bidi="he-IL"/>
        </w:rPr>
        <w:t xml:space="preserve">Mobility Hub Car Parking Management Plan </w:t>
      </w:r>
      <w:bookmarkEnd w:id="320"/>
      <w:r w:rsidRPr="007F2235">
        <w:rPr>
          <w:rFonts w:cs="Arial"/>
          <w:lang w:bidi="he-IL"/>
        </w:rPr>
        <w:t>and operate the Mobility Hub in accordance with the Approved</w:t>
      </w:r>
      <w:r w:rsidRPr="007F2235">
        <w:rPr>
          <w:rFonts w:cs="Arial"/>
        </w:rPr>
        <w:t xml:space="preserve"> </w:t>
      </w:r>
      <w:r w:rsidRPr="007F2235">
        <w:rPr>
          <w:rFonts w:cs="Arial"/>
          <w:lang w:bidi="he-IL"/>
        </w:rPr>
        <w:t>Mobility Hub Car Parking Management Plan.</w:t>
      </w:r>
    </w:p>
    <w:p w14:paraId="31C23500" w14:textId="4A983257" w:rsidR="00414EB3" w:rsidRPr="007F2235" w:rsidRDefault="006E218A">
      <w:pPr>
        <w:pStyle w:val="MRPARTS"/>
        <w:numPr>
          <w:ilvl w:val="0"/>
          <w:numId w:val="27"/>
        </w:numPr>
        <w:spacing w:line="240" w:lineRule="auto"/>
        <w:rPr>
          <w:rFonts w:cs="Arial"/>
        </w:rPr>
      </w:pPr>
      <w:bookmarkStart w:id="321" w:name="_Toc135663441"/>
      <w:r w:rsidRPr="007F2235">
        <w:rPr>
          <w:rFonts w:cs="Arial"/>
        </w:rPr>
        <w:t xml:space="preserve">Transport Review </w:t>
      </w:r>
      <w:r w:rsidR="00162A4F" w:rsidRPr="007F2235">
        <w:rPr>
          <w:rFonts w:cs="Arial"/>
        </w:rPr>
        <w:t>Group</w:t>
      </w:r>
      <w:bookmarkEnd w:id="321"/>
    </w:p>
    <w:p w14:paraId="0277FC7F" w14:textId="77777777" w:rsidR="00414EB3" w:rsidRPr="007F2235" w:rsidRDefault="00414EB3" w:rsidP="007F2235">
      <w:pPr>
        <w:pStyle w:val="MRNoHead1"/>
        <w:numPr>
          <w:ilvl w:val="0"/>
          <w:numId w:val="18"/>
        </w:numPr>
        <w:spacing w:line="240" w:lineRule="auto"/>
        <w:rPr>
          <w:rFonts w:cs="Arial"/>
        </w:rPr>
      </w:pPr>
      <w:r w:rsidRPr="007F2235">
        <w:rPr>
          <w:rFonts w:cs="Arial"/>
        </w:rPr>
        <w:t>The Owner covenants with the County Council so as to bind the Site:</w:t>
      </w:r>
    </w:p>
    <w:p w14:paraId="501E5027" w14:textId="77777777" w:rsidR="00414EB3" w:rsidRPr="007F2235" w:rsidRDefault="00414EB3">
      <w:pPr>
        <w:pStyle w:val="MRNoHead2"/>
        <w:spacing w:line="240" w:lineRule="auto"/>
        <w:rPr>
          <w:rFonts w:cs="Arial"/>
          <w:lang w:bidi="he-IL"/>
        </w:rPr>
      </w:pPr>
      <w:r w:rsidRPr="007F2235">
        <w:rPr>
          <w:rFonts w:cs="Arial"/>
        </w:rPr>
        <w:t xml:space="preserve">Not </w:t>
      </w:r>
      <w:r w:rsidRPr="007F2235">
        <w:rPr>
          <w:rFonts w:cs="Arial"/>
          <w:lang w:bidi="he-IL"/>
        </w:rPr>
        <w:t>to Commence Development until the Owner has established the Transport Review Group and invited the County Council and National Highways to be members;</w:t>
      </w:r>
    </w:p>
    <w:p w14:paraId="35F5D4F8" w14:textId="09C84D01" w:rsidR="00414EB3" w:rsidRPr="007F2235" w:rsidRDefault="00414EB3">
      <w:pPr>
        <w:pStyle w:val="MRNoHead2"/>
        <w:spacing w:line="240" w:lineRule="auto"/>
        <w:rPr>
          <w:rFonts w:cs="Arial"/>
        </w:rPr>
      </w:pPr>
      <w:r w:rsidRPr="007F2235">
        <w:rPr>
          <w:rFonts w:cs="Arial"/>
          <w:lang w:bidi="he-IL"/>
        </w:rPr>
        <w:t>The O</w:t>
      </w:r>
      <w:r w:rsidRPr="007F2235">
        <w:rPr>
          <w:rFonts w:cs="Arial"/>
        </w:rPr>
        <w:t xml:space="preserve">wner covenants with the County Council from Commencement of Development to work with and as a member of the Transport Review Group in accordance with the provisions of </w:t>
      </w:r>
      <w:r w:rsidR="008F299D" w:rsidRPr="007F2235">
        <w:rPr>
          <w:rFonts w:cs="Arial"/>
        </w:rPr>
        <w:t>Appendix 3</w:t>
      </w:r>
      <w:r w:rsidRPr="007F2235">
        <w:rPr>
          <w:rFonts w:cs="Arial"/>
        </w:rPr>
        <w:t>.</w:t>
      </w:r>
    </w:p>
    <w:p w14:paraId="32F7EEAF" w14:textId="49879D0C" w:rsidR="00414EB3" w:rsidRPr="007F2235" w:rsidRDefault="00162A4F">
      <w:pPr>
        <w:pStyle w:val="MRPARTS"/>
        <w:numPr>
          <w:ilvl w:val="0"/>
          <w:numId w:val="27"/>
        </w:numPr>
        <w:spacing w:line="240" w:lineRule="auto"/>
        <w:rPr>
          <w:rFonts w:cs="Arial"/>
        </w:rPr>
      </w:pPr>
      <w:bookmarkStart w:id="322" w:name="_Toc135663442"/>
      <w:bookmarkStart w:id="323" w:name="_Hlk135125766"/>
      <w:r w:rsidRPr="007F2235">
        <w:rPr>
          <w:rFonts w:cs="Arial"/>
        </w:rPr>
        <w:t>Vehicle Trip Monitoring</w:t>
      </w:r>
      <w:bookmarkEnd w:id="322"/>
    </w:p>
    <w:p w14:paraId="6C8C7914" w14:textId="77777777" w:rsidR="00414EB3" w:rsidRPr="007F2235" w:rsidRDefault="00414EB3">
      <w:pPr>
        <w:pStyle w:val="MRNoHead1"/>
        <w:numPr>
          <w:ilvl w:val="0"/>
          <w:numId w:val="62"/>
        </w:numPr>
        <w:spacing w:line="240" w:lineRule="auto"/>
        <w:rPr>
          <w:rFonts w:cs="Arial"/>
        </w:rPr>
      </w:pPr>
      <w:bookmarkStart w:id="324" w:name="_Hlk135125463"/>
      <w:r w:rsidRPr="007F2235">
        <w:rPr>
          <w:rFonts w:cs="Arial"/>
        </w:rPr>
        <w:t>The Owner covenants with the County Council so as to bind the Site:</w:t>
      </w:r>
    </w:p>
    <w:p w14:paraId="640DD55F" w14:textId="7120C34B" w:rsidR="00414EB3" w:rsidRPr="007F2235" w:rsidRDefault="00414EB3">
      <w:pPr>
        <w:pStyle w:val="MRNoHead2"/>
        <w:spacing w:line="240" w:lineRule="auto"/>
        <w:rPr>
          <w:rFonts w:cs="Arial"/>
        </w:rPr>
      </w:pPr>
      <w:bookmarkStart w:id="325" w:name="_Ref135304959"/>
      <w:r w:rsidRPr="007F2235">
        <w:rPr>
          <w:rFonts w:cs="Arial"/>
        </w:rPr>
        <w:t xml:space="preserve">Not to Commence Development until the Owner has undertaken </w:t>
      </w:r>
      <w:bookmarkEnd w:id="324"/>
      <w:r w:rsidRPr="007F2235">
        <w:rPr>
          <w:rFonts w:cs="Arial"/>
        </w:rPr>
        <w:t>the baseline survey forming part of the Milton Interchange Monitoring identified in the Monitor and Manage Scheme and has submitted the result of such baseline survey to the County Council</w:t>
      </w:r>
      <w:r w:rsidR="00CA573A">
        <w:rPr>
          <w:rFonts w:cs="Arial"/>
        </w:rPr>
        <w:t xml:space="preserve"> and National Highways</w:t>
      </w:r>
      <w:r w:rsidRPr="007F2235">
        <w:rPr>
          <w:rFonts w:cs="Arial"/>
        </w:rPr>
        <w:t>;</w:t>
      </w:r>
      <w:bookmarkEnd w:id="325"/>
    </w:p>
    <w:p w14:paraId="01BF86F1" w14:textId="76D400E1" w:rsidR="00414EB3" w:rsidRPr="007F2235" w:rsidRDefault="007D128E">
      <w:pPr>
        <w:pStyle w:val="MRNoHead2"/>
        <w:spacing w:line="240" w:lineRule="auto"/>
        <w:rPr>
          <w:rFonts w:cs="Arial"/>
        </w:rPr>
      </w:pPr>
      <w:r w:rsidRPr="007F2235">
        <w:rPr>
          <w:rFonts w:cs="Arial"/>
        </w:rPr>
        <w:t>Subject to paragraph 2 of this Part 11, f</w:t>
      </w:r>
      <w:r w:rsidR="00414EB3" w:rsidRPr="007F2235">
        <w:rPr>
          <w:rFonts w:cs="Arial"/>
        </w:rPr>
        <w:t>rom Commencement of Development:</w:t>
      </w:r>
    </w:p>
    <w:p w14:paraId="2BA86E78" w14:textId="7CC68328" w:rsidR="00414EB3" w:rsidRPr="007F2235" w:rsidRDefault="00414EB3">
      <w:pPr>
        <w:pStyle w:val="MRNoHead3"/>
        <w:numPr>
          <w:ilvl w:val="2"/>
          <w:numId w:val="68"/>
        </w:numPr>
        <w:spacing w:line="240" w:lineRule="auto"/>
        <w:rPr>
          <w:rFonts w:cs="Arial"/>
        </w:rPr>
      </w:pPr>
      <w:r w:rsidRPr="007F2235">
        <w:rPr>
          <w:rFonts w:cs="Arial"/>
        </w:rPr>
        <w:t xml:space="preserve">to fully implement the Monitor and Manage Scheme (other than the baseline survey identified in paragraph </w:t>
      </w:r>
      <w:r w:rsidR="00512B06" w:rsidRPr="007F2235">
        <w:rPr>
          <w:rFonts w:cs="Arial"/>
        </w:rPr>
        <w:fldChar w:fldCharType="begin"/>
      </w:r>
      <w:r w:rsidR="00512B06" w:rsidRPr="007F2235">
        <w:rPr>
          <w:rFonts w:cs="Arial"/>
        </w:rPr>
        <w:instrText xml:space="preserve"> REF _Ref135304959 \r \h </w:instrText>
      </w:r>
      <w:r w:rsidR="007F2235" w:rsidRPr="007F2235">
        <w:rPr>
          <w:rFonts w:cs="Arial"/>
        </w:rPr>
        <w:instrText xml:space="preserve"> \* MERGEFORMAT </w:instrText>
      </w:r>
      <w:r w:rsidR="00512B06" w:rsidRPr="007F2235">
        <w:rPr>
          <w:rFonts w:cs="Arial"/>
        </w:rPr>
      </w:r>
      <w:r w:rsidR="00512B06" w:rsidRPr="007F2235">
        <w:rPr>
          <w:rFonts w:cs="Arial"/>
        </w:rPr>
        <w:fldChar w:fldCharType="separate"/>
      </w:r>
      <w:r w:rsidR="00DE60A9">
        <w:rPr>
          <w:rFonts w:cs="Arial"/>
        </w:rPr>
        <w:t>1.1</w:t>
      </w:r>
      <w:r w:rsidR="00512B06" w:rsidRPr="007F2235">
        <w:rPr>
          <w:rFonts w:cs="Arial"/>
        </w:rPr>
        <w:fldChar w:fldCharType="end"/>
      </w:r>
      <w:r w:rsidRPr="007F2235">
        <w:rPr>
          <w:rFonts w:cs="Arial"/>
        </w:rPr>
        <w:t xml:space="preserve"> above); </w:t>
      </w:r>
    </w:p>
    <w:p w14:paraId="77A2BDCC" w14:textId="3E329E51" w:rsidR="00414EB3" w:rsidRPr="007F2235" w:rsidRDefault="00414EB3">
      <w:pPr>
        <w:pStyle w:val="MRNoHead3"/>
        <w:numPr>
          <w:ilvl w:val="2"/>
          <w:numId w:val="68"/>
        </w:numPr>
        <w:spacing w:line="240" w:lineRule="auto"/>
        <w:rPr>
          <w:rFonts w:cs="Arial"/>
        </w:rPr>
      </w:pPr>
      <w:r w:rsidRPr="007F2235">
        <w:rPr>
          <w:rFonts w:cs="Arial"/>
        </w:rPr>
        <w:t>to supply the results of each monitoring exercise to the County Council and other members of the Transport Review Group within 10 Working Days of the relevant monitoring exercise being completed.</w:t>
      </w:r>
    </w:p>
    <w:p w14:paraId="36F05687" w14:textId="2FE64C14" w:rsidR="007D128E" w:rsidRPr="007F2235" w:rsidRDefault="007D128E" w:rsidP="00912D8C">
      <w:pPr>
        <w:pStyle w:val="MRNoHead1"/>
        <w:numPr>
          <w:ilvl w:val="0"/>
          <w:numId w:val="62"/>
        </w:numPr>
        <w:spacing w:line="240" w:lineRule="auto"/>
        <w:rPr>
          <w:rFonts w:cs="Arial"/>
        </w:rPr>
      </w:pPr>
      <w:r w:rsidRPr="007F2235">
        <w:rPr>
          <w:rFonts w:cs="Arial"/>
        </w:rPr>
        <w:t xml:space="preserve">The parties agree that in circumstances where the full amount of the Strategic Transport Contribution has been paid to the County Council pursuant to Part 11 of this Schedule (being £1.62 million (one million six hundred and twenty thousand pounds) </w:t>
      </w:r>
      <w:r w:rsidR="00EC623A">
        <w:rPr>
          <w:rFonts w:cs="Arial"/>
        </w:rPr>
        <w:t xml:space="preserve">STC </w:t>
      </w:r>
      <w:r w:rsidRPr="007F2235">
        <w:rPr>
          <w:rFonts w:cs="Arial"/>
        </w:rPr>
        <w:t xml:space="preserve">Index Linked) then no further survey or monitoring is required to be carried out pursuant to the Monitor and Manage Scheme. </w:t>
      </w:r>
    </w:p>
    <w:p w14:paraId="39582189" w14:textId="3BD66F9E" w:rsidR="00414EB3" w:rsidRPr="007F2235" w:rsidRDefault="00162A4F">
      <w:pPr>
        <w:pStyle w:val="MRPARTS"/>
        <w:keepNext/>
        <w:numPr>
          <w:ilvl w:val="0"/>
          <w:numId w:val="27"/>
        </w:numPr>
        <w:spacing w:line="240" w:lineRule="auto"/>
        <w:rPr>
          <w:rFonts w:cs="Arial"/>
        </w:rPr>
      </w:pPr>
      <w:bookmarkStart w:id="326" w:name="_Toc135663443"/>
      <w:r w:rsidRPr="007F2235">
        <w:rPr>
          <w:rFonts w:cs="Arial"/>
        </w:rPr>
        <w:t>Strategic Transport Contribution</w:t>
      </w:r>
      <w:bookmarkEnd w:id="326"/>
    </w:p>
    <w:p w14:paraId="050B6A4D" w14:textId="77777777" w:rsidR="00414EB3" w:rsidRPr="007F2235" w:rsidRDefault="00414EB3">
      <w:pPr>
        <w:pStyle w:val="MRNoHead1"/>
        <w:keepNext/>
        <w:numPr>
          <w:ilvl w:val="0"/>
          <w:numId w:val="71"/>
        </w:numPr>
        <w:spacing w:line="240" w:lineRule="auto"/>
        <w:rPr>
          <w:rFonts w:cs="Arial"/>
        </w:rPr>
      </w:pPr>
      <w:r w:rsidRPr="007F2235">
        <w:rPr>
          <w:rFonts w:cs="Arial"/>
        </w:rPr>
        <w:t>The Owner covenants with the County Council so as to bind the Site:</w:t>
      </w:r>
    </w:p>
    <w:p w14:paraId="21F9C42C" w14:textId="77777777" w:rsidR="00414EB3" w:rsidRPr="007F2235" w:rsidRDefault="00414EB3">
      <w:pPr>
        <w:pStyle w:val="MRNoHead2"/>
        <w:spacing w:line="240" w:lineRule="auto"/>
        <w:rPr>
          <w:rFonts w:cs="Arial"/>
        </w:rPr>
      </w:pPr>
      <w:r w:rsidRPr="007F2235">
        <w:rPr>
          <w:rFonts w:cs="Arial"/>
        </w:rPr>
        <w:t>To pay that part of the Strategic Transport Contribution identified in a STC Notice within 30 Working Days of receipt of such STC Notice PROVIDED THAT:</w:t>
      </w:r>
    </w:p>
    <w:p w14:paraId="05E7884E" w14:textId="62A0CF29" w:rsidR="00414EB3" w:rsidRPr="007F2235" w:rsidRDefault="00414EB3">
      <w:pPr>
        <w:pStyle w:val="MRNoHead3"/>
        <w:numPr>
          <w:ilvl w:val="2"/>
          <w:numId w:val="68"/>
        </w:numPr>
        <w:spacing w:line="240" w:lineRule="auto"/>
        <w:rPr>
          <w:rFonts w:cs="Arial"/>
        </w:rPr>
      </w:pPr>
      <w:bookmarkStart w:id="327" w:name="_Ref135304974"/>
      <w:r w:rsidRPr="007F2235">
        <w:rPr>
          <w:rFonts w:cs="Arial"/>
        </w:rPr>
        <w:t>The total value in aggregate of all contributions sought pursuant to STC Notices shall not exceed £1.62 million (one million six hundred and twenty thousand pounds)</w:t>
      </w:r>
      <w:r w:rsidR="00EC623A">
        <w:rPr>
          <w:rFonts w:cs="Arial"/>
        </w:rPr>
        <w:t xml:space="preserve"> STC Index Linked</w:t>
      </w:r>
      <w:r w:rsidRPr="007F2235">
        <w:rPr>
          <w:rFonts w:cs="Arial"/>
        </w:rPr>
        <w:t>; and</w:t>
      </w:r>
      <w:bookmarkEnd w:id="327"/>
    </w:p>
    <w:p w14:paraId="1E64D448" w14:textId="1878903F" w:rsidR="00414EB3" w:rsidRPr="007F2235" w:rsidRDefault="00414EB3">
      <w:pPr>
        <w:pStyle w:val="MRNoHead3"/>
        <w:numPr>
          <w:ilvl w:val="2"/>
          <w:numId w:val="68"/>
        </w:numPr>
        <w:spacing w:line="240" w:lineRule="auto"/>
        <w:rPr>
          <w:rFonts w:cs="Arial"/>
        </w:rPr>
      </w:pPr>
      <w:bookmarkStart w:id="328" w:name="_Ref135304984"/>
      <w:r w:rsidRPr="007F2235">
        <w:rPr>
          <w:rFonts w:cs="Arial"/>
        </w:rPr>
        <w:t>The STC Notice shall only seek the whole or a part of the Strategic Transport Contribution when:</w:t>
      </w:r>
      <w:bookmarkEnd w:id="328"/>
    </w:p>
    <w:p w14:paraId="798F20F2" w14:textId="77777777" w:rsidR="00E20618" w:rsidRPr="007F2235" w:rsidRDefault="00E20618">
      <w:pPr>
        <w:pStyle w:val="MRNoHead4"/>
        <w:numPr>
          <w:ilvl w:val="3"/>
          <w:numId w:val="68"/>
        </w:numPr>
        <w:spacing w:line="240" w:lineRule="auto"/>
        <w:rPr>
          <w:rFonts w:cs="Arial"/>
        </w:rPr>
      </w:pPr>
      <w:r w:rsidRPr="007F2235">
        <w:rPr>
          <w:rFonts w:cs="Arial"/>
        </w:rPr>
        <w:t xml:space="preserve">the monitoring undertaken by the Owner has identified an exceedance of a trip budget in accordance with the Monitor and Manage Scheme; </w:t>
      </w:r>
    </w:p>
    <w:p w14:paraId="02EFD3DC" w14:textId="7441DD96" w:rsidR="00E20618" w:rsidRPr="007F2235" w:rsidRDefault="00E20618">
      <w:pPr>
        <w:pStyle w:val="MRNoHead4"/>
        <w:numPr>
          <w:ilvl w:val="3"/>
          <w:numId w:val="68"/>
        </w:numPr>
        <w:spacing w:line="240" w:lineRule="auto"/>
        <w:rPr>
          <w:rFonts w:cs="Arial"/>
        </w:rPr>
      </w:pPr>
      <w:bookmarkStart w:id="329" w:name="_Ref135304986"/>
      <w:r w:rsidRPr="007F2235">
        <w:rPr>
          <w:rFonts w:cs="Arial"/>
        </w:rPr>
        <w:t xml:space="preserve">in response to such exceedance the Transport Review Group has agreed the extent of mitigation required </w:t>
      </w:r>
      <w:r w:rsidR="006C1A5D">
        <w:rPr>
          <w:rFonts w:cs="Arial"/>
        </w:rPr>
        <w:t xml:space="preserve">as a result of such exceedance </w:t>
      </w:r>
      <w:r w:rsidRPr="007F2235">
        <w:rPr>
          <w:rFonts w:cs="Arial"/>
        </w:rPr>
        <w:t>and obtained and agreed a cost for such mitigation or in the absence of agreement, such mitigation and/or costing (as appropriate) has been determined by a</w:t>
      </w:r>
      <w:r w:rsidR="0088115D">
        <w:rPr>
          <w:rFonts w:cs="Arial"/>
        </w:rPr>
        <w:t xml:space="preserve"> Specialist</w:t>
      </w:r>
      <w:r w:rsidRPr="007F2235">
        <w:rPr>
          <w:rFonts w:cs="Arial"/>
        </w:rPr>
        <w:t xml:space="preserve"> pursuant to clause </w:t>
      </w:r>
      <w:r w:rsidR="0088115D">
        <w:rPr>
          <w:rFonts w:cs="Arial"/>
        </w:rPr>
        <w:t>12</w:t>
      </w:r>
      <w:r w:rsidRPr="007F2235">
        <w:rPr>
          <w:rFonts w:cs="Arial"/>
        </w:rPr>
        <w:t>;</w:t>
      </w:r>
      <w:bookmarkEnd w:id="329"/>
    </w:p>
    <w:p w14:paraId="64428F56" w14:textId="3DFB3070" w:rsidR="00E20618" w:rsidRPr="007F2235" w:rsidRDefault="00E20618">
      <w:pPr>
        <w:pStyle w:val="MRNoHead4"/>
        <w:numPr>
          <w:ilvl w:val="3"/>
          <w:numId w:val="68"/>
        </w:numPr>
        <w:spacing w:line="240" w:lineRule="auto"/>
        <w:rPr>
          <w:rFonts w:cs="Arial"/>
        </w:rPr>
      </w:pPr>
      <w:r w:rsidRPr="007F2235">
        <w:rPr>
          <w:rFonts w:cs="Arial"/>
        </w:rPr>
        <w:t xml:space="preserve">Without prejudice to paragraph </w:t>
      </w:r>
      <w:r w:rsidR="00512B06" w:rsidRPr="007F2235">
        <w:rPr>
          <w:rFonts w:cs="Arial"/>
        </w:rPr>
        <w:fldChar w:fldCharType="begin"/>
      </w:r>
      <w:r w:rsidR="00512B06" w:rsidRPr="007F2235">
        <w:rPr>
          <w:rFonts w:cs="Arial"/>
        </w:rPr>
        <w:instrText xml:space="preserve"> REF _Ref135304974 \r \h </w:instrText>
      </w:r>
      <w:r w:rsidR="007F2235" w:rsidRPr="007F2235">
        <w:rPr>
          <w:rFonts w:cs="Arial"/>
        </w:rPr>
        <w:instrText xml:space="preserve"> \* MERGEFORMAT </w:instrText>
      </w:r>
      <w:r w:rsidR="00512B06" w:rsidRPr="007F2235">
        <w:rPr>
          <w:rFonts w:cs="Arial"/>
        </w:rPr>
      </w:r>
      <w:r w:rsidR="00512B06" w:rsidRPr="007F2235">
        <w:rPr>
          <w:rFonts w:cs="Arial"/>
        </w:rPr>
        <w:fldChar w:fldCharType="separate"/>
      </w:r>
      <w:r w:rsidR="00DE60A9">
        <w:rPr>
          <w:rFonts w:cs="Arial"/>
        </w:rPr>
        <w:t>1.1.1</w:t>
      </w:r>
      <w:r w:rsidR="00512B06" w:rsidRPr="007F2235">
        <w:rPr>
          <w:rFonts w:cs="Arial"/>
        </w:rPr>
        <w:fldChar w:fldCharType="end"/>
      </w:r>
      <w:r w:rsidRPr="007F2235">
        <w:rPr>
          <w:rFonts w:cs="Arial"/>
        </w:rPr>
        <w:t xml:space="preserve"> above, the contribution sought in the STC Notice shall not exceed the value of the costing identified in paragraph </w:t>
      </w:r>
      <w:r w:rsidR="00512B06" w:rsidRPr="007F2235">
        <w:rPr>
          <w:rFonts w:cs="Arial"/>
        </w:rPr>
        <w:fldChar w:fldCharType="begin"/>
      </w:r>
      <w:r w:rsidR="00512B06" w:rsidRPr="007F2235">
        <w:rPr>
          <w:rFonts w:cs="Arial"/>
        </w:rPr>
        <w:instrText xml:space="preserve"> REF _Ref135304984 \r \h </w:instrText>
      </w:r>
      <w:r w:rsidR="007F2235" w:rsidRPr="007F2235">
        <w:rPr>
          <w:rFonts w:cs="Arial"/>
        </w:rPr>
        <w:instrText xml:space="preserve"> \* MERGEFORMAT </w:instrText>
      </w:r>
      <w:r w:rsidR="00512B06" w:rsidRPr="007F2235">
        <w:rPr>
          <w:rFonts w:cs="Arial"/>
        </w:rPr>
      </w:r>
      <w:r w:rsidR="00512B06" w:rsidRPr="007F2235">
        <w:rPr>
          <w:rFonts w:cs="Arial"/>
        </w:rPr>
        <w:fldChar w:fldCharType="separate"/>
      </w:r>
      <w:r w:rsidR="00DE60A9">
        <w:rPr>
          <w:rFonts w:cs="Arial"/>
        </w:rPr>
        <w:t>1.1.2</w:t>
      </w:r>
      <w:r w:rsidR="00512B06" w:rsidRPr="007F2235">
        <w:rPr>
          <w:rFonts w:cs="Arial"/>
        </w:rPr>
        <w:fldChar w:fldCharType="end"/>
      </w:r>
      <w:r w:rsidR="00512B06" w:rsidRPr="007F2235">
        <w:rPr>
          <w:rFonts w:cs="Arial"/>
        </w:rPr>
        <w:fldChar w:fldCharType="begin"/>
      </w:r>
      <w:r w:rsidR="00512B06" w:rsidRPr="007F2235">
        <w:rPr>
          <w:rFonts w:cs="Arial"/>
        </w:rPr>
        <w:instrText xml:space="preserve"> REF _Ref135304986 \r \h </w:instrText>
      </w:r>
      <w:r w:rsidR="007F2235" w:rsidRPr="007F2235">
        <w:rPr>
          <w:rFonts w:cs="Arial"/>
        </w:rPr>
        <w:instrText xml:space="preserve"> \* MERGEFORMAT </w:instrText>
      </w:r>
      <w:r w:rsidR="00512B06" w:rsidRPr="007F2235">
        <w:rPr>
          <w:rFonts w:cs="Arial"/>
        </w:rPr>
      </w:r>
      <w:r w:rsidR="00512B06" w:rsidRPr="007F2235">
        <w:rPr>
          <w:rFonts w:cs="Arial"/>
        </w:rPr>
        <w:fldChar w:fldCharType="separate"/>
      </w:r>
      <w:r w:rsidR="00DE60A9">
        <w:rPr>
          <w:rFonts w:cs="Arial"/>
        </w:rPr>
        <w:t>(ii)</w:t>
      </w:r>
      <w:r w:rsidR="00512B06" w:rsidRPr="007F2235">
        <w:rPr>
          <w:rFonts w:cs="Arial"/>
        </w:rPr>
        <w:fldChar w:fldCharType="end"/>
      </w:r>
      <w:r w:rsidRPr="007F2235">
        <w:rPr>
          <w:rFonts w:cs="Arial"/>
        </w:rPr>
        <w:t xml:space="preserve"> above for the relevant element of mitigation (as agreed or determined);</w:t>
      </w:r>
    </w:p>
    <w:p w14:paraId="4D9E7435" w14:textId="77777777" w:rsidR="00414EB3" w:rsidRPr="007F2235" w:rsidRDefault="00414EB3">
      <w:pPr>
        <w:pStyle w:val="MRNoHead3"/>
        <w:numPr>
          <w:ilvl w:val="2"/>
          <w:numId w:val="68"/>
        </w:numPr>
        <w:spacing w:line="240" w:lineRule="auto"/>
        <w:rPr>
          <w:rFonts w:cs="Arial"/>
        </w:rPr>
      </w:pPr>
      <w:r w:rsidRPr="007F2235">
        <w:rPr>
          <w:rFonts w:cs="Arial"/>
        </w:rPr>
        <w:t>When the final monitoring exercise has been carried out pursuant to the Monitor and Manage Scheme and it has been agreed or determined whether any Strategic Transport Contribution is payable in connection with such final monitoring exercise and if payable, any such Strategic Transport Contribution has been paid in accordance with this paragraph, then thereafter no Strategic Transport Contribution shall be sought nor be payable and no STC Notice served on the Owner; and</w:t>
      </w:r>
    </w:p>
    <w:p w14:paraId="353FA99B" w14:textId="7765D34C" w:rsidR="00CA573A" w:rsidRDefault="00CA573A">
      <w:pPr>
        <w:pStyle w:val="MRNoHead3"/>
        <w:numPr>
          <w:ilvl w:val="2"/>
          <w:numId w:val="68"/>
        </w:numPr>
        <w:spacing w:line="240" w:lineRule="auto"/>
        <w:rPr>
          <w:rFonts w:cs="Arial"/>
        </w:rPr>
      </w:pPr>
      <w:r>
        <w:rPr>
          <w:rFonts w:cs="Arial"/>
        </w:rPr>
        <w:t>The cost of any interim travel planning measures implemented by the Owner can be deducted from the aggregate value of the Strategic Transport Contribution;</w:t>
      </w:r>
    </w:p>
    <w:p w14:paraId="52DCECFE" w14:textId="2247BD8E" w:rsidR="00414EB3" w:rsidRPr="007F2235" w:rsidRDefault="00CA573A">
      <w:pPr>
        <w:pStyle w:val="MRNoHead3"/>
        <w:numPr>
          <w:ilvl w:val="2"/>
          <w:numId w:val="68"/>
        </w:numPr>
        <w:spacing w:line="240" w:lineRule="auto"/>
        <w:rPr>
          <w:rFonts w:cs="Arial"/>
        </w:rPr>
      </w:pPr>
      <w:r>
        <w:rPr>
          <w:rFonts w:cs="Arial"/>
        </w:rPr>
        <w:t>I</w:t>
      </w:r>
      <w:r w:rsidR="00414EB3" w:rsidRPr="007F2235">
        <w:rPr>
          <w:rFonts w:cs="Arial"/>
        </w:rPr>
        <w:t>n any event no Strategic Transport Contribution shall be sought nor payable and no STC Notice served on the Owner after the date 10 years following the date of the first car parking monitoring exercise undertaken pursuant to the Monitor and Manage Scheme.</w:t>
      </w:r>
    </w:p>
    <w:p w14:paraId="007CC104" w14:textId="298DEF01" w:rsidR="00414EB3" w:rsidRPr="007F2235" w:rsidRDefault="00162A4F">
      <w:pPr>
        <w:pStyle w:val="MRPARTS"/>
        <w:numPr>
          <w:ilvl w:val="0"/>
          <w:numId w:val="27"/>
        </w:numPr>
        <w:spacing w:line="240" w:lineRule="auto"/>
        <w:rPr>
          <w:rFonts w:cs="Arial"/>
        </w:rPr>
      </w:pPr>
      <w:bookmarkStart w:id="330" w:name="_Toc135663444"/>
      <w:r w:rsidRPr="007F2235">
        <w:rPr>
          <w:rFonts w:cs="Arial"/>
        </w:rPr>
        <w:t>Travel Plans</w:t>
      </w:r>
      <w:bookmarkEnd w:id="330"/>
    </w:p>
    <w:p w14:paraId="4D0569C7" w14:textId="4CF7FE02" w:rsidR="00414EB3" w:rsidRPr="007F2235" w:rsidRDefault="00414EB3">
      <w:pPr>
        <w:pStyle w:val="MRNoHead1"/>
        <w:numPr>
          <w:ilvl w:val="0"/>
          <w:numId w:val="75"/>
        </w:numPr>
        <w:spacing w:line="240" w:lineRule="auto"/>
        <w:rPr>
          <w:rFonts w:cs="Arial"/>
        </w:rPr>
      </w:pPr>
      <w:bookmarkStart w:id="331" w:name="_Hlk135233607"/>
      <w:r w:rsidRPr="007F2235">
        <w:rPr>
          <w:rFonts w:cs="Arial"/>
        </w:rPr>
        <w:t>The Owner covenants with the County Council so as to bind the Green Phase:</w:t>
      </w:r>
    </w:p>
    <w:p w14:paraId="63B7E164" w14:textId="143EB37D" w:rsidR="00414EB3" w:rsidRPr="007F2235" w:rsidRDefault="00414EB3">
      <w:pPr>
        <w:pStyle w:val="MRNoHead2"/>
        <w:spacing w:line="240" w:lineRule="auto"/>
        <w:rPr>
          <w:rFonts w:cs="Arial"/>
        </w:rPr>
      </w:pPr>
      <w:r w:rsidRPr="007F2235">
        <w:rPr>
          <w:rFonts w:cs="Arial"/>
        </w:rPr>
        <w:t>Not to Occupy any Buildings within the Green Phase until:</w:t>
      </w:r>
    </w:p>
    <w:p w14:paraId="204EA66D" w14:textId="77777777" w:rsidR="00414EB3" w:rsidRPr="007F2235" w:rsidRDefault="00414EB3">
      <w:pPr>
        <w:pStyle w:val="MRNoHead3"/>
        <w:numPr>
          <w:ilvl w:val="2"/>
          <w:numId w:val="63"/>
        </w:numPr>
        <w:spacing w:line="240" w:lineRule="auto"/>
        <w:rPr>
          <w:rFonts w:cs="Arial"/>
        </w:rPr>
      </w:pPr>
      <w:r w:rsidRPr="007F2235">
        <w:rPr>
          <w:rFonts w:cs="Arial"/>
        </w:rPr>
        <w:t>The Residential Travel Plan Coordinator has been appointed in relation to the Residential Development and commenced their responsibilities, and the details of such Residential Travel Plan Coordinator have been notified to the County Council; and</w:t>
      </w:r>
    </w:p>
    <w:p w14:paraId="0453690F" w14:textId="77777777" w:rsidR="00414EB3" w:rsidRPr="007F2235" w:rsidRDefault="00414EB3">
      <w:pPr>
        <w:pStyle w:val="MRNoHead3"/>
        <w:numPr>
          <w:ilvl w:val="2"/>
          <w:numId w:val="63"/>
        </w:numPr>
        <w:spacing w:line="240" w:lineRule="auto"/>
        <w:rPr>
          <w:rFonts w:cs="Arial"/>
        </w:rPr>
      </w:pPr>
      <w:r w:rsidRPr="007F2235">
        <w:rPr>
          <w:rFonts w:cs="Arial"/>
        </w:rPr>
        <w:t>the Residential Travel Plan has been submitted to and approved in writing by the County Council.</w:t>
      </w:r>
    </w:p>
    <w:p w14:paraId="0EF2268A" w14:textId="77777777" w:rsidR="00414EB3" w:rsidRPr="007F2235" w:rsidRDefault="00414EB3">
      <w:pPr>
        <w:pStyle w:val="MRNoHead2"/>
        <w:spacing w:line="240" w:lineRule="auto"/>
        <w:rPr>
          <w:rFonts w:cs="Arial"/>
        </w:rPr>
      </w:pPr>
      <w:r w:rsidRPr="007F2235">
        <w:rPr>
          <w:rFonts w:cs="Arial"/>
        </w:rPr>
        <w:t xml:space="preserve">From first Occupation of the first Building within the Green Phase to fully implement the measures identified in the Approved Residential Travel Plan and monitor and review the success of the Residential Travel Plan in accordance with the methodology and programme agreed as part thereof. </w:t>
      </w:r>
    </w:p>
    <w:p w14:paraId="7ABD378C" w14:textId="77777777" w:rsidR="00414EB3" w:rsidRPr="007F2235" w:rsidRDefault="00414EB3">
      <w:pPr>
        <w:pStyle w:val="MRNoHead1"/>
        <w:numPr>
          <w:ilvl w:val="0"/>
          <w:numId w:val="70"/>
        </w:numPr>
        <w:spacing w:line="240" w:lineRule="auto"/>
        <w:rPr>
          <w:rFonts w:cs="Arial"/>
        </w:rPr>
      </w:pPr>
      <w:bookmarkStart w:id="332" w:name="_Ref135305008"/>
      <w:bookmarkEnd w:id="331"/>
      <w:r w:rsidRPr="007F2235">
        <w:rPr>
          <w:rFonts w:cs="Arial"/>
        </w:rPr>
        <w:t>The Owner covenants with the County Council so as to bind the Site (other than the Green Phase):</w:t>
      </w:r>
      <w:bookmarkEnd w:id="332"/>
    </w:p>
    <w:p w14:paraId="4808F7A3" w14:textId="77777777" w:rsidR="00414EB3" w:rsidRPr="007F2235" w:rsidRDefault="00414EB3">
      <w:pPr>
        <w:pStyle w:val="MRNoHead2"/>
        <w:spacing w:line="240" w:lineRule="auto"/>
        <w:rPr>
          <w:rFonts w:cs="Arial"/>
        </w:rPr>
      </w:pPr>
      <w:r w:rsidRPr="007F2235">
        <w:rPr>
          <w:rFonts w:cs="Arial"/>
        </w:rPr>
        <w:t>Not to Occupy any Qualifying Commercial Unit until:</w:t>
      </w:r>
    </w:p>
    <w:p w14:paraId="1B10F2C5" w14:textId="77777777" w:rsidR="00414EB3" w:rsidRPr="007F2235" w:rsidRDefault="00414EB3">
      <w:pPr>
        <w:pStyle w:val="MRNoHead3"/>
        <w:numPr>
          <w:ilvl w:val="2"/>
          <w:numId w:val="63"/>
        </w:numPr>
        <w:spacing w:line="240" w:lineRule="auto"/>
        <w:rPr>
          <w:rFonts w:cs="Arial"/>
        </w:rPr>
      </w:pPr>
      <w:r w:rsidRPr="007F2235">
        <w:rPr>
          <w:rFonts w:cs="Arial"/>
        </w:rPr>
        <w:t xml:space="preserve">a Commercial Travel Plan Coordinator for that Qualifying Commercial Unit has been appointed and commenced their responsibilities, and the details of such Commercial Travel Plan Coordinator have been notified to the County Council; and </w:t>
      </w:r>
    </w:p>
    <w:p w14:paraId="743E3F23" w14:textId="77777777" w:rsidR="00414EB3" w:rsidRPr="007F2235" w:rsidRDefault="00414EB3">
      <w:pPr>
        <w:pStyle w:val="MRNoHead3"/>
        <w:numPr>
          <w:ilvl w:val="2"/>
          <w:numId w:val="63"/>
        </w:numPr>
        <w:spacing w:line="240" w:lineRule="auto"/>
        <w:rPr>
          <w:rFonts w:cs="Arial"/>
        </w:rPr>
      </w:pPr>
      <w:r w:rsidRPr="007F2235">
        <w:rPr>
          <w:rFonts w:cs="Arial"/>
        </w:rPr>
        <w:t>the Commercial Travel Plan for that Qualifying Commercial Unit has been submitted to and approved in writing by the County Council.</w:t>
      </w:r>
    </w:p>
    <w:p w14:paraId="13091E2C" w14:textId="77777777" w:rsidR="00414EB3" w:rsidRPr="007F2235" w:rsidRDefault="00414EB3">
      <w:pPr>
        <w:pStyle w:val="MRNoHead2"/>
        <w:spacing w:line="240" w:lineRule="auto"/>
        <w:rPr>
          <w:rFonts w:cs="Arial"/>
        </w:rPr>
      </w:pPr>
      <w:r w:rsidRPr="007F2235">
        <w:rPr>
          <w:rFonts w:cs="Arial"/>
        </w:rPr>
        <w:t xml:space="preserve">From first Occupation of such Qualifying Commercial Unit to fully implement the measures identified in the Approved Commercial Travel Plan in relation to such Qualifying Commercial Unit and monitor and review the success of the Commercial Travel Plan in accordance with the methodology and programme agreed as part thereof. </w:t>
      </w:r>
    </w:p>
    <w:p w14:paraId="5FD74C95" w14:textId="45800EE6" w:rsidR="00414EB3" w:rsidRPr="007F2235" w:rsidRDefault="00414EB3">
      <w:pPr>
        <w:pStyle w:val="MRNoHead1"/>
        <w:numPr>
          <w:ilvl w:val="0"/>
          <w:numId w:val="70"/>
        </w:numPr>
        <w:spacing w:line="240" w:lineRule="auto"/>
        <w:rPr>
          <w:rFonts w:cs="Arial"/>
        </w:rPr>
      </w:pPr>
      <w:r w:rsidRPr="007F2235">
        <w:rPr>
          <w:rFonts w:cs="Arial"/>
        </w:rPr>
        <w:t xml:space="preserve">The parties agree that the obligations in paragraph </w:t>
      </w:r>
      <w:r w:rsidR="00512B06" w:rsidRPr="007F2235">
        <w:rPr>
          <w:rFonts w:cs="Arial"/>
        </w:rPr>
        <w:fldChar w:fldCharType="begin"/>
      </w:r>
      <w:r w:rsidR="00512B06" w:rsidRPr="007F2235">
        <w:rPr>
          <w:rFonts w:cs="Arial"/>
        </w:rPr>
        <w:instrText xml:space="preserve"> REF _Ref135305008 \r \h </w:instrText>
      </w:r>
      <w:r w:rsidR="007F2235" w:rsidRPr="007F2235">
        <w:rPr>
          <w:rFonts w:cs="Arial"/>
        </w:rPr>
        <w:instrText xml:space="preserve"> \* MERGEFORMAT </w:instrText>
      </w:r>
      <w:r w:rsidR="00512B06" w:rsidRPr="007F2235">
        <w:rPr>
          <w:rFonts w:cs="Arial"/>
        </w:rPr>
      </w:r>
      <w:r w:rsidR="00512B06" w:rsidRPr="007F2235">
        <w:rPr>
          <w:rFonts w:cs="Arial"/>
        </w:rPr>
        <w:fldChar w:fldCharType="separate"/>
      </w:r>
      <w:r w:rsidR="00DE60A9">
        <w:rPr>
          <w:rFonts w:cs="Arial"/>
        </w:rPr>
        <w:t>2</w:t>
      </w:r>
      <w:r w:rsidR="00512B06" w:rsidRPr="007F2235">
        <w:rPr>
          <w:rFonts w:cs="Arial"/>
        </w:rPr>
        <w:fldChar w:fldCharType="end"/>
      </w:r>
      <w:r w:rsidRPr="007F2235">
        <w:rPr>
          <w:rFonts w:cs="Arial"/>
        </w:rPr>
        <w:t xml:space="preserve"> above shall relate to and be enforceable against each Qualifying Commercial Unit separately.</w:t>
      </w:r>
    </w:p>
    <w:p w14:paraId="2F9CC33F" w14:textId="4B08F13E" w:rsidR="004761A9" w:rsidRPr="007F2235" w:rsidRDefault="004761A9" w:rsidP="007F2235">
      <w:pPr>
        <w:pStyle w:val="MRSchedule1"/>
        <w:spacing w:line="240" w:lineRule="auto"/>
        <w:rPr>
          <w:rFonts w:cs="Arial"/>
        </w:rPr>
      </w:pPr>
      <w:bookmarkStart w:id="333" w:name="_Toc135663445"/>
      <w:bookmarkStart w:id="334" w:name="_Ref135311941"/>
      <w:bookmarkEnd w:id="305"/>
      <w:bookmarkEnd w:id="318"/>
      <w:bookmarkEnd w:id="323"/>
      <w:bookmarkEnd w:id="333"/>
    </w:p>
    <w:p w14:paraId="0601147E" w14:textId="77777777" w:rsidR="000708FD" w:rsidRPr="007F2235" w:rsidRDefault="000708FD" w:rsidP="007F2235">
      <w:pPr>
        <w:pStyle w:val="MRSchedule2"/>
        <w:spacing w:line="240" w:lineRule="auto"/>
        <w:rPr>
          <w:rFonts w:cs="Arial"/>
        </w:rPr>
      </w:pPr>
      <w:bookmarkStart w:id="335" w:name="_Toc129004311"/>
      <w:bookmarkStart w:id="336" w:name="_Toc135663446"/>
      <w:bookmarkStart w:id="337" w:name="_Toc342309650"/>
      <w:bookmarkStart w:id="338" w:name="_Toc344988536"/>
      <w:bookmarkEnd w:id="306"/>
      <w:bookmarkEnd w:id="334"/>
      <w:r w:rsidRPr="007F2235">
        <w:rPr>
          <w:rFonts w:cs="Arial"/>
        </w:rPr>
        <w:t>Councils’ Covenants</w:t>
      </w:r>
      <w:bookmarkEnd w:id="335"/>
      <w:bookmarkEnd w:id="336"/>
    </w:p>
    <w:p w14:paraId="727BD56D" w14:textId="32501F1B" w:rsidR="000708FD" w:rsidRPr="007F2235" w:rsidRDefault="00162A4F">
      <w:pPr>
        <w:pStyle w:val="MRPARTS"/>
        <w:numPr>
          <w:ilvl w:val="0"/>
          <w:numId w:val="38"/>
        </w:numPr>
        <w:spacing w:line="240" w:lineRule="auto"/>
        <w:rPr>
          <w:rFonts w:cs="Arial"/>
        </w:rPr>
      </w:pPr>
      <w:bookmarkStart w:id="339" w:name="_Toc129004312"/>
      <w:bookmarkStart w:id="340" w:name="_Toc135663447"/>
      <w:bookmarkEnd w:id="339"/>
      <w:r w:rsidRPr="007F2235">
        <w:rPr>
          <w:rFonts w:cs="Arial"/>
          <w:noProof/>
        </w:rPr>
        <w:t>District Council Covenants</w:t>
      </w:r>
      <w:bookmarkEnd w:id="340"/>
    </w:p>
    <w:p w14:paraId="13B7A485" w14:textId="77777777" w:rsidR="000708FD" w:rsidRPr="007F2235" w:rsidRDefault="000708FD" w:rsidP="007F2235">
      <w:pPr>
        <w:spacing w:line="240" w:lineRule="auto"/>
        <w:rPr>
          <w:rFonts w:cs="Arial"/>
        </w:rPr>
      </w:pPr>
      <w:r w:rsidRPr="007F2235">
        <w:rPr>
          <w:rFonts w:cs="Arial"/>
        </w:rPr>
        <w:t>The District Council hereby covenants with the Owner:</w:t>
      </w:r>
    </w:p>
    <w:bookmarkEnd w:id="337"/>
    <w:bookmarkEnd w:id="338"/>
    <w:p w14:paraId="072F47C7" w14:textId="76F46D64" w:rsidR="000708FD" w:rsidRPr="007F2235" w:rsidRDefault="000708FD">
      <w:pPr>
        <w:pStyle w:val="MRNoHead1"/>
        <w:numPr>
          <w:ilvl w:val="0"/>
          <w:numId w:val="72"/>
        </w:numPr>
        <w:spacing w:line="240" w:lineRule="auto"/>
        <w:rPr>
          <w:rFonts w:cs="Arial"/>
        </w:rPr>
      </w:pPr>
      <w:r w:rsidRPr="007F2235">
        <w:rPr>
          <w:rFonts w:cs="Arial"/>
        </w:rPr>
        <w:t xml:space="preserve">to deposit all monies received pursuant to this Deed into an identifiable interest bearing account PROVIDED THAT the District Council shall be entitled to use all interest accrued on any monies from the date the actual payment is made until the date the actual monies are spent but subject as follows; </w:t>
      </w:r>
    </w:p>
    <w:p w14:paraId="34D90288" w14:textId="2719A660" w:rsidR="000708FD" w:rsidRPr="007F2235" w:rsidRDefault="000708FD">
      <w:pPr>
        <w:pStyle w:val="MRNoHead1"/>
        <w:numPr>
          <w:ilvl w:val="0"/>
          <w:numId w:val="70"/>
        </w:numPr>
        <w:spacing w:line="240" w:lineRule="auto"/>
        <w:rPr>
          <w:rFonts w:cs="Arial"/>
        </w:rPr>
      </w:pPr>
      <w:r w:rsidRPr="007F2235">
        <w:rPr>
          <w:rFonts w:cs="Arial"/>
        </w:rPr>
        <w:t xml:space="preserve">to expend all monies </w:t>
      </w:r>
      <w:r w:rsidR="00D53091" w:rsidRPr="007F2235">
        <w:rPr>
          <w:rFonts w:cs="Arial"/>
        </w:rPr>
        <w:t xml:space="preserve">it </w:t>
      </w:r>
      <w:r w:rsidRPr="007F2235">
        <w:rPr>
          <w:rFonts w:cs="Arial"/>
        </w:rPr>
        <w:t>receive</w:t>
      </w:r>
      <w:r w:rsidR="00D53091" w:rsidRPr="007F2235">
        <w:rPr>
          <w:rFonts w:cs="Arial"/>
        </w:rPr>
        <w:t>s</w:t>
      </w:r>
      <w:r w:rsidRPr="007F2235">
        <w:rPr>
          <w:rFonts w:cs="Arial"/>
        </w:rPr>
        <w:t xml:space="preserve"> pursuant to this Deed (and interest thereon) solely for the purpose for which the monies have been paid as set out in this Deed and as soon as reasonably possible following receipt of each of the said sums; </w:t>
      </w:r>
    </w:p>
    <w:p w14:paraId="0442F95F" w14:textId="77777777" w:rsidR="000708FD" w:rsidRPr="007F2235" w:rsidRDefault="000708FD">
      <w:pPr>
        <w:pStyle w:val="MRNoHead1"/>
        <w:numPr>
          <w:ilvl w:val="0"/>
          <w:numId w:val="70"/>
        </w:numPr>
        <w:spacing w:line="240" w:lineRule="auto"/>
        <w:rPr>
          <w:rFonts w:cs="Arial"/>
        </w:rPr>
      </w:pPr>
      <w:r w:rsidRPr="007F2235">
        <w:rPr>
          <w:rFonts w:cs="Arial"/>
        </w:rPr>
        <w:t xml:space="preserve">not to use any monies received pursuant to this Deed other than for the relevant purpose set out in this Deed; </w:t>
      </w:r>
    </w:p>
    <w:p w14:paraId="18655C73" w14:textId="77777777" w:rsidR="000708FD" w:rsidRPr="007F2235" w:rsidRDefault="000708FD">
      <w:pPr>
        <w:pStyle w:val="MRNoHead1"/>
        <w:numPr>
          <w:ilvl w:val="0"/>
          <w:numId w:val="70"/>
        </w:numPr>
        <w:spacing w:line="240" w:lineRule="auto"/>
        <w:rPr>
          <w:rFonts w:cs="Arial"/>
        </w:rPr>
      </w:pPr>
      <w:r w:rsidRPr="007F2235">
        <w:rPr>
          <w:rFonts w:cs="Arial"/>
        </w:rPr>
        <w:t xml:space="preserve">upon the written request of the Owner to provide the Owner with a written statement detailing the extent and nature of the expenditure of any sum received by the District Council pursuant to this Deed; </w:t>
      </w:r>
    </w:p>
    <w:p w14:paraId="03985E54" w14:textId="1F8F5C28" w:rsidR="000708FD" w:rsidRPr="007F2235" w:rsidRDefault="000708FD">
      <w:pPr>
        <w:pStyle w:val="MRNoHead1"/>
        <w:numPr>
          <w:ilvl w:val="0"/>
          <w:numId w:val="70"/>
        </w:numPr>
        <w:spacing w:line="240" w:lineRule="auto"/>
        <w:rPr>
          <w:rFonts w:cs="Arial"/>
        </w:rPr>
      </w:pPr>
      <w:r w:rsidRPr="007F2235">
        <w:rPr>
          <w:rFonts w:cs="Arial"/>
        </w:rPr>
        <w:t xml:space="preserve">as soon as reasonably practicable and in any event within </w:t>
      </w:r>
      <w:r w:rsidR="00DA6760" w:rsidRPr="007F2235">
        <w:rPr>
          <w:rFonts w:cs="Arial"/>
        </w:rPr>
        <w:t>twenty (</w:t>
      </w:r>
      <w:r w:rsidRPr="007F2235">
        <w:rPr>
          <w:rFonts w:cs="Arial"/>
        </w:rPr>
        <w:t>20</w:t>
      </w:r>
      <w:r w:rsidR="00DA6760" w:rsidRPr="007F2235">
        <w:rPr>
          <w:rFonts w:cs="Arial"/>
        </w:rPr>
        <w:t>)</w:t>
      </w:r>
      <w:r w:rsidRPr="007F2235">
        <w:rPr>
          <w:rFonts w:cs="Arial"/>
        </w:rPr>
        <w:t xml:space="preserve"> Working Days following the discharge of one or more of the Planning Obligations (or part thereof where it relates separately to parts of the Site) or following receipt of a written request from the Owner to issue to the Owner a letter confirming the said discharge PROVIDED THAT such a request may be made at any time after the end of the period during which any such Planning Obligation is imposed and more than one such request may be made in relation to any such Planning Obligation; </w:t>
      </w:r>
    </w:p>
    <w:p w14:paraId="2799256E" w14:textId="10210C02" w:rsidR="000708FD" w:rsidRPr="007F2235" w:rsidRDefault="000708FD">
      <w:pPr>
        <w:pStyle w:val="MRNoHead1"/>
        <w:numPr>
          <w:ilvl w:val="0"/>
          <w:numId w:val="70"/>
        </w:numPr>
        <w:spacing w:line="240" w:lineRule="auto"/>
        <w:rPr>
          <w:rFonts w:cs="Arial"/>
        </w:rPr>
      </w:pPr>
      <w:bookmarkStart w:id="341" w:name="_Ref129002478"/>
      <w:r w:rsidRPr="007F2235">
        <w:rPr>
          <w:rFonts w:cs="Arial"/>
        </w:rPr>
        <w:t xml:space="preserve">if at the end of </w:t>
      </w:r>
      <w:r w:rsidR="00DA6760" w:rsidRPr="007F2235">
        <w:rPr>
          <w:rFonts w:cs="Arial"/>
        </w:rPr>
        <w:t>ten (</w:t>
      </w:r>
      <w:r w:rsidRPr="007F2235">
        <w:rPr>
          <w:rFonts w:cs="Arial"/>
        </w:rPr>
        <w:t>10</w:t>
      </w:r>
      <w:r w:rsidR="00DA6760" w:rsidRPr="007F2235">
        <w:rPr>
          <w:rFonts w:cs="Arial"/>
        </w:rPr>
        <w:t>)</w:t>
      </w:r>
      <w:r w:rsidRPr="007F2235">
        <w:rPr>
          <w:rFonts w:cs="Arial"/>
        </w:rPr>
        <w:t xml:space="preserve"> years from the date of receipt any sum of money received by the District Council pursuant to this Deed has not been expended (or committed to be expended) for the purpose for which it was paid the District Council shall reimburse the unexpended (or uncommitted) sum together with interest accrued in accordance with paragraph</w:t>
      </w:r>
      <w:r w:rsidR="0088115D">
        <w:rPr>
          <w:rFonts w:cs="Arial"/>
        </w:rPr>
        <w:t xml:space="preserve"> 1 above</w:t>
      </w:r>
      <w:r w:rsidRPr="007F2235">
        <w:rPr>
          <w:rFonts w:cs="Arial"/>
        </w:rPr>
        <w:t xml:space="preserve"> PROVIDED THAT such reimbursement shall be made as soon as reasonably practicable upon written request from the Owner from the end of the said </w:t>
      </w:r>
      <w:r w:rsidR="00DA6760" w:rsidRPr="007F2235">
        <w:rPr>
          <w:rFonts w:cs="Arial"/>
        </w:rPr>
        <w:t>ten (</w:t>
      </w:r>
      <w:r w:rsidRPr="007F2235">
        <w:rPr>
          <w:rFonts w:cs="Arial"/>
        </w:rPr>
        <w:t>10</w:t>
      </w:r>
      <w:r w:rsidR="00DA6760" w:rsidRPr="007F2235">
        <w:rPr>
          <w:rFonts w:cs="Arial"/>
        </w:rPr>
        <w:t>)</w:t>
      </w:r>
      <w:r w:rsidRPr="007F2235">
        <w:rPr>
          <w:rFonts w:cs="Arial"/>
        </w:rPr>
        <w:t xml:space="preserve"> year period AND PROVIDED FURTHER THAT</w:t>
      </w:r>
      <w:bookmarkStart w:id="342" w:name="_Ref125621543"/>
      <w:bookmarkEnd w:id="341"/>
      <w:r w:rsidR="00F81730" w:rsidRPr="007F2235">
        <w:rPr>
          <w:rFonts w:cs="Arial"/>
        </w:rPr>
        <w:t xml:space="preserve"> </w:t>
      </w:r>
      <w:r w:rsidRPr="007F2235">
        <w:rPr>
          <w:rFonts w:cs="Arial"/>
        </w:rPr>
        <w:t xml:space="preserve">where the District Council has received such a sum of money and that sum of money is then to be paid by the District Council to a third party in accordance or in a manner consistent with the terms of this Deed the District Council shall not make any such payment to a third party until the District Council has received written confirmation from that third party that suitable relevant arrangements are in place in relation to the expenditure by that third party of such sum (including where relevant that a construction contract or other suitable arrangement is in place in relation to the provision of the infrastructure, facility or other mitigation to which the said sum is to be applied); </w:t>
      </w:r>
      <w:bookmarkEnd w:id="342"/>
    </w:p>
    <w:p w14:paraId="0CD073E6" w14:textId="77777777" w:rsidR="000708FD" w:rsidRPr="007F2235" w:rsidRDefault="000708FD">
      <w:pPr>
        <w:pStyle w:val="MRNoHead1"/>
        <w:numPr>
          <w:ilvl w:val="0"/>
          <w:numId w:val="70"/>
        </w:numPr>
        <w:spacing w:line="240" w:lineRule="auto"/>
        <w:rPr>
          <w:rFonts w:cs="Arial"/>
        </w:rPr>
      </w:pPr>
      <w:r w:rsidRPr="007F2235">
        <w:rPr>
          <w:rFonts w:cs="Arial"/>
        </w:rPr>
        <w:t xml:space="preserve">to act promptly and diligently in relation to any matter where the District Council's Approval or agreement (however expressed) is required; </w:t>
      </w:r>
    </w:p>
    <w:p w14:paraId="33FAE358" w14:textId="32BAE322" w:rsidR="000708FD" w:rsidRPr="007F2235" w:rsidRDefault="000708FD">
      <w:pPr>
        <w:pStyle w:val="MRNoHead1"/>
        <w:numPr>
          <w:ilvl w:val="0"/>
          <w:numId w:val="70"/>
        </w:numPr>
        <w:spacing w:line="240" w:lineRule="auto"/>
        <w:rPr>
          <w:rFonts w:cs="Arial"/>
        </w:rPr>
      </w:pPr>
      <w:r w:rsidRPr="007F2235">
        <w:rPr>
          <w:rFonts w:cs="Arial"/>
        </w:rPr>
        <w:t xml:space="preserve">to observe and perform the provisions of each Schedule and </w:t>
      </w:r>
      <w:r w:rsidR="008F299D" w:rsidRPr="007F2235">
        <w:rPr>
          <w:rFonts w:cs="Arial"/>
        </w:rPr>
        <w:t>Appendix</w:t>
      </w:r>
      <w:r w:rsidRPr="007F2235">
        <w:rPr>
          <w:rFonts w:cs="Arial"/>
        </w:rPr>
        <w:t xml:space="preserve"> of this Deed insofar as they require observance and/or performance by the District Council and to act in good faith and to co-operate with the Owner in relation thereto</w:t>
      </w:r>
      <w:r w:rsidR="00946991" w:rsidRPr="007F2235">
        <w:rPr>
          <w:rFonts w:cs="Arial"/>
        </w:rPr>
        <w:t>.</w:t>
      </w:r>
    </w:p>
    <w:p w14:paraId="79703AE7" w14:textId="11DBBDF7" w:rsidR="000708FD" w:rsidRPr="007F2235" w:rsidRDefault="00162A4F" w:rsidP="007F2235">
      <w:pPr>
        <w:pStyle w:val="MRPARTS"/>
        <w:spacing w:line="240" w:lineRule="auto"/>
        <w:rPr>
          <w:rFonts w:cs="Arial"/>
        </w:rPr>
      </w:pPr>
      <w:bookmarkStart w:id="343" w:name="_Toc129004313"/>
      <w:bookmarkStart w:id="344" w:name="_Toc135663448"/>
      <w:r w:rsidRPr="007F2235">
        <w:rPr>
          <w:rFonts w:cs="Arial"/>
        </w:rPr>
        <w:t>County Council’s Covenants</w:t>
      </w:r>
      <w:bookmarkEnd w:id="343"/>
      <w:bookmarkEnd w:id="344"/>
    </w:p>
    <w:p w14:paraId="6190ACBF" w14:textId="77777777" w:rsidR="000708FD" w:rsidRPr="007F2235" w:rsidRDefault="000708FD" w:rsidP="007F2235">
      <w:pPr>
        <w:spacing w:line="240" w:lineRule="auto"/>
        <w:rPr>
          <w:rFonts w:cs="Arial"/>
        </w:rPr>
      </w:pPr>
      <w:r w:rsidRPr="007F2235">
        <w:rPr>
          <w:rFonts w:cs="Arial"/>
        </w:rPr>
        <w:t>The County Council hereby covenants as follows with the Owner:</w:t>
      </w:r>
    </w:p>
    <w:p w14:paraId="06400CE8" w14:textId="6175A76A" w:rsidR="000708FD" w:rsidRPr="007F2235" w:rsidRDefault="000708FD">
      <w:pPr>
        <w:pStyle w:val="MRNoHead1"/>
        <w:numPr>
          <w:ilvl w:val="0"/>
          <w:numId w:val="76"/>
        </w:numPr>
        <w:spacing w:line="240" w:lineRule="auto"/>
        <w:rPr>
          <w:rFonts w:cs="Arial"/>
        </w:rPr>
      </w:pPr>
      <w:bookmarkStart w:id="345" w:name="_Ref125621571"/>
      <w:r w:rsidRPr="007F2235">
        <w:rPr>
          <w:rFonts w:cs="Arial"/>
        </w:rPr>
        <w:t xml:space="preserve">to deposit all monies received pursuant to this Deed into an identifiable account PROVIDED THAT the County Council shall be entitled to use all interest accrued on </w:t>
      </w:r>
      <w:r w:rsidR="00C1280A" w:rsidRPr="007F2235">
        <w:rPr>
          <w:rFonts w:cs="Arial"/>
        </w:rPr>
        <w:t xml:space="preserve">those </w:t>
      </w:r>
      <w:r w:rsidRPr="007F2235">
        <w:rPr>
          <w:rFonts w:cs="Arial"/>
        </w:rPr>
        <w:t xml:space="preserve">monies from the date the actual payment is made until the date the actual monies are spent </w:t>
      </w:r>
      <w:r w:rsidR="00C1280A" w:rsidRPr="007F2235">
        <w:rPr>
          <w:rFonts w:cs="Arial"/>
        </w:rPr>
        <w:t>towards the purpose for which those monies were paid</w:t>
      </w:r>
      <w:r w:rsidRPr="007F2235">
        <w:rPr>
          <w:rFonts w:cs="Arial"/>
        </w:rPr>
        <w:t>;</w:t>
      </w:r>
      <w:bookmarkEnd w:id="345"/>
      <w:r w:rsidRPr="007F2235">
        <w:rPr>
          <w:rFonts w:cs="Arial"/>
        </w:rPr>
        <w:t xml:space="preserve"> </w:t>
      </w:r>
    </w:p>
    <w:p w14:paraId="623BDAE0" w14:textId="77777777" w:rsidR="000708FD" w:rsidRPr="007F2235" w:rsidRDefault="000708FD">
      <w:pPr>
        <w:pStyle w:val="MRNoHead1"/>
        <w:numPr>
          <w:ilvl w:val="0"/>
          <w:numId w:val="73"/>
        </w:numPr>
        <w:spacing w:line="240" w:lineRule="auto"/>
        <w:rPr>
          <w:rFonts w:cs="Arial"/>
        </w:rPr>
      </w:pPr>
      <w:r w:rsidRPr="007F2235">
        <w:rPr>
          <w:rFonts w:cs="Arial"/>
        </w:rPr>
        <w:t xml:space="preserve">to expend all monies received pursuant to this Deed and interest earned solely for the purpose for which the monies have been paid as set out in this Deed and as soon as reasonably possible following receipt of each of the said sums </w:t>
      </w:r>
    </w:p>
    <w:p w14:paraId="2D489EDD" w14:textId="77777777" w:rsidR="000708FD" w:rsidRPr="007F2235" w:rsidRDefault="000708FD">
      <w:pPr>
        <w:pStyle w:val="MRNoHead1"/>
        <w:numPr>
          <w:ilvl w:val="0"/>
          <w:numId w:val="73"/>
        </w:numPr>
        <w:spacing w:line="240" w:lineRule="auto"/>
        <w:rPr>
          <w:rFonts w:cs="Arial"/>
        </w:rPr>
      </w:pPr>
      <w:r w:rsidRPr="007F2235">
        <w:rPr>
          <w:rFonts w:cs="Arial"/>
        </w:rPr>
        <w:t xml:space="preserve">not to use any monies received pursuant to this Deed other than for the relevant purpose set out in this Deed; </w:t>
      </w:r>
    </w:p>
    <w:p w14:paraId="560355CE" w14:textId="77777777" w:rsidR="000708FD" w:rsidRPr="007F2235" w:rsidRDefault="000708FD">
      <w:pPr>
        <w:pStyle w:val="MRNoHead1"/>
        <w:numPr>
          <w:ilvl w:val="0"/>
          <w:numId w:val="73"/>
        </w:numPr>
        <w:spacing w:line="240" w:lineRule="auto"/>
        <w:rPr>
          <w:rFonts w:cs="Arial"/>
        </w:rPr>
      </w:pPr>
      <w:r w:rsidRPr="007F2235">
        <w:rPr>
          <w:rFonts w:cs="Arial"/>
        </w:rPr>
        <w:t xml:space="preserve">upon the written request of the Owner to provide the Owner with a written statement detailing the extent and nature of the expenditure of any sum received by the County Council pursuant to this Deed; </w:t>
      </w:r>
    </w:p>
    <w:p w14:paraId="58FFB1A7" w14:textId="02F3EDC7" w:rsidR="000708FD" w:rsidRPr="007F2235" w:rsidRDefault="000708FD">
      <w:pPr>
        <w:pStyle w:val="MRNoHead1"/>
        <w:numPr>
          <w:ilvl w:val="0"/>
          <w:numId w:val="73"/>
        </w:numPr>
        <w:spacing w:line="240" w:lineRule="auto"/>
        <w:rPr>
          <w:rFonts w:cs="Arial"/>
        </w:rPr>
      </w:pPr>
      <w:r w:rsidRPr="007F2235">
        <w:rPr>
          <w:rFonts w:cs="Arial"/>
        </w:rPr>
        <w:t xml:space="preserve">as soon as reasonably practicable following receipt of a written request from the Owner </w:t>
      </w:r>
      <w:r w:rsidR="00C1280A" w:rsidRPr="007F2235">
        <w:rPr>
          <w:rFonts w:cs="Arial"/>
        </w:rPr>
        <w:t xml:space="preserve">requesting confirmation that one or more of the Planning Obligations has been complied with </w:t>
      </w:r>
      <w:r w:rsidRPr="007F2235">
        <w:rPr>
          <w:rFonts w:cs="Arial"/>
        </w:rPr>
        <w:t xml:space="preserve">to issue to the Owner a letter confirming the said discharge PROVIDED THAT such a request may be made at any time after the end of the period during which any such Planning Obligation is imposed and more than one such request may be made in relation to any such Planning Obligation; </w:t>
      </w:r>
    </w:p>
    <w:p w14:paraId="644F2A22" w14:textId="620C0ADC" w:rsidR="000708FD" w:rsidRPr="007F2235" w:rsidRDefault="000708FD">
      <w:pPr>
        <w:pStyle w:val="MRNoHead1"/>
        <w:numPr>
          <w:ilvl w:val="0"/>
          <w:numId w:val="73"/>
        </w:numPr>
        <w:spacing w:line="240" w:lineRule="auto"/>
        <w:rPr>
          <w:rFonts w:cs="Arial"/>
        </w:rPr>
      </w:pPr>
      <w:r w:rsidRPr="007F2235">
        <w:rPr>
          <w:rFonts w:cs="Arial"/>
        </w:rPr>
        <w:t>if at the end of 10 years from the date which the relevant contribution has been paid  any sum of money received by the County Council pursuant to this Deed has not been expended for the purpose for which it was paid or deemed to have been paid to reimburse the unexpended sum together with</w:t>
      </w:r>
      <w:r w:rsidR="00986179" w:rsidRPr="007F2235">
        <w:rPr>
          <w:rFonts w:cs="Arial"/>
        </w:rPr>
        <w:t xml:space="preserve"> any</w:t>
      </w:r>
      <w:r w:rsidRPr="007F2235">
        <w:rPr>
          <w:rFonts w:cs="Arial"/>
        </w:rPr>
        <w:t xml:space="preserve"> interest accrued </w:t>
      </w:r>
      <w:r w:rsidR="00986179" w:rsidRPr="007F2235">
        <w:rPr>
          <w:rFonts w:cs="Arial"/>
        </w:rPr>
        <w:t>(if any</w:t>
      </w:r>
      <w:r w:rsidR="00CE752E" w:rsidRPr="007F2235">
        <w:rPr>
          <w:rFonts w:cs="Arial"/>
        </w:rPr>
        <w:t xml:space="preserve"> </w:t>
      </w:r>
      <w:r w:rsidR="00271692" w:rsidRPr="007F2235">
        <w:rPr>
          <w:rFonts w:cs="Arial"/>
        </w:rPr>
        <w:t xml:space="preserve">interest has accrued </w:t>
      </w:r>
      <w:r w:rsidR="00CE752E" w:rsidRPr="007F2235">
        <w:rPr>
          <w:rFonts w:cs="Arial"/>
        </w:rPr>
        <w:t>and for the avoidance of doubt, there is no obligation to accrue interest</w:t>
      </w:r>
      <w:r w:rsidR="00EF3C86" w:rsidRPr="007F2235">
        <w:rPr>
          <w:rFonts w:cs="Arial"/>
        </w:rPr>
        <w:t xml:space="preserve"> at any particular rate</w:t>
      </w:r>
      <w:r w:rsidR="00986179" w:rsidRPr="007F2235">
        <w:rPr>
          <w:rFonts w:cs="Arial"/>
        </w:rPr>
        <w:t xml:space="preserve">) </w:t>
      </w:r>
      <w:r w:rsidRPr="007F2235">
        <w:rPr>
          <w:rFonts w:cs="Arial"/>
        </w:rPr>
        <w:t xml:space="preserve">to the Owner PROVIDED THAT such reimbursement shall be made as soon as reasonably practicable upon written request from the Owner from the end of the said 10 year period and if before the expiry of the relevant period there is any contract or contracts in existence (including for the avoidance of doubt any provisions of works on services by the County Council's direct service organisation) which in the reasonable discretion of the County Council is attributable to the purpose for which the relevant contribution was made and such contract or contracts shall be completed after the expiry of the relevant period then any sum to be repaid to the Owner shall be repaid in accordance with paragraph </w:t>
      </w:r>
      <w:r w:rsidRPr="007F2235">
        <w:rPr>
          <w:rFonts w:cs="Arial"/>
        </w:rPr>
        <w:fldChar w:fldCharType="begin"/>
      </w:r>
      <w:r w:rsidRPr="007F2235">
        <w:rPr>
          <w:rFonts w:cs="Arial"/>
        </w:rPr>
        <w:instrText xml:space="preserve"> REF _Ref125621571 \r \h </w:instrText>
      </w:r>
      <w:r w:rsidR="000267B0" w:rsidRPr="007F2235">
        <w:rPr>
          <w:rFonts w:cs="Arial"/>
        </w:rPr>
        <w:instrText xml:space="preserve"> \* MERGEFORMAT </w:instrText>
      </w:r>
      <w:r w:rsidRPr="007F2235">
        <w:rPr>
          <w:rFonts w:cs="Arial"/>
        </w:rPr>
      </w:r>
      <w:r w:rsidRPr="007F2235">
        <w:rPr>
          <w:rFonts w:cs="Arial"/>
        </w:rPr>
        <w:fldChar w:fldCharType="separate"/>
      </w:r>
      <w:r w:rsidR="00DE60A9">
        <w:rPr>
          <w:rFonts w:cs="Arial"/>
        </w:rPr>
        <w:t>1</w:t>
      </w:r>
      <w:r w:rsidRPr="007F2235">
        <w:rPr>
          <w:rFonts w:cs="Arial"/>
        </w:rPr>
        <w:fldChar w:fldCharType="end"/>
      </w:r>
      <w:r w:rsidRPr="007F2235">
        <w:rPr>
          <w:rFonts w:cs="Arial"/>
        </w:rPr>
        <w:t xml:space="preserve"> within 20 Working Days following payment of the final account of any and all such contracts and the sum to be repaid shall be less all reasonable costs incurred and/or paid to provide the said works or improvements pursuant to such contracts; </w:t>
      </w:r>
    </w:p>
    <w:p w14:paraId="4C104BB8" w14:textId="27B6C359" w:rsidR="000708FD" w:rsidRPr="007F2235" w:rsidRDefault="000708FD">
      <w:pPr>
        <w:pStyle w:val="MRNoHead1"/>
        <w:numPr>
          <w:ilvl w:val="0"/>
          <w:numId w:val="73"/>
        </w:numPr>
        <w:spacing w:line="240" w:lineRule="auto"/>
        <w:rPr>
          <w:rFonts w:cs="Arial"/>
        </w:rPr>
      </w:pPr>
      <w:r w:rsidRPr="007F2235">
        <w:rPr>
          <w:rFonts w:cs="Arial"/>
        </w:rPr>
        <w:t xml:space="preserve">to observe and perform the provisions of each Schedule and </w:t>
      </w:r>
      <w:r w:rsidR="008F299D" w:rsidRPr="007F2235">
        <w:rPr>
          <w:rFonts w:cs="Arial"/>
        </w:rPr>
        <w:t>Appendix</w:t>
      </w:r>
      <w:r w:rsidRPr="007F2235">
        <w:rPr>
          <w:rFonts w:cs="Arial"/>
        </w:rPr>
        <w:t xml:space="preserve"> of this Deed insofar as they require observance and/or performance by the County Council and to act in good faith and to co-operate with the Owner in relation thereto. </w:t>
      </w:r>
    </w:p>
    <w:p w14:paraId="09E5E9A0" w14:textId="79E68604" w:rsidR="009D366A" w:rsidRPr="007F2235" w:rsidRDefault="009D366A">
      <w:pPr>
        <w:pStyle w:val="MRNoHead1"/>
        <w:numPr>
          <w:ilvl w:val="0"/>
          <w:numId w:val="73"/>
        </w:numPr>
        <w:spacing w:line="240" w:lineRule="auto"/>
        <w:rPr>
          <w:rFonts w:cs="Arial"/>
        </w:rPr>
      </w:pPr>
      <w:r w:rsidRPr="007F2235">
        <w:rPr>
          <w:rFonts w:cs="Arial"/>
        </w:rPr>
        <w:t xml:space="preserve">At the written request of the Owner to enter into an Adoption Agreement with the Owner as soon as reasonably practicable on the terms set out in Schedule </w:t>
      </w:r>
      <w:r w:rsidR="006B7D3D" w:rsidRPr="007F2235">
        <w:rPr>
          <w:rFonts w:cs="Arial"/>
        </w:rPr>
        <w:t>6</w:t>
      </w:r>
      <w:r w:rsidRPr="007F2235">
        <w:rPr>
          <w:rFonts w:cs="Arial"/>
        </w:rPr>
        <w:t>.</w:t>
      </w:r>
    </w:p>
    <w:p w14:paraId="1BB03932" w14:textId="3FDEFC0E" w:rsidR="006B7D3D" w:rsidRPr="007F2235" w:rsidRDefault="006B7D3D">
      <w:pPr>
        <w:pStyle w:val="MRNoHead1"/>
        <w:numPr>
          <w:ilvl w:val="0"/>
          <w:numId w:val="73"/>
        </w:numPr>
        <w:spacing w:line="240" w:lineRule="auto"/>
        <w:rPr>
          <w:rFonts w:cs="Arial"/>
        </w:rPr>
      </w:pPr>
      <w:r w:rsidRPr="007F2235">
        <w:rPr>
          <w:rFonts w:cs="Arial"/>
        </w:rPr>
        <w:t xml:space="preserve">To become a member of the Transport Review Group and perform its role as such a member of the Transport Review Group in accordance with the requirements of Schedule 9 and </w:t>
      </w:r>
      <w:r w:rsidR="008F299D" w:rsidRPr="007F2235">
        <w:rPr>
          <w:rFonts w:cs="Arial"/>
        </w:rPr>
        <w:t>Appendix</w:t>
      </w:r>
      <w:r w:rsidRPr="007F2235">
        <w:rPr>
          <w:rFonts w:cs="Arial"/>
        </w:rPr>
        <w:t xml:space="preserve"> 3.</w:t>
      </w:r>
    </w:p>
    <w:p w14:paraId="58E28DE0" w14:textId="3416A006" w:rsidR="00B250DE" w:rsidRPr="007F2235" w:rsidRDefault="00B250DE">
      <w:pPr>
        <w:pStyle w:val="MRNoHead1"/>
        <w:numPr>
          <w:ilvl w:val="0"/>
          <w:numId w:val="73"/>
        </w:numPr>
        <w:spacing w:line="240" w:lineRule="auto"/>
        <w:rPr>
          <w:rFonts w:cs="Arial"/>
        </w:rPr>
      </w:pPr>
      <w:r w:rsidRPr="007F2235">
        <w:rPr>
          <w:rFonts w:cs="Arial"/>
        </w:rPr>
        <w:t>Not to serve a STC Notice on the Owner otherwise than in accordance with the requirements of the Monitor and Manage Scheme and sub-paragraphs 1.1.1 to 1.1.3 of Part 11 of Schedule 9.</w:t>
      </w:r>
    </w:p>
    <w:p w14:paraId="6305E051" w14:textId="00B69FC6" w:rsidR="00B250DE" w:rsidRPr="007F2235" w:rsidRDefault="00B250DE">
      <w:pPr>
        <w:pStyle w:val="MRNoHead1"/>
        <w:numPr>
          <w:ilvl w:val="0"/>
          <w:numId w:val="73"/>
        </w:numPr>
        <w:spacing w:line="240" w:lineRule="auto"/>
        <w:rPr>
          <w:rFonts w:cs="Arial"/>
        </w:rPr>
      </w:pPr>
      <w:r w:rsidRPr="007F2235">
        <w:rPr>
          <w:rFonts w:cs="Arial"/>
        </w:rPr>
        <w:t>Upon receipt of any part of the Strategic Transport Contribution following service of a STC Notice to expend such part of the contribution on the mitigation agreed by the Transport Review Group (or determined by a</w:t>
      </w:r>
      <w:r w:rsidR="0088115D">
        <w:rPr>
          <w:rFonts w:cs="Arial"/>
        </w:rPr>
        <w:t xml:space="preserve"> Specialist</w:t>
      </w:r>
      <w:r w:rsidRPr="007F2235">
        <w:rPr>
          <w:rFonts w:cs="Arial"/>
        </w:rPr>
        <w:t xml:space="preserve">) pursuant to the Monitor and Manage Scheme. </w:t>
      </w:r>
    </w:p>
    <w:p w14:paraId="38933B8B" w14:textId="4FB1E29B" w:rsidR="00A17EF3" w:rsidRPr="007F2235" w:rsidRDefault="00A17EF3" w:rsidP="007F2235">
      <w:pPr>
        <w:spacing w:line="240" w:lineRule="auto"/>
        <w:jc w:val="center"/>
        <w:rPr>
          <w:rFonts w:cs="Arial"/>
          <w:b/>
        </w:rPr>
      </w:pPr>
      <w:bookmarkStart w:id="346" w:name="_Ref318714371"/>
      <w:r w:rsidRPr="007F2235">
        <w:rPr>
          <w:rFonts w:cs="Arial"/>
        </w:rPr>
        <w:br w:type="page"/>
      </w:r>
      <w:bookmarkStart w:id="347" w:name="_Toc459310899"/>
      <w:bookmarkStart w:id="348" w:name="_Toc459310902"/>
      <w:bookmarkStart w:id="349" w:name="_Toc459310903"/>
      <w:bookmarkStart w:id="350" w:name="_Toc459310904"/>
      <w:bookmarkStart w:id="351" w:name="_Toc459310905"/>
      <w:bookmarkStart w:id="352" w:name="_Toc342309649"/>
      <w:bookmarkStart w:id="353" w:name="_Ref336255330"/>
      <w:bookmarkStart w:id="354" w:name="_Ref336255353"/>
      <w:bookmarkStart w:id="355" w:name="_Toc344988535"/>
      <w:bookmarkEnd w:id="346"/>
      <w:bookmarkEnd w:id="347"/>
      <w:bookmarkEnd w:id="348"/>
      <w:bookmarkEnd w:id="349"/>
      <w:bookmarkEnd w:id="350"/>
      <w:bookmarkEnd w:id="351"/>
      <w:bookmarkEnd w:id="352"/>
      <w:bookmarkEnd w:id="353"/>
      <w:bookmarkEnd w:id="354"/>
      <w:bookmarkEnd w:id="355"/>
      <w:r w:rsidRPr="007F2235">
        <w:rPr>
          <w:rFonts w:cs="Arial"/>
          <w:b/>
        </w:rPr>
        <w:t>Appendices</w:t>
      </w:r>
      <w:r w:rsidR="007D27FB" w:rsidRPr="007F2235">
        <w:rPr>
          <w:rFonts w:cs="Arial"/>
          <w:b/>
        </w:rPr>
        <w:fldChar w:fldCharType="begin"/>
      </w:r>
      <w:r w:rsidR="007D27FB" w:rsidRPr="007F2235">
        <w:rPr>
          <w:rFonts w:cs="Arial"/>
        </w:rPr>
        <w:instrText xml:space="preserve"> TC "</w:instrText>
      </w:r>
      <w:bookmarkStart w:id="356" w:name="_Toc135663449"/>
      <w:r w:rsidR="007D27FB" w:rsidRPr="007F2235">
        <w:rPr>
          <w:rFonts w:cs="Arial"/>
        </w:rPr>
        <w:instrText>Appendices</w:instrText>
      </w:r>
      <w:bookmarkEnd w:id="356"/>
      <w:r w:rsidR="007D27FB" w:rsidRPr="007F2235">
        <w:rPr>
          <w:rFonts w:cs="Arial"/>
        </w:rPr>
        <w:instrText xml:space="preserve">" \f C \l "1" </w:instrText>
      </w:r>
      <w:r w:rsidR="007D27FB" w:rsidRPr="007F2235">
        <w:rPr>
          <w:rFonts w:cs="Arial"/>
          <w:b/>
        </w:rPr>
        <w:fldChar w:fldCharType="end"/>
      </w:r>
    </w:p>
    <w:p w14:paraId="03602176" w14:textId="77777777" w:rsidR="00A17EF3" w:rsidRPr="007F2235" w:rsidRDefault="00A17EF3" w:rsidP="007F2235">
      <w:pPr>
        <w:spacing w:line="240" w:lineRule="auto"/>
        <w:rPr>
          <w:rFonts w:cs="Arial"/>
          <w:b/>
        </w:rPr>
      </w:pPr>
      <w:r w:rsidRPr="007F2235">
        <w:rPr>
          <w:rFonts w:cs="Arial"/>
          <w:b/>
        </w:rPr>
        <w:br w:type="page"/>
      </w:r>
    </w:p>
    <w:p w14:paraId="19F056CE" w14:textId="2AD338DC" w:rsidR="00A17EF3" w:rsidRPr="007F2235" w:rsidRDefault="00A17EF3" w:rsidP="007F2235">
      <w:pPr>
        <w:spacing w:line="240" w:lineRule="auto"/>
        <w:jc w:val="center"/>
        <w:rPr>
          <w:rFonts w:cs="Arial"/>
          <w:b/>
        </w:rPr>
      </w:pPr>
      <w:r w:rsidRPr="007F2235">
        <w:rPr>
          <w:rFonts w:cs="Arial"/>
          <w:b/>
        </w:rPr>
        <w:t>Appendix 1</w:t>
      </w:r>
      <w:r w:rsidR="007D27FB" w:rsidRPr="007F2235">
        <w:rPr>
          <w:rFonts w:cs="Arial"/>
          <w:b/>
        </w:rPr>
        <w:fldChar w:fldCharType="begin"/>
      </w:r>
      <w:r w:rsidR="007D27FB" w:rsidRPr="007F2235">
        <w:rPr>
          <w:rFonts w:cs="Arial"/>
        </w:rPr>
        <w:instrText xml:space="preserve"> TC "</w:instrText>
      </w:r>
      <w:bookmarkStart w:id="357" w:name="_Toc135663450"/>
      <w:r w:rsidR="007D27FB" w:rsidRPr="007F2235">
        <w:rPr>
          <w:rFonts w:cs="Arial"/>
        </w:rPr>
        <w:instrText>Appendix 1 - Plans and Drawings</w:instrText>
      </w:r>
      <w:bookmarkEnd w:id="357"/>
      <w:r w:rsidR="007D27FB" w:rsidRPr="007F2235">
        <w:rPr>
          <w:rFonts w:cs="Arial"/>
        </w:rPr>
        <w:instrText xml:space="preserve">" \f C \l "1" </w:instrText>
      </w:r>
      <w:r w:rsidR="007D27FB" w:rsidRPr="007F2235">
        <w:rPr>
          <w:rFonts w:cs="Arial"/>
          <w:b/>
        </w:rPr>
        <w:fldChar w:fldCharType="end"/>
      </w:r>
    </w:p>
    <w:p w14:paraId="343ED363" w14:textId="77777777" w:rsidR="00A17EF3" w:rsidRPr="007F2235" w:rsidRDefault="00A17EF3" w:rsidP="007F2235">
      <w:pPr>
        <w:spacing w:line="240" w:lineRule="auto"/>
        <w:jc w:val="center"/>
        <w:rPr>
          <w:rFonts w:cs="Arial"/>
          <w:b/>
        </w:rPr>
      </w:pPr>
      <w:r w:rsidRPr="007F2235">
        <w:rPr>
          <w:rFonts w:cs="Arial"/>
          <w:b/>
        </w:rPr>
        <w:t>Plans and Drawings</w:t>
      </w:r>
    </w:p>
    <w:p w14:paraId="6940396E" w14:textId="7D39180F" w:rsidR="00A17EF3" w:rsidRDefault="00A17EF3">
      <w:pPr>
        <w:pStyle w:val="MRNoHead1"/>
        <w:numPr>
          <w:ilvl w:val="0"/>
          <w:numId w:val="74"/>
        </w:numPr>
        <w:spacing w:line="240" w:lineRule="auto"/>
        <w:rPr>
          <w:rFonts w:cs="Arial"/>
        </w:rPr>
      </w:pPr>
      <w:r w:rsidRPr="007F2235">
        <w:rPr>
          <w:rFonts w:cs="Arial"/>
        </w:rPr>
        <w:t>Site</w:t>
      </w:r>
      <w:r w:rsidR="001A5B8C" w:rsidRPr="007F2235">
        <w:rPr>
          <w:rFonts w:cs="Arial"/>
        </w:rPr>
        <w:t xml:space="preserve"> Plan </w:t>
      </w:r>
    </w:p>
    <w:p w14:paraId="125CE3A6" w14:textId="26803111" w:rsidR="00FD1D44" w:rsidRDefault="00FD1D44">
      <w:pPr>
        <w:pStyle w:val="MRNoHead1"/>
        <w:numPr>
          <w:ilvl w:val="0"/>
          <w:numId w:val="74"/>
        </w:numPr>
        <w:spacing w:line="240" w:lineRule="auto"/>
        <w:rPr>
          <w:rFonts w:cs="Arial"/>
        </w:rPr>
      </w:pPr>
      <w:r>
        <w:rPr>
          <w:rFonts w:cs="Arial"/>
        </w:rPr>
        <w:t>The Landscape Plan</w:t>
      </w:r>
    </w:p>
    <w:p w14:paraId="260529FD" w14:textId="2A7F349C" w:rsidR="00FD1D44" w:rsidRDefault="00FD1D44">
      <w:pPr>
        <w:pStyle w:val="MRNoHead1"/>
        <w:numPr>
          <w:ilvl w:val="0"/>
          <w:numId w:val="74"/>
        </w:numPr>
        <w:spacing w:line="240" w:lineRule="auto"/>
        <w:rPr>
          <w:rFonts w:cs="Arial"/>
        </w:rPr>
      </w:pPr>
      <w:r>
        <w:rPr>
          <w:rFonts w:cs="Arial"/>
        </w:rPr>
        <w:t>The Highways Plan</w:t>
      </w:r>
    </w:p>
    <w:p w14:paraId="6D11FCF1" w14:textId="2846BC8C" w:rsidR="009040EE" w:rsidRPr="007F2235" w:rsidRDefault="009040EE">
      <w:pPr>
        <w:pStyle w:val="MRNoHead1"/>
        <w:numPr>
          <w:ilvl w:val="0"/>
          <w:numId w:val="74"/>
        </w:numPr>
        <w:spacing w:line="240" w:lineRule="auto"/>
        <w:rPr>
          <w:rFonts w:cs="Arial"/>
        </w:rPr>
      </w:pPr>
      <w:r>
        <w:rPr>
          <w:rFonts w:cs="Arial"/>
        </w:rPr>
        <w:t>Busway Route Plan</w:t>
      </w:r>
    </w:p>
    <w:p w14:paraId="43598865" w14:textId="77777777" w:rsidR="00FD1D44" w:rsidRDefault="00FD1D44">
      <w:pPr>
        <w:rPr>
          <w:rFonts w:cs="Arial"/>
        </w:rPr>
      </w:pPr>
      <w:r>
        <w:rPr>
          <w:rFonts w:cs="Arial"/>
        </w:rPr>
        <w:br w:type="page"/>
      </w:r>
    </w:p>
    <w:p w14:paraId="22BC402A" w14:textId="6B980DE2" w:rsidR="007D27FB" w:rsidRPr="007F2235" w:rsidRDefault="007D27FB" w:rsidP="007F2235">
      <w:pPr>
        <w:spacing w:line="240" w:lineRule="auto"/>
        <w:jc w:val="center"/>
        <w:rPr>
          <w:rFonts w:cs="Arial"/>
          <w:b/>
        </w:rPr>
      </w:pPr>
      <w:r w:rsidRPr="007F2235">
        <w:rPr>
          <w:rFonts w:cs="Arial"/>
          <w:b/>
        </w:rPr>
        <w:t>Appendix 2</w:t>
      </w:r>
      <w:r w:rsidRPr="007F2235">
        <w:rPr>
          <w:rFonts w:cs="Arial"/>
          <w:b/>
        </w:rPr>
        <w:fldChar w:fldCharType="begin"/>
      </w:r>
      <w:r w:rsidRPr="007F2235">
        <w:rPr>
          <w:rFonts w:cs="Arial"/>
        </w:rPr>
        <w:instrText xml:space="preserve"> TC "</w:instrText>
      </w:r>
      <w:bookmarkStart w:id="358" w:name="_Toc135663451"/>
      <w:r w:rsidRPr="007F2235">
        <w:rPr>
          <w:rFonts w:cs="Arial"/>
        </w:rPr>
        <w:instrText>Appendix 2 - Monitor and Manage Scheme</w:instrText>
      </w:r>
      <w:bookmarkEnd w:id="358"/>
      <w:r w:rsidRPr="007F2235">
        <w:rPr>
          <w:rFonts w:cs="Arial"/>
        </w:rPr>
        <w:instrText xml:space="preserve">" \f C \l "1" </w:instrText>
      </w:r>
      <w:r w:rsidRPr="007F2235">
        <w:rPr>
          <w:rFonts w:cs="Arial"/>
          <w:b/>
        </w:rPr>
        <w:fldChar w:fldCharType="end"/>
      </w:r>
    </w:p>
    <w:p w14:paraId="33D8AF44" w14:textId="778FBB39" w:rsidR="00A17EF3" w:rsidRDefault="007D27FB" w:rsidP="007F2235">
      <w:pPr>
        <w:spacing w:line="240" w:lineRule="auto"/>
        <w:jc w:val="center"/>
        <w:rPr>
          <w:rFonts w:cs="Arial"/>
          <w:b/>
        </w:rPr>
      </w:pPr>
      <w:r w:rsidRPr="007F2235">
        <w:rPr>
          <w:rFonts w:cs="Arial"/>
          <w:b/>
        </w:rPr>
        <w:t>Monitor and Manage Scheme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F240A" w14:paraId="7590FB9D" w14:textId="77777777" w:rsidTr="00BF1A1F">
        <w:trPr>
          <w:trHeight w:hRule="exact" w:val="1701"/>
        </w:trPr>
        <w:tc>
          <w:tcPr>
            <w:tcW w:w="9628" w:type="dxa"/>
          </w:tcPr>
          <w:p w14:paraId="21B9F24B" w14:textId="77777777" w:rsidR="00DF240A" w:rsidRDefault="00DF240A" w:rsidP="00BF1A1F">
            <w:pPr>
              <w:pStyle w:val="Header"/>
              <w:tabs>
                <w:tab w:val="clear" w:pos="9026"/>
              </w:tabs>
              <w:jc w:val="right"/>
            </w:pPr>
            <w:r>
              <w:rPr>
                <w:noProof/>
              </w:rPr>
              <w:drawing>
                <wp:anchor distT="0" distB="0" distL="114300" distR="114300" simplePos="0" relativeHeight="251659264" behindDoc="1" locked="0" layoutInCell="1" allowOverlap="1" wp14:anchorId="5611A41B" wp14:editId="6B384C70">
                  <wp:simplePos x="0" y="0"/>
                  <wp:positionH relativeFrom="column">
                    <wp:posOffset>4878226</wp:posOffset>
                  </wp:positionH>
                  <wp:positionV relativeFrom="paragraph">
                    <wp:posOffset>157332</wp:posOffset>
                  </wp:positionV>
                  <wp:extent cx="1380561" cy="771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il Jones logo_no strap - Template.png"/>
                          <pic:cNvPicPr/>
                        </pic:nvPicPr>
                        <pic:blipFill>
                          <a:blip r:embed="rId9"/>
                          <a:stretch>
                            <a:fillRect/>
                          </a:stretch>
                        </pic:blipFill>
                        <pic:spPr>
                          <a:xfrm>
                            <a:off x="0" y="0"/>
                            <a:ext cx="1380561" cy="771525"/>
                          </a:xfrm>
                          <a:prstGeom prst="rect">
                            <a:avLst/>
                          </a:prstGeom>
                        </pic:spPr>
                      </pic:pic>
                    </a:graphicData>
                  </a:graphic>
                </wp:anchor>
              </w:drawing>
            </w:r>
          </w:p>
        </w:tc>
      </w:tr>
    </w:tbl>
    <w:p w14:paraId="4E6CCC12" w14:textId="77777777" w:rsidR="00DF240A" w:rsidRPr="00DF240A" w:rsidRDefault="00DF240A" w:rsidP="00DF240A">
      <w:pPr>
        <w:pStyle w:val="PJATechnicalNote"/>
      </w:pPr>
      <w:r w:rsidRPr="00765A9B">
        <w:t xml:space="preserve">  </w:t>
      </w:r>
      <w:r w:rsidRPr="00DF240A">
        <w:t>Technical Note</w:t>
      </w:r>
    </w:p>
    <w:p w14:paraId="612DC12D" w14:textId="57BE82B1" w:rsidR="00DF240A" w:rsidRPr="00DF240A" w:rsidRDefault="00DF240A" w:rsidP="00DF240A">
      <w:pPr>
        <w:keepNext/>
        <w:keepLines/>
        <w:spacing w:before="120" w:after="200" w:line="300" w:lineRule="auto"/>
        <w:ind w:left="1134" w:hanging="1134"/>
        <w:outlineLvl w:val="0"/>
        <w:rPr>
          <w:rFonts w:ascii="Gill Sans MT" w:eastAsia="Times New Roman" w:hAnsi="Gill Sans MT"/>
          <w:b/>
          <w:color w:val="9FC63B"/>
          <w:sz w:val="28"/>
          <w:szCs w:val="32"/>
        </w:rPr>
      </w:pPr>
      <w:r>
        <w:rPr>
          <w:rFonts w:ascii="Gill Sans MT" w:eastAsia="Times New Roman" w:hAnsi="Gill Sans MT"/>
          <w:b/>
          <w:color w:val="9FC63B"/>
          <w:sz w:val="28"/>
          <w:szCs w:val="32"/>
        </w:rPr>
        <w:t xml:space="preserve">I. </w:t>
      </w:r>
      <w:r w:rsidRPr="00DF240A">
        <w:rPr>
          <w:rFonts w:ascii="Gill Sans MT" w:eastAsia="Times New Roman" w:hAnsi="Gill Sans MT"/>
          <w:b/>
          <w:color w:val="9FC63B"/>
          <w:sz w:val="28"/>
          <w:szCs w:val="32"/>
        </w:rPr>
        <w:t>Introduction</w:t>
      </w:r>
    </w:p>
    <w:p w14:paraId="3358C632" w14:textId="24D54529" w:rsidR="00DF240A" w:rsidRPr="00DF240A" w:rsidRDefault="00DF240A" w:rsidP="00DF240A">
      <w:pPr>
        <w:numPr>
          <w:ilvl w:val="2"/>
          <w:numId w:val="0"/>
        </w:numPr>
        <w:spacing w:after="200" w:line="300" w:lineRule="auto"/>
        <w:ind w:left="1134" w:hanging="1134"/>
        <w:outlineLvl w:val="2"/>
        <w:rPr>
          <w:rFonts w:ascii="Calibri" w:eastAsia="Times New Roman" w:hAnsi="Calibri"/>
          <w:color w:val="404040"/>
          <w:szCs w:val="24"/>
        </w:rPr>
      </w:pPr>
      <w:r>
        <w:rPr>
          <w:rFonts w:ascii="Calibri" w:eastAsia="Times New Roman" w:hAnsi="Calibri"/>
          <w:color w:val="404040"/>
          <w:szCs w:val="24"/>
        </w:rPr>
        <w:t xml:space="preserve">1.1.1 </w:t>
      </w:r>
      <w:r>
        <w:rPr>
          <w:rFonts w:ascii="Calibri" w:eastAsia="Times New Roman" w:hAnsi="Calibri"/>
          <w:color w:val="404040"/>
          <w:szCs w:val="24"/>
        </w:rPr>
        <w:tab/>
      </w:r>
      <w:r w:rsidRPr="00DF240A">
        <w:rPr>
          <w:rFonts w:ascii="Calibri" w:eastAsia="Times New Roman" w:hAnsi="Calibri"/>
          <w:color w:val="404040"/>
          <w:szCs w:val="24"/>
        </w:rPr>
        <w:t xml:space="preserve">This Technical Note (TN) sets out the principles of a proposed Monitor and Manage process to be applied to the proposed development at Cambridge North (LPA ref: 22/02771/OUT, appeal ref: APP/W0530/W/23/3315611). </w:t>
      </w:r>
    </w:p>
    <w:p w14:paraId="6FB846C0" w14:textId="4073D0AE" w:rsidR="00DF240A" w:rsidRPr="00DF240A" w:rsidRDefault="00DF240A" w:rsidP="00DF240A">
      <w:pPr>
        <w:numPr>
          <w:ilvl w:val="2"/>
          <w:numId w:val="0"/>
        </w:numPr>
        <w:spacing w:after="200" w:line="300" w:lineRule="auto"/>
        <w:ind w:left="1134" w:hanging="1134"/>
        <w:outlineLvl w:val="2"/>
        <w:rPr>
          <w:rFonts w:ascii="Calibri" w:eastAsia="Times New Roman" w:hAnsi="Calibri"/>
          <w:color w:val="404040"/>
          <w:szCs w:val="24"/>
        </w:rPr>
      </w:pPr>
      <w:r>
        <w:rPr>
          <w:rFonts w:ascii="Calibri" w:eastAsia="Times New Roman" w:hAnsi="Calibri"/>
          <w:color w:val="404040"/>
          <w:szCs w:val="24"/>
        </w:rPr>
        <w:t>1.1.2</w:t>
      </w:r>
      <w:r>
        <w:rPr>
          <w:rFonts w:ascii="Calibri" w:eastAsia="Times New Roman" w:hAnsi="Calibri"/>
          <w:color w:val="404040"/>
          <w:szCs w:val="24"/>
        </w:rPr>
        <w:tab/>
      </w:r>
      <w:r w:rsidRPr="00DF240A">
        <w:rPr>
          <w:rFonts w:ascii="Calibri" w:eastAsia="Times New Roman" w:hAnsi="Calibri"/>
          <w:color w:val="404040"/>
          <w:szCs w:val="24"/>
        </w:rPr>
        <w:t>The content of this TN reflects that presented to officers of Cambridgeshire County Council (CCC) Transport Assessment team at a meeting on 23</w:t>
      </w:r>
      <w:r w:rsidRPr="00DF240A">
        <w:rPr>
          <w:rFonts w:ascii="Calibri" w:eastAsia="Times New Roman" w:hAnsi="Calibri"/>
          <w:color w:val="404040"/>
          <w:szCs w:val="24"/>
          <w:vertAlign w:val="superscript"/>
        </w:rPr>
        <w:t>rd</w:t>
      </w:r>
      <w:r w:rsidRPr="00DF240A">
        <w:rPr>
          <w:rFonts w:ascii="Calibri" w:eastAsia="Times New Roman" w:hAnsi="Calibri"/>
          <w:color w:val="404040"/>
          <w:szCs w:val="24"/>
        </w:rPr>
        <w:t xml:space="preserve"> March 2023, and discussed again at a subsequent meeting on 9</w:t>
      </w:r>
      <w:r w:rsidRPr="00DF240A">
        <w:rPr>
          <w:rFonts w:ascii="Calibri" w:eastAsia="Times New Roman" w:hAnsi="Calibri"/>
          <w:color w:val="404040"/>
          <w:szCs w:val="24"/>
          <w:vertAlign w:val="superscript"/>
        </w:rPr>
        <w:t>th</w:t>
      </w:r>
      <w:r w:rsidRPr="00DF240A">
        <w:rPr>
          <w:rFonts w:ascii="Calibri" w:eastAsia="Times New Roman" w:hAnsi="Calibri"/>
          <w:color w:val="404040"/>
          <w:szCs w:val="24"/>
        </w:rPr>
        <w:t xml:space="preserve"> May 2023. The TN has been updated further to consultation with National Highways (NH) on the Milton Interchange Monitoring and the methodology is presented here reflects the principles agreed with NH and CCC for inclusion within the draft S106 agreement. </w:t>
      </w:r>
    </w:p>
    <w:p w14:paraId="0B7F24BF" w14:textId="3CAA05F5" w:rsidR="00DF240A" w:rsidRPr="00DF240A" w:rsidRDefault="00DF240A" w:rsidP="00DF240A">
      <w:pPr>
        <w:keepNext/>
        <w:keepLines/>
        <w:spacing w:before="120" w:after="200" w:line="300" w:lineRule="auto"/>
        <w:ind w:left="1134" w:hanging="1134"/>
        <w:outlineLvl w:val="0"/>
        <w:rPr>
          <w:rFonts w:ascii="Gill Sans MT" w:eastAsia="Times New Roman" w:hAnsi="Gill Sans MT"/>
          <w:b/>
          <w:color w:val="9FC63B"/>
          <w:sz w:val="28"/>
          <w:szCs w:val="32"/>
        </w:rPr>
      </w:pPr>
      <w:r>
        <w:rPr>
          <w:rFonts w:ascii="Gill Sans MT" w:eastAsia="Times New Roman" w:hAnsi="Gill Sans MT"/>
          <w:b/>
          <w:color w:val="9FC63B"/>
          <w:sz w:val="28"/>
          <w:szCs w:val="32"/>
        </w:rPr>
        <w:t xml:space="preserve">2. </w:t>
      </w:r>
      <w:r w:rsidRPr="00DF240A">
        <w:rPr>
          <w:rFonts w:ascii="Gill Sans MT" w:eastAsia="Times New Roman" w:hAnsi="Gill Sans MT"/>
          <w:b/>
          <w:color w:val="9FC63B"/>
          <w:sz w:val="28"/>
          <w:szCs w:val="32"/>
        </w:rPr>
        <w:t xml:space="preserve">Peak Hour Vehicle Trip Budget Monitoring </w:t>
      </w:r>
    </w:p>
    <w:p w14:paraId="27B16391" w14:textId="77777777" w:rsidR="00DF240A" w:rsidRPr="00DF240A" w:rsidRDefault="00DF240A" w:rsidP="00DF240A">
      <w:pPr>
        <w:pStyle w:val="ListParagraph"/>
        <w:numPr>
          <w:ilvl w:val="0"/>
          <w:numId w:val="94"/>
        </w:numPr>
        <w:tabs>
          <w:tab w:val="num" w:pos="1418"/>
        </w:tabs>
        <w:suppressAutoHyphens/>
        <w:spacing w:before="60" w:after="60" w:line="300" w:lineRule="auto"/>
        <w:rPr>
          <w:rFonts w:ascii="Calibri" w:hAnsi="Calibri"/>
          <w:color w:val="404040"/>
        </w:rPr>
      </w:pPr>
      <w:r w:rsidRPr="00DF240A">
        <w:rPr>
          <w:rFonts w:ascii="Calibri" w:hAnsi="Calibri"/>
          <w:color w:val="404040"/>
        </w:rPr>
        <w:t>When?</w:t>
      </w:r>
    </w:p>
    <w:p w14:paraId="5B4583A5" w14:textId="603B3868" w:rsidR="00DF240A" w:rsidRPr="00DF240A" w:rsidRDefault="00DF240A" w:rsidP="00DF240A">
      <w:pPr>
        <w:pStyle w:val="ListParagraph"/>
        <w:numPr>
          <w:ilvl w:val="0"/>
          <w:numId w:val="95"/>
        </w:numPr>
        <w:suppressAutoHyphens/>
        <w:spacing w:before="60" w:after="60" w:line="300" w:lineRule="auto"/>
        <w:rPr>
          <w:rFonts w:ascii="Calibri" w:hAnsi="Calibri"/>
          <w:color w:val="404040"/>
        </w:rPr>
      </w:pPr>
      <w:r w:rsidRPr="00DF240A">
        <w:rPr>
          <w:rFonts w:ascii="Calibri" w:hAnsi="Calibri"/>
          <w:color w:val="404040"/>
        </w:rPr>
        <w:t xml:space="preserve">Commence trip budget monitoring when 50% of the commercial space is occupied. </w:t>
      </w:r>
    </w:p>
    <w:p w14:paraId="14D84635" w14:textId="77777777" w:rsidR="00DF240A" w:rsidRPr="00DF240A" w:rsidRDefault="00DF240A" w:rsidP="00DF240A">
      <w:pPr>
        <w:pStyle w:val="ListParagraph"/>
        <w:numPr>
          <w:ilvl w:val="0"/>
          <w:numId w:val="94"/>
        </w:numPr>
        <w:tabs>
          <w:tab w:val="num" w:pos="1418"/>
        </w:tabs>
        <w:suppressAutoHyphens/>
        <w:spacing w:before="60" w:after="60" w:line="300" w:lineRule="auto"/>
        <w:rPr>
          <w:rFonts w:ascii="Calibri" w:hAnsi="Calibri"/>
          <w:color w:val="404040"/>
        </w:rPr>
      </w:pPr>
      <w:r w:rsidRPr="00DF240A">
        <w:rPr>
          <w:rFonts w:ascii="Calibri" w:hAnsi="Calibri"/>
          <w:color w:val="404040"/>
        </w:rPr>
        <w:t>What?</w:t>
      </w:r>
    </w:p>
    <w:p w14:paraId="480A1CFF" w14:textId="77777777" w:rsidR="00DF240A" w:rsidRPr="00DF240A" w:rsidRDefault="00DF240A" w:rsidP="00DF240A">
      <w:pPr>
        <w:pStyle w:val="ListParagraph"/>
        <w:numPr>
          <w:ilvl w:val="0"/>
          <w:numId w:val="95"/>
        </w:numPr>
        <w:suppressAutoHyphens/>
        <w:spacing w:before="60" w:after="60" w:line="300" w:lineRule="auto"/>
        <w:rPr>
          <w:rFonts w:ascii="Calibri" w:hAnsi="Calibri"/>
          <w:color w:val="404040"/>
        </w:rPr>
      </w:pPr>
      <w:r w:rsidRPr="00DF240A">
        <w:rPr>
          <w:rFonts w:ascii="Calibri" w:hAnsi="Calibri"/>
          <w:color w:val="404040"/>
        </w:rPr>
        <w:t xml:space="preserve">Count of vehicles accessing commercial car parking areas to establish position against peak hour vehicle trip budgets as set out at Table 5.1 of the Transport Assessment prepared by PJA (27 May 2022), reproduced below. </w:t>
      </w:r>
    </w:p>
    <w:p w14:paraId="47072FE3" w14:textId="77777777" w:rsidR="00DF240A" w:rsidRPr="00DF240A" w:rsidRDefault="00DF240A" w:rsidP="00DF240A">
      <w:pPr>
        <w:suppressAutoHyphens/>
        <w:spacing w:line="300" w:lineRule="auto"/>
        <w:ind w:left="1134"/>
        <w:rPr>
          <w:rFonts w:ascii="Calibri" w:hAnsi="Calibri"/>
          <w:b/>
          <w:bCs/>
          <w:color w:val="404040"/>
          <w:sz w:val="18"/>
          <w:szCs w:val="18"/>
        </w:rPr>
      </w:pPr>
      <w:r w:rsidRPr="00DF240A">
        <w:rPr>
          <w:rFonts w:ascii="Calibri" w:hAnsi="Calibri"/>
          <w:b/>
          <w:bCs/>
          <w:color w:val="404040"/>
          <w:sz w:val="18"/>
          <w:szCs w:val="18"/>
        </w:rPr>
        <w:t>TA Table 5.1: Cambridge North, Brookgate Peak Hour Vehicle Trip Budget</w:t>
      </w:r>
    </w:p>
    <w:tbl>
      <w:tblPr>
        <w:tblStyle w:val="PJATable1"/>
        <w:tblW w:w="8505" w:type="dxa"/>
        <w:tblInd w:w="1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6A0" w:firstRow="1" w:lastRow="0" w:firstColumn="1" w:lastColumn="0" w:noHBand="1" w:noVBand="1"/>
      </w:tblPr>
      <w:tblGrid>
        <w:gridCol w:w="3112"/>
        <w:gridCol w:w="1797"/>
        <w:gridCol w:w="1798"/>
        <w:gridCol w:w="1798"/>
      </w:tblGrid>
      <w:tr w:rsidR="00DF240A" w:rsidRPr="00DF240A" w14:paraId="6F8F0B8E" w14:textId="77777777" w:rsidTr="00BF1A1F">
        <w:trPr>
          <w:cnfStyle w:val="100000000000" w:firstRow="1" w:lastRow="0" w:firstColumn="0" w:lastColumn="0" w:oddVBand="0" w:evenVBand="0" w:oddHBand="0" w:evenHBand="0" w:firstRowFirstColumn="0" w:firstRowLastColumn="0" w:lastRowFirstColumn="0" w:lastRowLastColumn="0"/>
          <w:trHeight w:val="246"/>
          <w:tblHeader/>
        </w:trPr>
        <w:tc>
          <w:tcPr>
            <w:tcW w:w="3112" w:type="dxa"/>
            <w:tcBorders>
              <w:top w:val="single" w:sz="6" w:space="0" w:color="BFBFBF"/>
              <w:left w:val="single" w:sz="6" w:space="0" w:color="BFBFBF"/>
              <w:bottom w:val="single" w:sz="6" w:space="0" w:color="BFBFBF"/>
              <w:right w:val="single" w:sz="6" w:space="0" w:color="BFBFBF"/>
            </w:tcBorders>
          </w:tcPr>
          <w:p w14:paraId="79C4FBB7" w14:textId="77777777" w:rsidR="00DF240A" w:rsidRPr="00DF240A" w:rsidRDefault="00DF240A" w:rsidP="00DF240A">
            <w:pPr>
              <w:keepNext/>
              <w:suppressAutoHyphens/>
              <w:rPr>
                <w:rFonts w:ascii="Calibri" w:hAnsi="Calibri"/>
                <w:b/>
                <w:color w:val="FFFFFF"/>
                <w:sz w:val="20"/>
              </w:rPr>
            </w:pPr>
          </w:p>
        </w:tc>
        <w:tc>
          <w:tcPr>
            <w:tcW w:w="1797" w:type="dxa"/>
            <w:tcBorders>
              <w:top w:val="single" w:sz="6" w:space="0" w:color="BFBFBF"/>
              <w:left w:val="single" w:sz="6" w:space="0" w:color="BFBFBF"/>
              <w:bottom w:val="single" w:sz="6" w:space="0" w:color="BFBFBF"/>
              <w:right w:val="single" w:sz="6" w:space="0" w:color="BFBFBF"/>
            </w:tcBorders>
            <w:vAlign w:val="center"/>
          </w:tcPr>
          <w:p w14:paraId="14F99D09" w14:textId="77777777" w:rsidR="00DF240A" w:rsidRPr="00DF240A" w:rsidRDefault="00DF240A" w:rsidP="00DF240A">
            <w:pPr>
              <w:keepNext/>
              <w:suppressAutoHyphens/>
              <w:jc w:val="center"/>
              <w:rPr>
                <w:rFonts w:ascii="Calibri" w:hAnsi="Calibri"/>
                <w:b/>
                <w:color w:val="FFFFFF"/>
                <w:sz w:val="20"/>
              </w:rPr>
            </w:pPr>
            <w:r w:rsidRPr="00DF240A">
              <w:rPr>
                <w:rFonts w:ascii="Calibri" w:hAnsi="Calibri"/>
                <w:b/>
                <w:color w:val="FFFFFF"/>
                <w:sz w:val="20"/>
              </w:rPr>
              <w:t>Arrivals</w:t>
            </w:r>
          </w:p>
        </w:tc>
        <w:tc>
          <w:tcPr>
            <w:tcW w:w="1798" w:type="dxa"/>
            <w:tcBorders>
              <w:top w:val="single" w:sz="6" w:space="0" w:color="BFBFBF"/>
              <w:left w:val="single" w:sz="6" w:space="0" w:color="BFBFBF"/>
              <w:bottom w:val="single" w:sz="6" w:space="0" w:color="BFBFBF"/>
              <w:right w:val="single" w:sz="6" w:space="0" w:color="BFBFBF"/>
            </w:tcBorders>
            <w:vAlign w:val="center"/>
          </w:tcPr>
          <w:p w14:paraId="470A17FE" w14:textId="77777777" w:rsidR="00DF240A" w:rsidRPr="00DF240A" w:rsidRDefault="00DF240A" w:rsidP="00DF240A">
            <w:pPr>
              <w:keepNext/>
              <w:suppressAutoHyphens/>
              <w:jc w:val="center"/>
              <w:rPr>
                <w:rFonts w:ascii="Calibri" w:hAnsi="Calibri"/>
                <w:b/>
                <w:color w:val="FFFFFF"/>
                <w:sz w:val="20"/>
              </w:rPr>
            </w:pPr>
            <w:r w:rsidRPr="00DF240A">
              <w:rPr>
                <w:rFonts w:ascii="Calibri" w:hAnsi="Calibri"/>
                <w:b/>
                <w:color w:val="FFFFFF"/>
                <w:sz w:val="20"/>
              </w:rPr>
              <w:t>Departures</w:t>
            </w:r>
          </w:p>
        </w:tc>
        <w:tc>
          <w:tcPr>
            <w:tcW w:w="1798" w:type="dxa"/>
            <w:tcBorders>
              <w:top w:val="single" w:sz="6" w:space="0" w:color="BFBFBF"/>
              <w:left w:val="single" w:sz="6" w:space="0" w:color="BFBFBF"/>
              <w:bottom w:val="single" w:sz="6" w:space="0" w:color="BFBFBF"/>
              <w:right w:val="single" w:sz="6" w:space="0" w:color="BFBFBF"/>
            </w:tcBorders>
            <w:vAlign w:val="center"/>
          </w:tcPr>
          <w:p w14:paraId="69474E2D" w14:textId="77777777" w:rsidR="00DF240A" w:rsidRPr="00DF240A" w:rsidRDefault="00DF240A" w:rsidP="00DF240A">
            <w:pPr>
              <w:keepNext/>
              <w:suppressAutoHyphens/>
              <w:jc w:val="center"/>
              <w:rPr>
                <w:rFonts w:ascii="Calibri" w:hAnsi="Calibri"/>
                <w:b/>
                <w:color w:val="FFFFFF"/>
                <w:sz w:val="20"/>
              </w:rPr>
            </w:pPr>
            <w:r w:rsidRPr="00DF240A">
              <w:rPr>
                <w:rFonts w:ascii="Calibri" w:hAnsi="Calibri"/>
                <w:b/>
                <w:color w:val="FFFFFF"/>
                <w:sz w:val="20"/>
              </w:rPr>
              <w:t>Two-way</w:t>
            </w:r>
          </w:p>
        </w:tc>
      </w:tr>
      <w:tr w:rsidR="00DF240A" w:rsidRPr="00DF240A" w14:paraId="136E8AEB" w14:textId="77777777" w:rsidTr="00BF1A1F">
        <w:trPr>
          <w:trHeight w:val="210"/>
        </w:trPr>
        <w:tc>
          <w:tcPr>
            <w:tcW w:w="3112" w:type="dxa"/>
            <w:tcBorders>
              <w:top w:val="single" w:sz="6" w:space="0" w:color="BFBFBF"/>
              <w:left w:val="single" w:sz="6" w:space="0" w:color="BFBFBF"/>
              <w:bottom w:val="single" w:sz="6" w:space="0" w:color="BFBFBF"/>
              <w:right w:val="single" w:sz="6" w:space="0" w:color="BFBFBF"/>
            </w:tcBorders>
            <w:shd w:val="clear" w:color="auto" w:fill="FFFFFF"/>
          </w:tcPr>
          <w:p w14:paraId="5DBB466A" w14:textId="77777777" w:rsidR="00DF240A" w:rsidRPr="00DF240A" w:rsidRDefault="00DF240A" w:rsidP="00DF240A">
            <w:pPr>
              <w:keepNext/>
              <w:suppressAutoHyphens/>
              <w:rPr>
                <w:rFonts w:ascii="Calibri" w:hAnsi="Calibri"/>
                <w:color w:val="404040"/>
              </w:rPr>
            </w:pPr>
            <w:r w:rsidRPr="00DF240A">
              <w:rPr>
                <w:rFonts w:ascii="Calibri" w:hAnsi="Calibri"/>
                <w:color w:val="404040"/>
              </w:rPr>
              <w:t>AM Peak (08:00-09:00)</w:t>
            </w:r>
          </w:p>
        </w:tc>
        <w:tc>
          <w:tcPr>
            <w:tcW w:w="1797" w:type="dxa"/>
            <w:tcBorders>
              <w:top w:val="single" w:sz="6" w:space="0" w:color="BFBFBF"/>
              <w:left w:val="single" w:sz="6" w:space="0" w:color="BFBFBF"/>
              <w:bottom w:val="single" w:sz="6" w:space="0" w:color="BFBFBF"/>
              <w:right w:val="single" w:sz="6" w:space="0" w:color="BFBFBF"/>
            </w:tcBorders>
            <w:shd w:val="clear" w:color="auto" w:fill="FFFFFF"/>
            <w:vAlign w:val="center"/>
          </w:tcPr>
          <w:p w14:paraId="748925D9" w14:textId="77777777" w:rsidR="00DF240A" w:rsidRPr="00DF240A" w:rsidRDefault="00DF240A" w:rsidP="00DF240A">
            <w:pPr>
              <w:keepNext/>
              <w:suppressAutoHyphens/>
              <w:jc w:val="center"/>
              <w:rPr>
                <w:rFonts w:ascii="Calibri" w:hAnsi="Calibri"/>
                <w:color w:val="404040"/>
              </w:rPr>
            </w:pPr>
            <w:r w:rsidRPr="00DF240A">
              <w:rPr>
                <w:rFonts w:ascii="Calibri" w:hAnsi="Calibri"/>
                <w:color w:val="404040"/>
              </w:rPr>
              <w:t>214</w:t>
            </w:r>
          </w:p>
        </w:tc>
        <w:tc>
          <w:tcPr>
            <w:tcW w:w="1798" w:type="dxa"/>
            <w:tcBorders>
              <w:top w:val="single" w:sz="6" w:space="0" w:color="BFBFBF"/>
              <w:left w:val="single" w:sz="6" w:space="0" w:color="BFBFBF"/>
              <w:bottom w:val="single" w:sz="6" w:space="0" w:color="BFBFBF"/>
              <w:right w:val="single" w:sz="6" w:space="0" w:color="BFBFBF"/>
            </w:tcBorders>
            <w:shd w:val="clear" w:color="auto" w:fill="FFFFFF"/>
            <w:vAlign w:val="center"/>
          </w:tcPr>
          <w:p w14:paraId="4C7DF1C3" w14:textId="77777777" w:rsidR="00DF240A" w:rsidRPr="00DF240A" w:rsidRDefault="00DF240A" w:rsidP="00DF240A">
            <w:pPr>
              <w:keepNext/>
              <w:suppressAutoHyphens/>
              <w:jc w:val="center"/>
              <w:rPr>
                <w:rFonts w:ascii="Calibri" w:hAnsi="Calibri"/>
                <w:color w:val="404040"/>
              </w:rPr>
            </w:pPr>
            <w:r w:rsidRPr="00DF240A">
              <w:rPr>
                <w:rFonts w:ascii="Calibri" w:hAnsi="Calibri"/>
                <w:color w:val="404040"/>
              </w:rPr>
              <w:t>142</w:t>
            </w:r>
          </w:p>
        </w:tc>
        <w:tc>
          <w:tcPr>
            <w:tcW w:w="1798" w:type="dxa"/>
            <w:tcBorders>
              <w:top w:val="single" w:sz="6" w:space="0" w:color="BFBFBF"/>
              <w:left w:val="single" w:sz="6" w:space="0" w:color="BFBFBF"/>
              <w:bottom w:val="single" w:sz="6" w:space="0" w:color="BFBFBF"/>
              <w:right w:val="single" w:sz="6" w:space="0" w:color="BFBFBF"/>
            </w:tcBorders>
            <w:shd w:val="clear" w:color="auto" w:fill="FFFFFF"/>
            <w:vAlign w:val="center"/>
          </w:tcPr>
          <w:p w14:paraId="16B0B077" w14:textId="77777777" w:rsidR="00DF240A" w:rsidRPr="00DF240A" w:rsidRDefault="00DF240A" w:rsidP="00DF240A">
            <w:pPr>
              <w:keepNext/>
              <w:suppressAutoHyphens/>
              <w:jc w:val="center"/>
              <w:rPr>
                <w:rFonts w:ascii="Calibri" w:hAnsi="Calibri"/>
                <w:color w:val="404040"/>
              </w:rPr>
            </w:pPr>
            <w:r w:rsidRPr="00DF240A">
              <w:rPr>
                <w:rFonts w:ascii="Calibri" w:hAnsi="Calibri"/>
                <w:color w:val="404040"/>
              </w:rPr>
              <w:t>356</w:t>
            </w:r>
          </w:p>
        </w:tc>
      </w:tr>
      <w:tr w:rsidR="00DF240A" w:rsidRPr="00DF240A" w14:paraId="346102B5" w14:textId="77777777" w:rsidTr="00BF1A1F">
        <w:trPr>
          <w:trHeight w:val="219"/>
        </w:trPr>
        <w:tc>
          <w:tcPr>
            <w:tcW w:w="3112" w:type="dxa"/>
            <w:tcBorders>
              <w:top w:val="single" w:sz="6" w:space="0" w:color="BFBFBF"/>
              <w:left w:val="single" w:sz="6" w:space="0" w:color="BFBFBF"/>
              <w:bottom w:val="single" w:sz="6" w:space="0" w:color="BFBFBF"/>
              <w:right w:val="single" w:sz="6" w:space="0" w:color="BFBFBF"/>
            </w:tcBorders>
            <w:shd w:val="clear" w:color="auto" w:fill="FFFFFF"/>
          </w:tcPr>
          <w:p w14:paraId="12D40A01" w14:textId="77777777" w:rsidR="00DF240A" w:rsidRPr="00DF240A" w:rsidRDefault="00DF240A" w:rsidP="00DF240A">
            <w:pPr>
              <w:suppressAutoHyphens/>
              <w:rPr>
                <w:rFonts w:ascii="Calibri" w:hAnsi="Calibri"/>
                <w:color w:val="404040"/>
              </w:rPr>
            </w:pPr>
            <w:r w:rsidRPr="00DF240A">
              <w:rPr>
                <w:rFonts w:ascii="Calibri" w:hAnsi="Calibri"/>
                <w:color w:val="404040"/>
              </w:rPr>
              <w:t>PM Peak (17:00-18:00)</w:t>
            </w:r>
          </w:p>
        </w:tc>
        <w:tc>
          <w:tcPr>
            <w:tcW w:w="1797" w:type="dxa"/>
            <w:tcBorders>
              <w:top w:val="single" w:sz="6" w:space="0" w:color="BFBFBF"/>
              <w:left w:val="single" w:sz="6" w:space="0" w:color="BFBFBF"/>
              <w:bottom w:val="single" w:sz="6" w:space="0" w:color="BFBFBF"/>
              <w:right w:val="single" w:sz="6" w:space="0" w:color="BFBFBF"/>
            </w:tcBorders>
            <w:shd w:val="clear" w:color="auto" w:fill="FFFFFF"/>
            <w:vAlign w:val="center"/>
          </w:tcPr>
          <w:p w14:paraId="6B90776A" w14:textId="77777777" w:rsidR="00DF240A" w:rsidRPr="00DF240A" w:rsidRDefault="00DF240A" w:rsidP="00DF240A">
            <w:pPr>
              <w:suppressAutoHyphens/>
              <w:jc w:val="center"/>
              <w:rPr>
                <w:rFonts w:ascii="Calibri" w:hAnsi="Calibri"/>
                <w:color w:val="404040"/>
              </w:rPr>
            </w:pPr>
            <w:r w:rsidRPr="00DF240A">
              <w:rPr>
                <w:rFonts w:ascii="Calibri" w:hAnsi="Calibri"/>
                <w:color w:val="404040"/>
              </w:rPr>
              <w:t>92</w:t>
            </w:r>
          </w:p>
        </w:tc>
        <w:tc>
          <w:tcPr>
            <w:tcW w:w="1798" w:type="dxa"/>
            <w:tcBorders>
              <w:top w:val="single" w:sz="6" w:space="0" w:color="BFBFBF"/>
              <w:left w:val="single" w:sz="6" w:space="0" w:color="BFBFBF"/>
              <w:bottom w:val="single" w:sz="6" w:space="0" w:color="BFBFBF"/>
              <w:right w:val="single" w:sz="6" w:space="0" w:color="BFBFBF"/>
            </w:tcBorders>
            <w:shd w:val="clear" w:color="auto" w:fill="FFFFFF"/>
            <w:vAlign w:val="center"/>
          </w:tcPr>
          <w:p w14:paraId="20422069" w14:textId="77777777" w:rsidR="00DF240A" w:rsidRPr="00DF240A" w:rsidRDefault="00DF240A" w:rsidP="00DF240A">
            <w:pPr>
              <w:suppressAutoHyphens/>
              <w:jc w:val="center"/>
              <w:rPr>
                <w:rFonts w:ascii="Calibri" w:hAnsi="Calibri"/>
                <w:color w:val="404040"/>
              </w:rPr>
            </w:pPr>
            <w:r w:rsidRPr="00DF240A">
              <w:rPr>
                <w:rFonts w:ascii="Calibri" w:hAnsi="Calibri"/>
                <w:color w:val="404040"/>
              </w:rPr>
              <w:t>182</w:t>
            </w:r>
          </w:p>
        </w:tc>
        <w:tc>
          <w:tcPr>
            <w:tcW w:w="1798" w:type="dxa"/>
            <w:tcBorders>
              <w:top w:val="single" w:sz="6" w:space="0" w:color="BFBFBF"/>
              <w:left w:val="single" w:sz="6" w:space="0" w:color="BFBFBF"/>
              <w:bottom w:val="single" w:sz="6" w:space="0" w:color="BFBFBF"/>
              <w:right w:val="single" w:sz="6" w:space="0" w:color="BFBFBF"/>
            </w:tcBorders>
            <w:shd w:val="clear" w:color="auto" w:fill="FFFFFF"/>
            <w:vAlign w:val="center"/>
          </w:tcPr>
          <w:p w14:paraId="23E21C36" w14:textId="77777777" w:rsidR="00DF240A" w:rsidRPr="00DF240A" w:rsidRDefault="00DF240A" w:rsidP="00DF240A">
            <w:pPr>
              <w:suppressAutoHyphens/>
              <w:jc w:val="center"/>
              <w:rPr>
                <w:rFonts w:ascii="Calibri" w:hAnsi="Calibri"/>
                <w:color w:val="404040"/>
              </w:rPr>
            </w:pPr>
            <w:r w:rsidRPr="00DF240A">
              <w:rPr>
                <w:rFonts w:ascii="Calibri" w:hAnsi="Calibri"/>
                <w:color w:val="404040"/>
              </w:rPr>
              <w:t>274</w:t>
            </w:r>
          </w:p>
        </w:tc>
      </w:tr>
    </w:tbl>
    <w:p w14:paraId="08B1B159" w14:textId="77777777" w:rsidR="00DF240A" w:rsidRPr="00DF240A" w:rsidRDefault="00DF240A" w:rsidP="00DF240A">
      <w:pPr>
        <w:suppressAutoHyphens/>
        <w:spacing w:before="60" w:after="60" w:line="300" w:lineRule="auto"/>
        <w:rPr>
          <w:rFonts w:ascii="Calibri" w:hAnsi="Calibri"/>
          <w:color w:val="404040"/>
          <w:highlight w:val="yellow"/>
        </w:rPr>
      </w:pPr>
    </w:p>
    <w:p w14:paraId="23ED63C6" w14:textId="77777777" w:rsidR="00DF240A" w:rsidRPr="00DF240A" w:rsidRDefault="00DF240A" w:rsidP="00DF240A">
      <w:pPr>
        <w:suppressAutoHyphens/>
        <w:spacing w:before="60" w:after="60" w:line="300" w:lineRule="auto"/>
        <w:ind w:left="1701"/>
        <w:rPr>
          <w:rFonts w:ascii="Calibri" w:hAnsi="Calibri"/>
          <w:color w:val="404040"/>
        </w:rPr>
      </w:pPr>
    </w:p>
    <w:p w14:paraId="65195E7F" w14:textId="77777777" w:rsidR="00DF240A" w:rsidRPr="00DF240A" w:rsidRDefault="00DF240A" w:rsidP="00DF240A">
      <w:pPr>
        <w:pStyle w:val="ListParagraph"/>
        <w:numPr>
          <w:ilvl w:val="0"/>
          <w:numId w:val="95"/>
        </w:numPr>
        <w:suppressAutoHyphens/>
        <w:spacing w:before="60" w:after="60" w:line="300" w:lineRule="auto"/>
        <w:rPr>
          <w:rFonts w:ascii="Calibri" w:hAnsi="Calibri"/>
          <w:color w:val="404040"/>
        </w:rPr>
      </w:pPr>
      <w:r w:rsidRPr="00DF240A">
        <w:rPr>
          <w:rFonts w:ascii="Calibri" w:hAnsi="Calibri"/>
          <w:color w:val="404040"/>
        </w:rPr>
        <w:t>Surveys undertaken for a period of 1 calendar month.</w:t>
      </w:r>
    </w:p>
    <w:p w14:paraId="194B177D" w14:textId="77777777" w:rsidR="00DF240A" w:rsidRPr="00DF240A" w:rsidRDefault="00DF240A" w:rsidP="00DF240A">
      <w:pPr>
        <w:pStyle w:val="ListParagraph"/>
        <w:numPr>
          <w:ilvl w:val="0"/>
          <w:numId w:val="94"/>
        </w:numPr>
        <w:tabs>
          <w:tab w:val="num" w:pos="1418"/>
        </w:tabs>
        <w:suppressAutoHyphens/>
        <w:spacing w:before="60" w:after="60" w:line="300" w:lineRule="auto"/>
        <w:rPr>
          <w:rFonts w:ascii="Calibri" w:hAnsi="Calibri"/>
          <w:color w:val="404040"/>
        </w:rPr>
      </w:pPr>
      <w:r w:rsidRPr="00DF240A">
        <w:rPr>
          <w:rFonts w:ascii="Calibri" w:hAnsi="Calibri"/>
          <w:color w:val="404040"/>
        </w:rPr>
        <w:t>Frequency</w:t>
      </w:r>
    </w:p>
    <w:p w14:paraId="70D0D8B8" w14:textId="77777777" w:rsidR="00DF240A" w:rsidRPr="00DF240A" w:rsidRDefault="00DF240A" w:rsidP="00DF240A">
      <w:pPr>
        <w:pStyle w:val="ListParagraph"/>
        <w:numPr>
          <w:ilvl w:val="0"/>
          <w:numId w:val="95"/>
        </w:numPr>
        <w:suppressAutoHyphens/>
        <w:spacing w:before="60" w:after="60" w:line="300" w:lineRule="auto"/>
        <w:rPr>
          <w:rFonts w:ascii="Calibri" w:hAnsi="Calibri"/>
          <w:color w:val="404040"/>
        </w:rPr>
      </w:pPr>
      <w:r w:rsidRPr="00DF240A">
        <w:rPr>
          <w:rFonts w:ascii="Calibri" w:hAnsi="Calibri"/>
          <w:color w:val="404040"/>
        </w:rPr>
        <w:t>Further monitoring exercise to be carried out on each of the 1st, 2nd, 3rd, 4th and 5th anniversaries of the first survey</w:t>
      </w:r>
    </w:p>
    <w:p w14:paraId="17170188" w14:textId="77777777" w:rsidR="00DF240A" w:rsidRPr="00DF240A" w:rsidRDefault="00DF240A" w:rsidP="00DF240A">
      <w:pPr>
        <w:pStyle w:val="ListParagraph"/>
        <w:numPr>
          <w:ilvl w:val="0"/>
          <w:numId w:val="95"/>
        </w:numPr>
        <w:suppressAutoHyphens/>
        <w:spacing w:before="60" w:after="60" w:line="300" w:lineRule="auto"/>
        <w:rPr>
          <w:rFonts w:ascii="Calibri" w:hAnsi="Calibri"/>
          <w:color w:val="404040"/>
        </w:rPr>
      </w:pPr>
      <w:r w:rsidRPr="00DF240A">
        <w:rPr>
          <w:rFonts w:ascii="Calibri" w:hAnsi="Calibri"/>
          <w:color w:val="404040"/>
        </w:rPr>
        <w:t>If commercial floorspace within the development is not fully occupied at 6 years, a final full survey would be undertaken upon full occupation of the commercial floorspace, or if earlier, 10 years following the first car park survey.</w:t>
      </w:r>
    </w:p>
    <w:p w14:paraId="68A28D74" w14:textId="77777777" w:rsidR="00DF240A" w:rsidRPr="00DF240A" w:rsidRDefault="00DF240A" w:rsidP="00DF240A">
      <w:pPr>
        <w:pStyle w:val="ListParagraph"/>
        <w:numPr>
          <w:ilvl w:val="0"/>
          <w:numId w:val="94"/>
        </w:numPr>
        <w:tabs>
          <w:tab w:val="num" w:pos="1418"/>
        </w:tabs>
        <w:suppressAutoHyphens/>
        <w:spacing w:before="60" w:after="60" w:line="300" w:lineRule="auto"/>
        <w:rPr>
          <w:rFonts w:ascii="Calibri" w:hAnsi="Calibri"/>
          <w:color w:val="404040"/>
        </w:rPr>
      </w:pPr>
      <w:r w:rsidRPr="00DF240A">
        <w:rPr>
          <w:rFonts w:ascii="Calibri" w:hAnsi="Calibri"/>
          <w:color w:val="404040"/>
        </w:rPr>
        <w:t>Results</w:t>
      </w:r>
    </w:p>
    <w:p w14:paraId="3F198D2F" w14:textId="77777777" w:rsidR="00DF240A" w:rsidRPr="00DF240A" w:rsidRDefault="00DF240A" w:rsidP="00DF240A">
      <w:pPr>
        <w:pStyle w:val="ListParagraph"/>
        <w:numPr>
          <w:ilvl w:val="0"/>
          <w:numId w:val="95"/>
        </w:numPr>
        <w:suppressAutoHyphens/>
        <w:spacing w:before="60" w:after="60" w:line="300" w:lineRule="auto"/>
        <w:rPr>
          <w:rFonts w:ascii="Calibri" w:hAnsi="Calibri"/>
          <w:color w:val="404040"/>
        </w:rPr>
      </w:pPr>
      <w:r w:rsidRPr="00DF240A">
        <w:rPr>
          <w:rFonts w:ascii="Calibri" w:hAnsi="Calibri"/>
          <w:color w:val="404040"/>
        </w:rPr>
        <w:t>Presented to Transport Review Group organisations (CCC, LPA, NH)</w:t>
      </w:r>
    </w:p>
    <w:p w14:paraId="524A0915" w14:textId="77777777" w:rsidR="00DF240A" w:rsidRPr="00DF240A" w:rsidRDefault="00DF240A" w:rsidP="00DF240A">
      <w:pPr>
        <w:pStyle w:val="ListParagraph"/>
        <w:numPr>
          <w:ilvl w:val="0"/>
          <w:numId w:val="95"/>
        </w:numPr>
        <w:suppressAutoHyphens/>
        <w:spacing w:before="60" w:after="60" w:line="300" w:lineRule="auto"/>
        <w:rPr>
          <w:rFonts w:ascii="Calibri" w:hAnsi="Calibri"/>
          <w:color w:val="404040"/>
        </w:rPr>
      </w:pPr>
      <w:r w:rsidRPr="00DF240A">
        <w:rPr>
          <w:rFonts w:ascii="Calibri" w:hAnsi="Calibri"/>
          <w:color w:val="404040"/>
        </w:rPr>
        <w:t>If the results of the surveys demonstrate that the development is operating within the peak hour vehicle trip budgets, no actions would be required.</w:t>
      </w:r>
    </w:p>
    <w:p w14:paraId="7D4B4FA1" w14:textId="77777777" w:rsidR="00DF240A" w:rsidRPr="00DF240A" w:rsidRDefault="00DF240A" w:rsidP="00DF240A">
      <w:pPr>
        <w:pStyle w:val="ListParagraph"/>
        <w:numPr>
          <w:ilvl w:val="0"/>
          <w:numId w:val="95"/>
        </w:numPr>
        <w:suppressAutoHyphens/>
        <w:spacing w:before="60" w:after="60" w:line="300" w:lineRule="auto"/>
        <w:rPr>
          <w:rFonts w:ascii="Calibri" w:hAnsi="Calibri"/>
          <w:color w:val="404040"/>
        </w:rPr>
      </w:pPr>
      <w:r w:rsidRPr="00DF240A">
        <w:rPr>
          <w:rFonts w:ascii="Calibri" w:hAnsi="Calibri"/>
          <w:color w:val="404040"/>
        </w:rPr>
        <w:t xml:space="preserve">If the peak hour vehicle trip budget was shown to have been exceeded (exceedance defined as the number of vehicle trips accessing or egressing the site exceeding the peak hour vehicle trip budgets for more than 10 working days within the month), there would be a period of 12 months to remedy. </w:t>
      </w:r>
    </w:p>
    <w:p w14:paraId="4D3ACDFF" w14:textId="77777777" w:rsidR="00DF240A" w:rsidRPr="00DF240A" w:rsidRDefault="00DF240A" w:rsidP="00DF240A">
      <w:pPr>
        <w:pStyle w:val="ListParagraph"/>
        <w:numPr>
          <w:ilvl w:val="0"/>
          <w:numId w:val="95"/>
        </w:numPr>
        <w:suppressAutoHyphens/>
        <w:spacing w:before="60" w:after="60" w:line="300" w:lineRule="auto"/>
        <w:rPr>
          <w:rFonts w:ascii="Calibri" w:hAnsi="Calibri"/>
          <w:color w:val="404040"/>
        </w:rPr>
      </w:pPr>
      <w:r w:rsidRPr="00DF240A">
        <w:rPr>
          <w:rFonts w:ascii="Calibri" w:hAnsi="Calibri"/>
          <w:color w:val="404040"/>
        </w:rPr>
        <w:t>Re-survey after 12 months to establish position against budget.</w:t>
      </w:r>
    </w:p>
    <w:p w14:paraId="63FD88E0" w14:textId="77777777" w:rsidR="00DF240A" w:rsidRPr="00DF240A" w:rsidRDefault="00DF240A" w:rsidP="00DF240A">
      <w:pPr>
        <w:pStyle w:val="ListParagraph"/>
        <w:numPr>
          <w:ilvl w:val="0"/>
          <w:numId w:val="95"/>
        </w:numPr>
        <w:suppressAutoHyphens/>
        <w:spacing w:before="60" w:after="60" w:line="300" w:lineRule="auto"/>
        <w:rPr>
          <w:rFonts w:ascii="Calibri" w:hAnsi="Calibri"/>
          <w:color w:val="404040"/>
        </w:rPr>
      </w:pPr>
      <w:r w:rsidRPr="00DF240A">
        <w:rPr>
          <w:rFonts w:ascii="Calibri" w:hAnsi="Calibri"/>
          <w:color w:val="404040"/>
        </w:rPr>
        <w:t xml:space="preserve">If the peak hour vehicle trip budget is still exceeded, the Transport Review Group would convene to agree the extent of mitigation required and obtain and agree a cost for such mitigation, drawing upon the Strategic Transport Contribution of up to £1.62m as appropriate. </w:t>
      </w:r>
    </w:p>
    <w:p w14:paraId="1078E008" w14:textId="77777777" w:rsidR="00DF240A" w:rsidRPr="00DF240A" w:rsidRDefault="00DF240A" w:rsidP="00DF240A">
      <w:pPr>
        <w:keepNext/>
        <w:keepLines/>
        <w:spacing w:before="120" w:after="200" w:line="300" w:lineRule="auto"/>
        <w:ind w:left="1134" w:hanging="1134"/>
        <w:outlineLvl w:val="0"/>
        <w:rPr>
          <w:rFonts w:ascii="Gill Sans MT" w:eastAsia="Times New Roman" w:hAnsi="Gill Sans MT"/>
          <w:b/>
          <w:color w:val="9FC63B"/>
          <w:sz w:val="28"/>
          <w:szCs w:val="32"/>
        </w:rPr>
      </w:pPr>
      <w:r w:rsidRPr="00DF240A">
        <w:rPr>
          <w:rFonts w:ascii="Gill Sans MT" w:eastAsia="Times New Roman" w:hAnsi="Gill Sans MT"/>
          <w:b/>
          <w:color w:val="9FC63B"/>
          <w:sz w:val="28"/>
          <w:szCs w:val="32"/>
        </w:rPr>
        <w:t>Milton Interchange Monitoring</w:t>
      </w:r>
    </w:p>
    <w:p w14:paraId="0837408B" w14:textId="2449EB86" w:rsidR="00DF240A" w:rsidRPr="00DF240A" w:rsidRDefault="00363B11" w:rsidP="00DF240A">
      <w:pPr>
        <w:numPr>
          <w:ilvl w:val="2"/>
          <w:numId w:val="0"/>
        </w:numPr>
        <w:spacing w:after="200" w:line="300" w:lineRule="auto"/>
        <w:ind w:left="1134" w:hanging="1134"/>
        <w:outlineLvl w:val="2"/>
        <w:rPr>
          <w:rFonts w:ascii="Calibri" w:eastAsia="Times New Roman" w:hAnsi="Calibri"/>
          <w:color w:val="404040"/>
          <w:szCs w:val="24"/>
        </w:rPr>
      </w:pPr>
      <w:r>
        <w:rPr>
          <w:rFonts w:ascii="Calibri" w:eastAsia="Times New Roman" w:hAnsi="Calibri"/>
          <w:color w:val="404040"/>
          <w:szCs w:val="24"/>
        </w:rPr>
        <w:t>3.1.1</w:t>
      </w:r>
      <w:r>
        <w:rPr>
          <w:rFonts w:ascii="Calibri" w:eastAsia="Times New Roman" w:hAnsi="Calibri"/>
          <w:color w:val="404040"/>
          <w:szCs w:val="24"/>
        </w:rPr>
        <w:tab/>
      </w:r>
      <w:r w:rsidR="00DF240A" w:rsidRPr="00DF240A">
        <w:rPr>
          <w:rFonts w:ascii="Calibri" w:eastAsia="Times New Roman" w:hAnsi="Calibri"/>
          <w:color w:val="404040"/>
          <w:szCs w:val="24"/>
        </w:rPr>
        <w:t>Alongside monitoring of the peak hour vehicle trip budgets, and in response to National Highway’s consultation response dated 6</w:t>
      </w:r>
      <w:r w:rsidR="00DF240A" w:rsidRPr="00DF240A">
        <w:rPr>
          <w:rFonts w:ascii="Calibri" w:eastAsia="Times New Roman" w:hAnsi="Calibri"/>
          <w:color w:val="404040"/>
          <w:szCs w:val="24"/>
          <w:vertAlign w:val="superscript"/>
        </w:rPr>
        <w:t>th</w:t>
      </w:r>
      <w:r w:rsidR="00DF240A" w:rsidRPr="00DF240A">
        <w:rPr>
          <w:rFonts w:ascii="Calibri" w:eastAsia="Times New Roman" w:hAnsi="Calibri"/>
          <w:color w:val="404040"/>
          <w:szCs w:val="24"/>
        </w:rPr>
        <w:t xml:space="preserve"> January 2023, monitoring of the Milton Interchange junction would be undertaken. The monitoring would capture traffic flows and queue lengths at Milton Interchange over two-hour morning and evening peak periods, coinciding with the monitoring of the on-site car parks. The results of the surveys would be reported to the transport review group. A baseline survey would be carried out prior to the commencement of the development, followed by an interim survey at 75% occupancy and a final survey at full completion.  </w:t>
      </w:r>
    </w:p>
    <w:p w14:paraId="281ED09F" w14:textId="4AB3B95C" w:rsidR="00DF240A" w:rsidRPr="00765A9B" w:rsidRDefault="00DF240A" w:rsidP="00DF240A">
      <w:pPr>
        <w:pStyle w:val="Heading3"/>
      </w:pPr>
    </w:p>
    <w:p w14:paraId="0141FF3F" w14:textId="77777777" w:rsidR="00DF240A" w:rsidRPr="007F2235" w:rsidRDefault="00DF240A" w:rsidP="007F2235">
      <w:pPr>
        <w:spacing w:line="240" w:lineRule="auto"/>
        <w:jc w:val="center"/>
        <w:rPr>
          <w:rFonts w:cs="Arial"/>
          <w:b/>
        </w:rPr>
      </w:pPr>
    </w:p>
    <w:p w14:paraId="61F16E0B" w14:textId="7227DE11" w:rsidR="007D27FB" w:rsidRDefault="007D27FB" w:rsidP="007F2235">
      <w:pPr>
        <w:spacing w:line="240" w:lineRule="auto"/>
        <w:rPr>
          <w:rFonts w:cs="Arial"/>
          <w:b/>
        </w:rPr>
      </w:pPr>
      <w:r w:rsidRPr="007F2235">
        <w:rPr>
          <w:rFonts w:cs="Arial"/>
          <w:b/>
        </w:rPr>
        <w:br w:type="page"/>
      </w:r>
    </w:p>
    <w:p w14:paraId="7E7F1B99" w14:textId="77777777" w:rsidR="00DF240A" w:rsidRPr="007F2235" w:rsidRDefault="00DF240A" w:rsidP="007F2235">
      <w:pPr>
        <w:spacing w:line="240" w:lineRule="auto"/>
        <w:rPr>
          <w:rFonts w:cs="Arial"/>
          <w:b/>
        </w:rPr>
      </w:pPr>
    </w:p>
    <w:p w14:paraId="35B3570E" w14:textId="0C50AB97" w:rsidR="007D27FB" w:rsidRPr="007F2235" w:rsidRDefault="007D27FB" w:rsidP="007F2235">
      <w:pPr>
        <w:spacing w:line="240" w:lineRule="auto"/>
        <w:jc w:val="center"/>
        <w:rPr>
          <w:rFonts w:cs="Arial"/>
          <w:b/>
        </w:rPr>
      </w:pPr>
      <w:bookmarkStart w:id="359" w:name="_Hlk135642744"/>
      <w:r w:rsidRPr="007F2235">
        <w:rPr>
          <w:rFonts w:cs="Arial"/>
          <w:b/>
        </w:rPr>
        <w:t>Appendix 3</w:t>
      </w:r>
      <w:r w:rsidRPr="007F2235">
        <w:rPr>
          <w:rFonts w:cs="Arial"/>
          <w:b/>
        </w:rPr>
        <w:fldChar w:fldCharType="begin"/>
      </w:r>
      <w:r w:rsidRPr="007F2235">
        <w:rPr>
          <w:rFonts w:cs="Arial"/>
        </w:rPr>
        <w:instrText xml:space="preserve"> TC "</w:instrText>
      </w:r>
      <w:bookmarkStart w:id="360" w:name="_Toc135663452"/>
      <w:r w:rsidRPr="007F2235">
        <w:rPr>
          <w:rFonts w:cs="Arial"/>
        </w:rPr>
        <w:instrText>Appendix 3 – T</w:instrText>
      </w:r>
      <w:r w:rsidR="006B7D3D" w:rsidRPr="007F2235">
        <w:rPr>
          <w:rFonts w:cs="Arial"/>
        </w:rPr>
        <w:instrText xml:space="preserve">ransport </w:instrText>
      </w:r>
      <w:r w:rsidRPr="007F2235">
        <w:rPr>
          <w:rFonts w:cs="Arial"/>
        </w:rPr>
        <w:instrText>R</w:instrText>
      </w:r>
      <w:r w:rsidR="006B7D3D" w:rsidRPr="007F2235">
        <w:rPr>
          <w:rFonts w:cs="Arial"/>
        </w:rPr>
        <w:instrText xml:space="preserve">eview </w:instrText>
      </w:r>
      <w:r w:rsidRPr="007F2235">
        <w:rPr>
          <w:rFonts w:cs="Arial"/>
        </w:rPr>
        <w:instrText>G</w:instrText>
      </w:r>
      <w:r w:rsidR="006B7D3D" w:rsidRPr="007F2235">
        <w:rPr>
          <w:rFonts w:cs="Arial"/>
        </w:rPr>
        <w:instrText>roup</w:instrText>
      </w:r>
      <w:bookmarkEnd w:id="360"/>
      <w:r w:rsidRPr="007F2235">
        <w:rPr>
          <w:rFonts w:cs="Arial"/>
        </w:rPr>
        <w:instrText xml:space="preserve">" \f C \l "1" </w:instrText>
      </w:r>
      <w:r w:rsidRPr="007F2235">
        <w:rPr>
          <w:rFonts w:cs="Arial"/>
          <w:b/>
        </w:rPr>
        <w:fldChar w:fldCharType="end"/>
      </w:r>
    </w:p>
    <w:p w14:paraId="07B62454" w14:textId="77777777" w:rsidR="006B7D3D" w:rsidRPr="007F2235" w:rsidRDefault="006B7D3D" w:rsidP="007F2235">
      <w:pPr>
        <w:widowControl w:val="0"/>
        <w:autoSpaceDE w:val="0"/>
        <w:autoSpaceDN w:val="0"/>
        <w:adjustRightInd w:val="0"/>
        <w:spacing w:line="240" w:lineRule="auto"/>
        <w:jc w:val="center"/>
        <w:rPr>
          <w:rFonts w:eastAsia="Times New Roman" w:cs="Arial"/>
          <w:b/>
          <w:u w:val="single"/>
        </w:rPr>
      </w:pPr>
      <w:r w:rsidRPr="007F2235">
        <w:rPr>
          <w:rFonts w:eastAsia="Times New Roman" w:cs="Arial"/>
          <w:b/>
          <w:u w:val="single"/>
        </w:rPr>
        <w:t>Transport Review Group</w:t>
      </w:r>
    </w:p>
    <w:p w14:paraId="719C5B4B" w14:textId="77777777" w:rsidR="006B7D3D" w:rsidRPr="007F2235" w:rsidRDefault="006B7D3D" w:rsidP="007F2235">
      <w:pPr>
        <w:widowControl w:val="0"/>
        <w:autoSpaceDE w:val="0"/>
        <w:autoSpaceDN w:val="0"/>
        <w:adjustRightInd w:val="0"/>
        <w:spacing w:line="240" w:lineRule="auto"/>
        <w:rPr>
          <w:rFonts w:eastAsia="Times New Roman" w:cs="Arial"/>
        </w:rPr>
      </w:pPr>
      <w:r w:rsidRPr="007F2235">
        <w:rPr>
          <w:rFonts w:eastAsia="Times New Roman" w:cs="Arial"/>
          <w:u w:val="single"/>
        </w:rPr>
        <w:t>The terms of reference and role of the group</w:t>
      </w:r>
      <w:r w:rsidRPr="007F2235">
        <w:rPr>
          <w:rFonts w:eastAsia="Times New Roman" w:cs="Arial"/>
        </w:rPr>
        <w:t>:</w:t>
      </w:r>
    </w:p>
    <w:p w14:paraId="16672F9B" w14:textId="77777777" w:rsidR="006B7D3D" w:rsidRPr="007F2235" w:rsidRDefault="006B7D3D">
      <w:pPr>
        <w:pStyle w:val="MRSchedPara2"/>
        <w:numPr>
          <w:ilvl w:val="1"/>
          <w:numId w:val="81"/>
        </w:numPr>
        <w:spacing w:line="240" w:lineRule="auto"/>
        <w:rPr>
          <w:rFonts w:cs="Arial"/>
        </w:rPr>
      </w:pPr>
      <w:r w:rsidRPr="007F2235">
        <w:rPr>
          <w:rFonts w:cs="Arial"/>
        </w:rPr>
        <w:t>The Transport Review Group’s (TRG) role is to:</w:t>
      </w:r>
    </w:p>
    <w:p w14:paraId="0F99FB65" w14:textId="77777777" w:rsidR="006B7D3D" w:rsidRPr="007F2235" w:rsidRDefault="006B7D3D" w:rsidP="007F2235">
      <w:pPr>
        <w:pStyle w:val="MRSchedPara3"/>
        <w:spacing w:line="240" w:lineRule="auto"/>
        <w:rPr>
          <w:rFonts w:cs="Arial"/>
        </w:rPr>
      </w:pPr>
      <w:r w:rsidRPr="007F2235">
        <w:rPr>
          <w:rFonts w:cs="Arial"/>
        </w:rPr>
        <w:t>review the results of the monitoring undertaken pursuant to the Monitor and Manage Scheme and Part 10 of Schedule 9 to the Agreement;</w:t>
      </w:r>
    </w:p>
    <w:p w14:paraId="214DFA01" w14:textId="77777777" w:rsidR="006B7D3D" w:rsidRPr="007F2235" w:rsidRDefault="006B7D3D" w:rsidP="007F2235">
      <w:pPr>
        <w:pStyle w:val="MRSchedPara3"/>
        <w:spacing w:line="240" w:lineRule="auto"/>
        <w:rPr>
          <w:rFonts w:cs="Arial"/>
        </w:rPr>
      </w:pPr>
      <w:r w:rsidRPr="007F2235">
        <w:rPr>
          <w:rFonts w:cs="Arial"/>
        </w:rPr>
        <w:t>determine if the trip budget has been exceeded in line with the Monitor and Manage Scheme;</w:t>
      </w:r>
    </w:p>
    <w:p w14:paraId="477CC790" w14:textId="77777777" w:rsidR="006B7D3D" w:rsidRPr="007F2235" w:rsidRDefault="006B7D3D" w:rsidP="007F2235">
      <w:pPr>
        <w:pStyle w:val="MRSchedPara3"/>
        <w:spacing w:line="240" w:lineRule="auto"/>
        <w:rPr>
          <w:rFonts w:cs="Arial"/>
        </w:rPr>
      </w:pPr>
      <w:r w:rsidRPr="007F2235">
        <w:rPr>
          <w:rFonts w:cs="Arial"/>
        </w:rPr>
        <w:t>if the TRG determines that the trip budget has been exceeded on two consecutive annual surveys, determine any reasonable and proportionate remedial measures required, including:</w:t>
      </w:r>
    </w:p>
    <w:p w14:paraId="1900B8EE" w14:textId="77777777" w:rsidR="006B7D3D" w:rsidRPr="007F2235" w:rsidRDefault="006B7D3D" w:rsidP="007F2235">
      <w:pPr>
        <w:pStyle w:val="MRSchedPara4"/>
        <w:spacing w:line="240" w:lineRule="auto"/>
        <w:rPr>
          <w:rFonts w:cs="Arial"/>
        </w:rPr>
      </w:pPr>
      <w:r w:rsidRPr="007F2235">
        <w:rPr>
          <w:rFonts w:cs="Arial"/>
        </w:rPr>
        <w:t xml:space="preserve">the nature and extent of such measures; </w:t>
      </w:r>
    </w:p>
    <w:p w14:paraId="4BC33F3A" w14:textId="77777777" w:rsidR="006B7D3D" w:rsidRPr="007F2235" w:rsidRDefault="006B7D3D" w:rsidP="007F2235">
      <w:pPr>
        <w:pStyle w:val="MRSchedPara4"/>
        <w:spacing w:line="240" w:lineRule="auto"/>
        <w:rPr>
          <w:rFonts w:cs="Arial"/>
        </w:rPr>
      </w:pPr>
      <w:r w:rsidRPr="007F2235">
        <w:rPr>
          <w:rFonts w:cs="Arial"/>
        </w:rPr>
        <w:t>the cost of such measures; and</w:t>
      </w:r>
    </w:p>
    <w:p w14:paraId="1C5D79D3" w14:textId="766CD225" w:rsidR="006B7D3D" w:rsidRPr="007F2235" w:rsidRDefault="006B7D3D" w:rsidP="007F2235">
      <w:pPr>
        <w:pStyle w:val="MRSchedPara4"/>
        <w:spacing w:line="240" w:lineRule="auto"/>
        <w:rPr>
          <w:rFonts w:cs="Arial"/>
        </w:rPr>
      </w:pPr>
      <w:r w:rsidRPr="007F2235">
        <w:rPr>
          <w:rFonts w:cs="Arial"/>
        </w:rPr>
        <w:t xml:space="preserve">the amount of the Strategic Transport Contribution which </w:t>
      </w:r>
      <w:r w:rsidR="007322C6" w:rsidRPr="007F2235">
        <w:rPr>
          <w:rFonts w:cs="Arial"/>
        </w:rPr>
        <w:t>may</w:t>
      </w:r>
      <w:r w:rsidRPr="007F2235">
        <w:rPr>
          <w:rFonts w:cs="Arial"/>
        </w:rPr>
        <w:t xml:space="preserve"> be payable by the Owner in accordance with Part 10 of Schedule 9 to the Agreement. </w:t>
      </w:r>
    </w:p>
    <w:p w14:paraId="491760C1" w14:textId="77777777" w:rsidR="006B7D3D" w:rsidRPr="007F2235" w:rsidRDefault="006B7D3D" w:rsidP="007F2235">
      <w:pPr>
        <w:pStyle w:val="MRSchedPara2"/>
        <w:spacing w:line="240" w:lineRule="auto"/>
        <w:rPr>
          <w:rFonts w:cs="Arial"/>
        </w:rPr>
      </w:pPr>
      <w:r w:rsidRPr="007F2235">
        <w:rPr>
          <w:rFonts w:cs="Arial"/>
        </w:rPr>
        <w:t xml:space="preserve">The TRG shall also be a forum for the County Council to report to the Owner on the spending of any monies forming part of the Strategic Transport Contribution.  </w:t>
      </w:r>
    </w:p>
    <w:p w14:paraId="20E7A26F" w14:textId="77777777" w:rsidR="006B7D3D" w:rsidRPr="007F2235" w:rsidRDefault="006B7D3D" w:rsidP="007F2235">
      <w:pPr>
        <w:pStyle w:val="MRSchedPara2"/>
        <w:spacing w:line="240" w:lineRule="auto"/>
        <w:rPr>
          <w:rFonts w:cs="Arial"/>
        </w:rPr>
      </w:pPr>
      <w:r w:rsidRPr="007F2235">
        <w:rPr>
          <w:rFonts w:cs="Arial"/>
        </w:rPr>
        <w:t>In carrying out its functions, and operating within its terms of reference, the TRG will work collaboratively and in cooperation with other relevant stakeholders to enable efficient use of resources and to avoid where possible any abortive works or expenditure.</w:t>
      </w:r>
    </w:p>
    <w:bookmarkEnd w:id="359"/>
    <w:p w14:paraId="714F3963" w14:textId="77777777" w:rsidR="006B7D3D" w:rsidRPr="007F2235" w:rsidRDefault="006B7D3D" w:rsidP="007F2235">
      <w:pPr>
        <w:widowControl w:val="0"/>
        <w:autoSpaceDE w:val="0"/>
        <w:autoSpaceDN w:val="0"/>
        <w:adjustRightInd w:val="0"/>
        <w:spacing w:line="240" w:lineRule="auto"/>
        <w:rPr>
          <w:rFonts w:eastAsia="Times New Roman" w:cs="Arial"/>
          <w:u w:val="single"/>
        </w:rPr>
      </w:pPr>
      <w:r w:rsidRPr="007F2235">
        <w:rPr>
          <w:rFonts w:eastAsia="Times New Roman" w:cs="Arial"/>
          <w:u w:val="single"/>
        </w:rPr>
        <w:t>Membership</w:t>
      </w:r>
    </w:p>
    <w:p w14:paraId="07598C98" w14:textId="77777777" w:rsidR="006B7D3D" w:rsidRPr="007F2235" w:rsidRDefault="006B7D3D" w:rsidP="007F2235">
      <w:pPr>
        <w:pStyle w:val="MRSchedPara2"/>
        <w:spacing w:line="240" w:lineRule="auto"/>
        <w:rPr>
          <w:rFonts w:cs="Arial"/>
        </w:rPr>
      </w:pPr>
      <w:r w:rsidRPr="007F2235">
        <w:rPr>
          <w:rFonts w:cs="Arial"/>
        </w:rPr>
        <w:t xml:space="preserve">The membership of the group, in the first instance, are proposed to be the County Council with the Owner (or its development manager).  </w:t>
      </w:r>
    </w:p>
    <w:p w14:paraId="11735FFD" w14:textId="77777777" w:rsidR="006B7D3D" w:rsidRPr="007F2235" w:rsidRDefault="006B7D3D" w:rsidP="007F2235">
      <w:pPr>
        <w:pStyle w:val="MRSchedPara2"/>
        <w:spacing w:line="240" w:lineRule="auto"/>
        <w:rPr>
          <w:rFonts w:cs="Arial"/>
        </w:rPr>
      </w:pPr>
      <w:r w:rsidRPr="007F2235">
        <w:rPr>
          <w:rFonts w:cs="Arial"/>
        </w:rPr>
        <w:t>The Owner and the County Council shall be the members of the TRG with voting rights on the matters set out in paragraph 1 above.  Where the group contains other members, those other members shall be consulted for their views on such matters but shall not have a vote.</w:t>
      </w:r>
    </w:p>
    <w:p w14:paraId="12362C4D" w14:textId="497A4A70" w:rsidR="006B7D3D" w:rsidRPr="007F2235" w:rsidRDefault="006B7D3D" w:rsidP="007F2235">
      <w:pPr>
        <w:pStyle w:val="MRSchedPara2"/>
        <w:spacing w:line="240" w:lineRule="auto"/>
        <w:rPr>
          <w:rFonts w:cs="Arial"/>
        </w:rPr>
      </w:pPr>
      <w:r w:rsidRPr="007F2235">
        <w:rPr>
          <w:rFonts w:cs="Arial"/>
        </w:rPr>
        <w:t>Where the voting members are unable to agree on an outcome through the TRG voting process, such matter shall be referred to a</w:t>
      </w:r>
      <w:r w:rsidR="0088115D">
        <w:rPr>
          <w:rFonts w:cs="Arial"/>
        </w:rPr>
        <w:t xml:space="preserve"> Specialist</w:t>
      </w:r>
      <w:r w:rsidRPr="007F2235">
        <w:rPr>
          <w:rFonts w:cs="Arial"/>
        </w:rPr>
        <w:t xml:space="preserve"> in accordance with clause 12 of this Agreement. </w:t>
      </w:r>
    </w:p>
    <w:p w14:paraId="434E5313" w14:textId="77777777" w:rsidR="006B7D3D" w:rsidRPr="007F2235" w:rsidRDefault="006B7D3D" w:rsidP="007F2235">
      <w:pPr>
        <w:pStyle w:val="MRSchedPara2"/>
        <w:spacing w:line="240" w:lineRule="auto"/>
        <w:rPr>
          <w:rFonts w:cs="Arial"/>
        </w:rPr>
      </w:pPr>
      <w:r w:rsidRPr="007F2235">
        <w:rPr>
          <w:rFonts w:cs="Arial"/>
        </w:rPr>
        <w:t xml:space="preserve">Other stakeholders and interested parties may be invited to meetings depending on the agenda for example: </w:t>
      </w:r>
    </w:p>
    <w:p w14:paraId="2ED5D639" w14:textId="480A71A2" w:rsidR="006B7D3D" w:rsidRPr="007F2235" w:rsidRDefault="006B7D3D" w:rsidP="007F2235">
      <w:pPr>
        <w:pStyle w:val="MRSchedPara3"/>
        <w:spacing w:line="240" w:lineRule="auto"/>
        <w:rPr>
          <w:rFonts w:cs="Arial"/>
        </w:rPr>
      </w:pPr>
      <w:r w:rsidRPr="007F2235">
        <w:rPr>
          <w:rFonts w:cs="Arial"/>
        </w:rPr>
        <w:t>Representatives from the Cambridgeshire and Peterborough Combined Authority;</w:t>
      </w:r>
    </w:p>
    <w:p w14:paraId="5C8805C6" w14:textId="54C2C168" w:rsidR="006B7D3D" w:rsidRPr="007F2235" w:rsidRDefault="006B7D3D" w:rsidP="007F2235">
      <w:pPr>
        <w:pStyle w:val="MRSchedPara3"/>
        <w:spacing w:line="240" w:lineRule="auto"/>
        <w:rPr>
          <w:rFonts w:cs="Arial"/>
        </w:rPr>
      </w:pPr>
      <w:r w:rsidRPr="007F2235">
        <w:rPr>
          <w:rFonts w:cs="Arial"/>
        </w:rPr>
        <w:tab/>
        <w:t>National Highways;</w:t>
      </w:r>
    </w:p>
    <w:p w14:paraId="69525831" w14:textId="4779497E" w:rsidR="006B7D3D" w:rsidRPr="007F2235" w:rsidRDefault="006B7D3D" w:rsidP="007F2235">
      <w:pPr>
        <w:pStyle w:val="MRSchedPara3"/>
        <w:spacing w:line="240" w:lineRule="auto"/>
        <w:rPr>
          <w:rFonts w:cs="Arial"/>
        </w:rPr>
      </w:pPr>
      <w:r w:rsidRPr="007F2235">
        <w:rPr>
          <w:rFonts w:cs="Arial"/>
        </w:rPr>
        <w:tab/>
        <w:t>Local bus operators;</w:t>
      </w:r>
    </w:p>
    <w:p w14:paraId="170E32C9" w14:textId="77777777" w:rsidR="006B7D3D" w:rsidRPr="007F2235" w:rsidRDefault="006B7D3D" w:rsidP="007F2235">
      <w:pPr>
        <w:pStyle w:val="MRSchedPara3"/>
        <w:spacing w:line="240" w:lineRule="auto"/>
        <w:rPr>
          <w:rFonts w:cs="Arial"/>
        </w:rPr>
      </w:pPr>
      <w:r w:rsidRPr="007F2235">
        <w:rPr>
          <w:rFonts w:cs="Arial"/>
        </w:rPr>
        <w:t>8.5</w:t>
      </w:r>
      <w:r w:rsidRPr="007F2235">
        <w:rPr>
          <w:rFonts w:cs="Arial"/>
        </w:rPr>
        <w:tab/>
        <w:t>Network Rail, Train Operating Company or other train operator;</w:t>
      </w:r>
    </w:p>
    <w:p w14:paraId="16BEFA7A" w14:textId="77777777" w:rsidR="006B7D3D" w:rsidRPr="007F2235" w:rsidRDefault="006B7D3D" w:rsidP="007F2235">
      <w:pPr>
        <w:pStyle w:val="MRSchedPara3"/>
        <w:spacing w:line="240" w:lineRule="auto"/>
        <w:rPr>
          <w:rFonts w:cs="Arial"/>
        </w:rPr>
      </w:pPr>
      <w:r w:rsidRPr="007F2235">
        <w:rPr>
          <w:rFonts w:cs="Arial"/>
        </w:rPr>
        <w:t>8.6</w:t>
      </w:r>
      <w:r w:rsidRPr="007F2235">
        <w:rPr>
          <w:rFonts w:cs="Arial"/>
        </w:rPr>
        <w:tab/>
        <w:t>Other travel plan coordinators in the local area; and</w:t>
      </w:r>
    </w:p>
    <w:p w14:paraId="379BC94D" w14:textId="77777777" w:rsidR="006B7D3D" w:rsidRPr="007F2235" w:rsidRDefault="006B7D3D" w:rsidP="007F2235">
      <w:pPr>
        <w:pStyle w:val="MRSchedPara3"/>
        <w:spacing w:line="240" w:lineRule="auto"/>
        <w:rPr>
          <w:rFonts w:cs="Arial"/>
        </w:rPr>
      </w:pPr>
      <w:r w:rsidRPr="007F2235">
        <w:rPr>
          <w:rFonts w:cs="Arial"/>
        </w:rPr>
        <w:t>8.8</w:t>
      </w:r>
      <w:r w:rsidRPr="007F2235">
        <w:rPr>
          <w:rFonts w:cs="Arial"/>
        </w:rPr>
        <w:tab/>
        <w:t>the Greater Cambridgeshire Partnership.</w:t>
      </w:r>
    </w:p>
    <w:p w14:paraId="6E86648A" w14:textId="77777777" w:rsidR="006B7D3D" w:rsidRPr="007F2235" w:rsidRDefault="006B7D3D" w:rsidP="007F2235">
      <w:pPr>
        <w:widowControl w:val="0"/>
        <w:autoSpaceDE w:val="0"/>
        <w:autoSpaceDN w:val="0"/>
        <w:adjustRightInd w:val="0"/>
        <w:spacing w:line="240" w:lineRule="auto"/>
        <w:rPr>
          <w:rFonts w:eastAsia="Times New Roman" w:cs="Arial"/>
          <w:u w:val="single"/>
        </w:rPr>
      </w:pPr>
      <w:r w:rsidRPr="007F2235">
        <w:rPr>
          <w:rFonts w:eastAsia="Times New Roman" w:cs="Arial"/>
          <w:u w:val="single"/>
        </w:rPr>
        <w:t>Frequency of meetings, agendas and reporting</w:t>
      </w:r>
    </w:p>
    <w:p w14:paraId="34CBEC9B" w14:textId="77777777" w:rsidR="006B7D3D" w:rsidRPr="007F2235" w:rsidRDefault="006B7D3D" w:rsidP="007F2235">
      <w:pPr>
        <w:pStyle w:val="MRSchedPara2"/>
        <w:spacing w:line="240" w:lineRule="auto"/>
        <w:rPr>
          <w:rFonts w:cs="Arial"/>
        </w:rPr>
      </w:pPr>
      <w:r w:rsidRPr="007F2235">
        <w:rPr>
          <w:rFonts w:cs="Arial"/>
        </w:rPr>
        <w:t>Meetings will take place within 1 month from the completion of each survey undertaken pursuant to the Monitor and Manage Scheme, but the members may from time to time agree a different frequency or ad hoc meetings.</w:t>
      </w:r>
    </w:p>
    <w:p w14:paraId="0E40D47F" w14:textId="77777777" w:rsidR="006B7D3D" w:rsidRPr="007F2235" w:rsidRDefault="006B7D3D" w:rsidP="007F2235">
      <w:pPr>
        <w:pStyle w:val="MRSchedPara2"/>
        <w:spacing w:line="240" w:lineRule="auto"/>
        <w:rPr>
          <w:rFonts w:cs="Arial"/>
        </w:rPr>
      </w:pPr>
      <w:r w:rsidRPr="007F2235">
        <w:rPr>
          <w:rFonts w:cs="Arial"/>
        </w:rPr>
        <w:t>Responsibility for preparing and distributing agendas and minutes (liaising with other members in terms of agenda items) will lie with the Owner.</w:t>
      </w:r>
    </w:p>
    <w:p w14:paraId="6824CBF9" w14:textId="77777777" w:rsidR="006B7D3D" w:rsidRPr="007F2235" w:rsidRDefault="006B7D3D" w:rsidP="007F2235">
      <w:pPr>
        <w:pStyle w:val="MRSchedPara2"/>
        <w:spacing w:line="240" w:lineRule="auto"/>
        <w:rPr>
          <w:rFonts w:cs="Arial"/>
        </w:rPr>
      </w:pPr>
      <w:r w:rsidRPr="007F2235">
        <w:rPr>
          <w:rFonts w:cs="Arial"/>
        </w:rPr>
        <w:t>Minutes are to be circulated and agreed within 2 weeks from the relevant meeting subject to members first agreeing matters regarding the publicity of relevant minutes.  Any specific actions required between meetings will be addressed via email.</w:t>
      </w:r>
    </w:p>
    <w:p w14:paraId="66B2065E" w14:textId="77777777" w:rsidR="006B7D3D" w:rsidRPr="007F2235" w:rsidRDefault="006B7D3D" w:rsidP="007F2235">
      <w:pPr>
        <w:widowControl w:val="0"/>
        <w:autoSpaceDE w:val="0"/>
        <w:autoSpaceDN w:val="0"/>
        <w:adjustRightInd w:val="0"/>
        <w:spacing w:line="240" w:lineRule="auto"/>
        <w:rPr>
          <w:rFonts w:eastAsia="Times New Roman" w:cs="Arial"/>
        </w:rPr>
      </w:pPr>
    </w:p>
    <w:p w14:paraId="5024F2C2" w14:textId="77777777" w:rsidR="007D27FB" w:rsidRPr="007F2235" w:rsidRDefault="007D27FB" w:rsidP="007F2235">
      <w:pPr>
        <w:spacing w:line="240" w:lineRule="auto"/>
        <w:rPr>
          <w:rFonts w:cs="Arial"/>
          <w:b/>
        </w:rPr>
      </w:pPr>
    </w:p>
    <w:p w14:paraId="674EA579" w14:textId="15CE43D5" w:rsidR="00A17EF3" w:rsidRPr="007F2235" w:rsidRDefault="00A17EF3" w:rsidP="007F2235">
      <w:pPr>
        <w:spacing w:line="240" w:lineRule="auto"/>
        <w:rPr>
          <w:rFonts w:cs="Arial"/>
          <w:b/>
        </w:rPr>
      </w:pPr>
      <w:r w:rsidRPr="007F2235">
        <w:rPr>
          <w:rFonts w:cs="Arial"/>
          <w:b/>
        </w:rPr>
        <w:br w:type="page"/>
      </w:r>
    </w:p>
    <w:p w14:paraId="00A603FF" w14:textId="41F81F87" w:rsidR="008F299D" w:rsidRPr="007F2235" w:rsidRDefault="008F299D" w:rsidP="000436E3">
      <w:pPr>
        <w:spacing w:line="240" w:lineRule="auto"/>
        <w:jc w:val="center"/>
        <w:rPr>
          <w:rFonts w:cs="Arial"/>
          <w:b/>
        </w:rPr>
      </w:pPr>
      <w:r w:rsidRPr="007F2235">
        <w:rPr>
          <w:rFonts w:cs="Arial"/>
          <w:b/>
        </w:rPr>
        <w:t>Appendix 4</w:t>
      </w:r>
    </w:p>
    <w:p w14:paraId="7BF40F1F" w14:textId="3C4DE8D2" w:rsidR="008F299D" w:rsidRDefault="008F299D" w:rsidP="000436E3">
      <w:pPr>
        <w:spacing w:line="240" w:lineRule="auto"/>
        <w:jc w:val="center"/>
        <w:rPr>
          <w:rFonts w:cs="Arial"/>
          <w:b/>
        </w:rPr>
      </w:pPr>
      <w:r w:rsidRPr="007F2235">
        <w:rPr>
          <w:rFonts w:cs="Arial"/>
          <w:b/>
        </w:rPr>
        <w:t>First Homes</w:t>
      </w:r>
    </w:p>
    <w:p w14:paraId="6725E4C2" w14:textId="76139AE3" w:rsidR="00AB0454" w:rsidRDefault="00AB0454" w:rsidP="007F2235">
      <w:pPr>
        <w:spacing w:line="240" w:lineRule="auto"/>
        <w:rPr>
          <w:rFonts w:cs="Arial"/>
          <w:bCs/>
        </w:rPr>
      </w:pPr>
      <w:r w:rsidRPr="00AB0454">
        <w:rPr>
          <w:rFonts w:cs="Arial"/>
          <w:bCs/>
        </w:rPr>
        <w:t>Defined terms in Schedule 1</w:t>
      </w:r>
      <w:r w:rsidR="00AF34AB">
        <w:rPr>
          <w:rFonts w:cs="Arial"/>
          <w:bCs/>
        </w:rPr>
        <w:t xml:space="preserve"> </w:t>
      </w:r>
      <w:r w:rsidR="00FF1814">
        <w:rPr>
          <w:rFonts w:cs="Arial"/>
          <w:bCs/>
        </w:rPr>
        <w:t xml:space="preserve">and where appropriate those used in clause 1.1 of this Deed </w:t>
      </w:r>
      <w:r w:rsidRPr="00AB0454">
        <w:rPr>
          <w:rFonts w:cs="Arial"/>
          <w:bCs/>
        </w:rPr>
        <w:t>apply equally to this Appendix</w:t>
      </w:r>
      <w:r>
        <w:rPr>
          <w:rFonts w:cs="Arial"/>
          <w:bCs/>
        </w:rPr>
        <w:t xml:space="preserve"> 4.</w:t>
      </w:r>
      <w:r w:rsidRPr="00AB0454">
        <w:rPr>
          <w:rFonts w:cs="Arial"/>
          <w:bCs/>
        </w:rPr>
        <w:t xml:space="preserve"> </w:t>
      </w:r>
    </w:p>
    <w:p w14:paraId="6929DBEA" w14:textId="69E7B46A" w:rsidR="00FF1814" w:rsidRPr="00A3702F" w:rsidRDefault="00FF1814" w:rsidP="007F2235">
      <w:pPr>
        <w:spacing w:line="240" w:lineRule="auto"/>
        <w:rPr>
          <w:rFonts w:cs="Arial"/>
          <w:b/>
        </w:rPr>
      </w:pPr>
      <w:r w:rsidRPr="00A3702F">
        <w:rPr>
          <w:rFonts w:cs="Arial"/>
          <w:b/>
        </w:rPr>
        <w:t>DELIVERY MECHANISM</w:t>
      </w:r>
    </w:p>
    <w:p w14:paraId="266098E7" w14:textId="77777777" w:rsidR="008F299D" w:rsidRPr="007F2235" w:rsidRDefault="008F299D">
      <w:pPr>
        <w:pStyle w:val="MRNoHead1"/>
        <w:numPr>
          <w:ilvl w:val="0"/>
          <w:numId w:val="85"/>
        </w:numPr>
        <w:spacing w:line="240" w:lineRule="auto"/>
        <w:rPr>
          <w:rFonts w:cs="Arial"/>
        </w:rPr>
      </w:pPr>
      <w:r w:rsidRPr="007F2235">
        <w:rPr>
          <w:rFonts w:cs="Arial"/>
        </w:rPr>
        <w:t xml:space="preserve">The First Homes shall be marketed for sale and shall only be sold (whether on a first or any subsequent sale) as First Homes to a person or person(s) meeting: </w:t>
      </w:r>
    </w:p>
    <w:p w14:paraId="62D6918F" w14:textId="799BC75E" w:rsidR="008F299D" w:rsidRPr="007F2235" w:rsidRDefault="008F299D" w:rsidP="007F2235">
      <w:pPr>
        <w:pStyle w:val="MRNoHead2"/>
        <w:spacing w:line="240" w:lineRule="auto"/>
        <w:rPr>
          <w:rFonts w:cs="Arial"/>
        </w:rPr>
      </w:pPr>
      <w:r w:rsidRPr="007F2235">
        <w:rPr>
          <w:rFonts w:cs="Arial"/>
        </w:rPr>
        <w:t>the Eligibility Criteria (National); and</w:t>
      </w:r>
    </w:p>
    <w:p w14:paraId="5C9B0B44" w14:textId="7B1B27FF" w:rsidR="008F299D" w:rsidRPr="007F2235" w:rsidRDefault="008F299D" w:rsidP="007F2235">
      <w:pPr>
        <w:pStyle w:val="MRNoHead2"/>
        <w:spacing w:line="240" w:lineRule="auto"/>
        <w:rPr>
          <w:rFonts w:cs="Arial"/>
        </w:rPr>
      </w:pPr>
      <w:r w:rsidRPr="007F2235">
        <w:rPr>
          <w:rFonts w:cs="Arial"/>
        </w:rPr>
        <w:t>the Eligibility Criteria (Local) (if any).</w:t>
      </w:r>
    </w:p>
    <w:p w14:paraId="430C1442" w14:textId="19365705" w:rsidR="008F299D" w:rsidRPr="007F2235" w:rsidRDefault="008F299D" w:rsidP="007F2235">
      <w:pPr>
        <w:pStyle w:val="MRNoHead1"/>
        <w:spacing w:line="240" w:lineRule="auto"/>
        <w:rPr>
          <w:rFonts w:cs="Arial"/>
        </w:rPr>
      </w:pPr>
      <w:r w:rsidRPr="007F2235">
        <w:rPr>
          <w:rFonts w:cs="Arial"/>
        </w:rPr>
        <w:t>If after a First Home has been actively marketed for</w:t>
      </w:r>
      <w:r w:rsidR="00FF1814">
        <w:rPr>
          <w:rFonts w:cs="Arial"/>
        </w:rPr>
        <w:t xml:space="preserve"> three</w:t>
      </w:r>
      <w:r w:rsidRPr="007F2235">
        <w:rPr>
          <w:rFonts w:cs="Arial"/>
        </w:rPr>
        <w:t xml:space="preserve"> </w:t>
      </w:r>
      <w:r w:rsidR="00FF1814">
        <w:rPr>
          <w:rFonts w:cs="Arial"/>
        </w:rPr>
        <w:t>(</w:t>
      </w:r>
      <w:r w:rsidRPr="007F2235">
        <w:rPr>
          <w:rFonts w:cs="Arial"/>
        </w:rPr>
        <w:t>3</w:t>
      </w:r>
      <w:r w:rsidR="00FF1814">
        <w:rPr>
          <w:rFonts w:cs="Arial"/>
        </w:rPr>
        <w:t>)</w:t>
      </w:r>
      <w:r w:rsidRPr="007F2235">
        <w:rPr>
          <w:rFonts w:cs="Arial"/>
        </w:rPr>
        <w:t xml:space="preserve"> months (such period to expire no earlier than three (3) months prior to Practical Completion</w:t>
      </w:r>
      <w:r w:rsidR="00D363DE" w:rsidRPr="007F2235">
        <w:rPr>
          <w:rFonts w:cs="Arial"/>
        </w:rPr>
        <w:t xml:space="preserve"> of that First Home</w:t>
      </w:r>
      <w:r w:rsidRPr="007F2235">
        <w:rPr>
          <w:rFonts w:cs="Arial"/>
        </w:rPr>
        <w:t xml:space="preserve">) it has not been possible to find a willing purchaser who meets the Eligibility Criteria (Local) (if any), paragraph </w:t>
      </w:r>
      <w:r w:rsidR="00785F52" w:rsidRPr="007F2235">
        <w:rPr>
          <w:rFonts w:cs="Arial"/>
        </w:rPr>
        <w:t>1.2</w:t>
      </w:r>
      <w:r w:rsidR="00D363DE" w:rsidRPr="007F2235">
        <w:rPr>
          <w:rFonts w:cs="Arial"/>
        </w:rPr>
        <w:t xml:space="preserve"> above</w:t>
      </w:r>
      <w:r w:rsidRPr="007F2235">
        <w:rPr>
          <w:rFonts w:cs="Arial"/>
        </w:rPr>
        <w:t xml:space="preserve"> shall cease to apply.</w:t>
      </w:r>
    </w:p>
    <w:p w14:paraId="4171F8AD" w14:textId="3E8D8B07" w:rsidR="008F299D" w:rsidRPr="007F2235" w:rsidRDefault="008F299D" w:rsidP="007F2235">
      <w:pPr>
        <w:pStyle w:val="MRNoHead1"/>
        <w:spacing w:line="240" w:lineRule="auto"/>
        <w:rPr>
          <w:rFonts w:cs="Arial"/>
        </w:rPr>
      </w:pPr>
      <w:r w:rsidRPr="007F2235">
        <w:rPr>
          <w:rFonts w:cs="Arial"/>
        </w:rPr>
        <w:t>Subject to paragraphs 6 to 10</w:t>
      </w:r>
      <w:r w:rsidR="00D363DE" w:rsidRPr="007F2235">
        <w:rPr>
          <w:rFonts w:cs="Arial"/>
        </w:rPr>
        <w:t xml:space="preserve"> below</w:t>
      </w:r>
      <w:r w:rsidRPr="007F2235">
        <w:rPr>
          <w:rFonts w:cs="Arial"/>
        </w:rPr>
        <w:t xml:space="preserve">, no First Home shall be </w:t>
      </w:r>
      <w:r w:rsidR="006D7866">
        <w:rPr>
          <w:rFonts w:cs="Arial"/>
        </w:rPr>
        <w:t xml:space="preserve">First Home </w:t>
      </w:r>
      <w:r w:rsidRPr="007F2235">
        <w:rPr>
          <w:rFonts w:cs="Arial"/>
        </w:rPr>
        <w:t xml:space="preserve">Disposed of (whether on a first or any subsequent sale) unless not less than </w:t>
      </w:r>
      <w:r w:rsidR="00FF1814">
        <w:rPr>
          <w:rFonts w:cs="Arial"/>
        </w:rPr>
        <w:t>fifty percent (</w:t>
      </w:r>
      <w:r w:rsidRPr="007F2235">
        <w:rPr>
          <w:rFonts w:cs="Arial"/>
        </w:rPr>
        <w:t>50%</w:t>
      </w:r>
      <w:r w:rsidR="00FF1814">
        <w:rPr>
          <w:rFonts w:cs="Arial"/>
        </w:rPr>
        <w:t>)</w:t>
      </w:r>
      <w:r w:rsidRPr="007F2235">
        <w:rPr>
          <w:rFonts w:cs="Arial"/>
        </w:rPr>
        <w:t xml:space="preserve"> of the purchase price is funded by a first mortgage or other home purchase plan with a </w:t>
      </w:r>
      <w:r w:rsidR="00D363DE" w:rsidRPr="007F2235">
        <w:rPr>
          <w:rFonts w:cs="Arial"/>
        </w:rPr>
        <w:t xml:space="preserve">First Home </w:t>
      </w:r>
      <w:r w:rsidRPr="007F2235">
        <w:rPr>
          <w:rFonts w:cs="Arial"/>
        </w:rPr>
        <w:t>Mortgagee</w:t>
      </w:r>
      <w:r w:rsidR="00FF1814">
        <w:rPr>
          <w:rFonts w:cs="Arial"/>
        </w:rPr>
        <w:t>.</w:t>
      </w:r>
      <w:r w:rsidRPr="007F2235">
        <w:rPr>
          <w:rFonts w:cs="Arial"/>
        </w:rPr>
        <w:t xml:space="preserve"> </w:t>
      </w:r>
    </w:p>
    <w:p w14:paraId="4C5DD060" w14:textId="265B7EF0" w:rsidR="008F299D" w:rsidRPr="007F2235" w:rsidRDefault="008F299D" w:rsidP="007F2235">
      <w:pPr>
        <w:pStyle w:val="MRNoHead1"/>
        <w:spacing w:line="240" w:lineRule="auto"/>
        <w:rPr>
          <w:rFonts w:cs="Arial"/>
        </w:rPr>
      </w:pPr>
      <w:r w:rsidRPr="007F2235">
        <w:rPr>
          <w:rFonts w:cs="Arial"/>
        </w:rPr>
        <w:t xml:space="preserve">No First Home shall be </w:t>
      </w:r>
      <w:r w:rsidR="006D7866">
        <w:rPr>
          <w:rFonts w:cs="Arial"/>
        </w:rPr>
        <w:t xml:space="preserve">First Home </w:t>
      </w:r>
      <w:r w:rsidRPr="007F2235">
        <w:rPr>
          <w:rFonts w:cs="Arial"/>
        </w:rPr>
        <w:t>Disposed of (whether on a first or any subsequent sale) unless and until:</w:t>
      </w:r>
    </w:p>
    <w:p w14:paraId="460FD04F" w14:textId="3DBCF8E8" w:rsidR="008F299D" w:rsidRPr="007F2235" w:rsidRDefault="008F299D" w:rsidP="007F2235">
      <w:pPr>
        <w:pStyle w:val="MRNoHead2"/>
        <w:spacing w:line="240" w:lineRule="auto"/>
        <w:rPr>
          <w:rFonts w:cs="Arial"/>
        </w:rPr>
      </w:pPr>
      <w:r w:rsidRPr="007F2235">
        <w:rPr>
          <w:rFonts w:cs="Arial"/>
        </w:rPr>
        <w:t xml:space="preserve">The </w:t>
      </w:r>
      <w:r w:rsidR="00D363DE" w:rsidRPr="007F2235">
        <w:rPr>
          <w:rFonts w:cs="Arial"/>
        </w:rPr>
        <w:t xml:space="preserve">District </w:t>
      </w:r>
      <w:r w:rsidRPr="007F2235">
        <w:rPr>
          <w:rFonts w:cs="Arial"/>
        </w:rPr>
        <w:t>Council has been provided with evidence that:</w:t>
      </w:r>
    </w:p>
    <w:p w14:paraId="67B753F1" w14:textId="15A59F0C" w:rsidR="008F299D" w:rsidRPr="007F2235" w:rsidRDefault="008F299D" w:rsidP="007F2235">
      <w:pPr>
        <w:pStyle w:val="MRNoHead3"/>
        <w:spacing w:line="240" w:lineRule="auto"/>
        <w:rPr>
          <w:rFonts w:cs="Arial"/>
        </w:rPr>
      </w:pPr>
      <w:r w:rsidRPr="007F2235">
        <w:rPr>
          <w:rFonts w:cs="Arial"/>
        </w:rPr>
        <w:t>the intended purchaser meets the Eligibility Criteria (National) and unless paragraph 2 applies meets the Eligibility Criteria (Local) (if any)</w:t>
      </w:r>
    </w:p>
    <w:p w14:paraId="7F1C3E4E" w14:textId="2FEF2C45" w:rsidR="008F299D" w:rsidRPr="007F2235" w:rsidRDefault="008F299D" w:rsidP="007F2235">
      <w:pPr>
        <w:pStyle w:val="MRNoHead3"/>
        <w:spacing w:line="240" w:lineRule="auto"/>
        <w:rPr>
          <w:rFonts w:cs="Arial"/>
        </w:rPr>
      </w:pPr>
      <w:r w:rsidRPr="007F2235">
        <w:rPr>
          <w:rFonts w:cs="Arial"/>
        </w:rPr>
        <w:t xml:space="preserve">the Dwelling is being </w:t>
      </w:r>
      <w:r w:rsidR="006D7866">
        <w:rPr>
          <w:rFonts w:cs="Arial"/>
        </w:rPr>
        <w:t xml:space="preserve">First Home </w:t>
      </w:r>
      <w:r w:rsidRPr="007F2235">
        <w:rPr>
          <w:rFonts w:cs="Arial"/>
        </w:rPr>
        <w:t xml:space="preserve">Disposed of as a First Home at the Discount </w:t>
      </w:r>
      <w:r w:rsidR="00DB13C4">
        <w:rPr>
          <w:rFonts w:cs="Arial"/>
        </w:rPr>
        <w:t xml:space="preserve">First Homes </w:t>
      </w:r>
      <w:r w:rsidRPr="007F2235">
        <w:rPr>
          <w:rFonts w:cs="Arial"/>
        </w:rPr>
        <w:t>Market Price and</w:t>
      </w:r>
    </w:p>
    <w:p w14:paraId="798F3CE7" w14:textId="00C82C41" w:rsidR="008F299D" w:rsidRPr="007F2235" w:rsidRDefault="008F299D" w:rsidP="007F2235">
      <w:pPr>
        <w:pStyle w:val="MRNoHead3"/>
        <w:spacing w:line="240" w:lineRule="auto"/>
        <w:rPr>
          <w:rFonts w:cs="Arial"/>
        </w:rPr>
      </w:pPr>
      <w:r w:rsidRPr="007F2235">
        <w:rPr>
          <w:rFonts w:cs="Arial"/>
        </w:rPr>
        <w:tab/>
        <w:t>the transfer of the First Home includes:</w:t>
      </w:r>
    </w:p>
    <w:p w14:paraId="072072D1" w14:textId="50A69732" w:rsidR="008F299D" w:rsidRPr="007F2235" w:rsidRDefault="008F299D">
      <w:pPr>
        <w:keepNext/>
        <w:numPr>
          <w:ilvl w:val="0"/>
          <w:numId w:val="84"/>
        </w:numPr>
        <w:tabs>
          <w:tab w:val="left" w:pos="2835"/>
          <w:tab w:val="left" w:pos="2977"/>
        </w:tabs>
        <w:adjustRightInd w:val="0"/>
        <w:spacing w:line="240" w:lineRule="auto"/>
        <w:ind w:left="3532" w:hanging="425"/>
        <w:outlineLvl w:val="0"/>
        <w:rPr>
          <w:rFonts w:cs="Arial"/>
        </w:rPr>
      </w:pPr>
      <w:r w:rsidRPr="007F2235">
        <w:rPr>
          <w:rFonts w:cs="Arial"/>
        </w:rPr>
        <w:t>a definition of the “Council” which shall be the District Council</w:t>
      </w:r>
    </w:p>
    <w:p w14:paraId="02E16A03" w14:textId="77777777" w:rsidR="008F299D" w:rsidRPr="007F2235" w:rsidRDefault="008F299D">
      <w:pPr>
        <w:keepNext/>
        <w:numPr>
          <w:ilvl w:val="0"/>
          <w:numId w:val="84"/>
        </w:numPr>
        <w:tabs>
          <w:tab w:val="left" w:pos="2835"/>
          <w:tab w:val="left" w:pos="2977"/>
        </w:tabs>
        <w:adjustRightInd w:val="0"/>
        <w:spacing w:line="240" w:lineRule="auto"/>
        <w:ind w:left="3532" w:hanging="425"/>
        <w:outlineLvl w:val="0"/>
        <w:rPr>
          <w:rFonts w:cs="Arial"/>
        </w:rPr>
      </w:pPr>
      <w:r w:rsidRPr="007F2235">
        <w:rPr>
          <w:rFonts w:cs="Arial"/>
        </w:rPr>
        <w:t>a definition of "First Homes Provisions" in the following terms:</w:t>
      </w:r>
    </w:p>
    <w:p w14:paraId="1CAC9D67" w14:textId="18BE1495" w:rsidR="008F299D" w:rsidRPr="007F2235" w:rsidRDefault="008F299D" w:rsidP="007F2235">
      <w:pPr>
        <w:keepNext/>
        <w:tabs>
          <w:tab w:val="left" w:pos="2835"/>
          <w:tab w:val="left" w:pos="2977"/>
        </w:tabs>
        <w:spacing w:line="240" w:lineRule="auto"/>
        <w:ind w:left="3532"/>
        <w:rPr>
          <w:rFonts w:cs="Arial"/>
        </w:rPr>
      </w:pPr>
      <w:r w:rsidRPr="007F2235">
        <w:rPr>
          <w:rFonts w:cs="Arial"/>
        </w:rPr>
        <w:t xml:space="preserve">“means the provisions set out in </w:t>
      </w:r>
      <w:r w:rsidR="00D363DE" w:rsidRPr="007F2235">
        <w:rPr>
          <w:rFonts w:cs="Arial"/>
        </w:rPr>
        <w:t>paragraphs 1 to 9 of Appendix 4</w:t>
      </w:r>
      <w:r w:rsidRPr="007F2235">
        <w:rPr>
          <w:rFonts w:cs="Arial"/>
        </w:rPr>
        <w:t xml:space="preserve"> of the S106 Agreement a copy of which is attached hereto as the Annexure.”</w:t>
      </w:r>
    </w:p>
    <w:p w14:paraId="3C0B6904" w14:textId="5798CE9A" w:rsidR="008F299D" w:rsidRPr="007F2235" w:rsidRDefault="008F299D">
      <w:pPr>
        <w:keepNext/>
        <w:numPr>
          <w:ilvl w:val="0"/>
          <w:numId w:val="84"/>
        </w:numPr>
        <w:tabs>
          <w:tab w:val="left" w:pos="2835"/>
          <w:tab w:val="left" w:pos="2977"/>
        </w:tabs>
        <w:adjustRightInd w:val="0"/>
        <w:spacing w:line="240" w:lineRule="auto"/>
        <w:ind w:left="3532" w:hanging="425"/>
        <w:outlineLvl w:val="0"/>
        <w:rPr>
          <w:rFonts w:cs="Arial"/>
        </w:rPr>
      </w:pPr>
      <w:r w:rsidRPr="007F2235">
        <w:rPr>
          <w:rFonts w:cs="Arial"/>
        </w:rPr>
        <w:t xml:space="preserve">a provision that the </w:t>
      </w:r>
      <w:r w:rsidR="00D363DE" w:rsidRPr="007F2235">
        <w:rPr>
          <w:rFonts w:cs="Arial"/>
        </w:rPr>
        <w:t>p</w:t>
      </w:r>
      <w:r w:rsidRPr="007F2235">
        <w:rPr>
          <w:rFonts w:cs="Arial"/>
        </w:rPr>
        <w:t xml:space="preserve">roperty is sold subject to and with the benefit of the First Homes Provisions and the </w:t>
      </w:r>
      <w:r w:rsidR="002551B3" w:rsidRPr="007F2235">
        <w:rPr>
          <w:rFonts w:cs="Arial"/>
        </w:rPr>
        <w:t>t</w:t>
      </w:r>
      <w:r w:rsidRPr="007F2235">
        <w:rPr>
          <w:rFonts w:cs="Arial"/>
        </w:rPr>
        <w:t xml:space="preserve">ransferee acknowledges that it may not transfer or otherwise Dispose of the </w:t>
      </w:r>
      <w:r w:rsidR="00D363DE" w:rsidRPr="007F2235">
        <w:rPr>
          <w:rFonts w:cs="Arial"/>
        </w:rPr>
        <w:t>p</w:t>
      </w:r>
      <w:r w:rsidRPr="007F2235">
        <w:rPr>
          <w:rFonts w:cs="Arial"/>
        </w:rPr>
        <w:t>roperty or any part of it other than in accordance with the First Homes Provisions</w:t>
      </w:r>
    </w:p>
    <w:p w14:paraId="1CC89885" w14:textId="77777777" w:rsidR="008F299D" w:rsidRPr="007F2235" w:rsidRDefault="008F299D">
      <w:pPr>
        <w:keepNext/>
        <w:numPr>
          <w:ilvl w:val="0"/>
          <w:numId w:val="84"/>
        </w:numPr>
        <w:tabs>
          <w:tab w:val="left" w:pos="2835"/>
          <w:tab w:val="left" w:pos="2977"/>
        </w:tabs>
        <w:adjustRightInd w:val="0"/>
        <w:spacing w:line="240" w:lineRule="auto"/>
        <w:ind w:left="3532" w:hanging="425"/>
        <w:outlineLvl w:val="0"/>
        <w:rPr>
          <w:rFonts w:cs="Arial"/>
        </w:rPr>
      </w:pPr>
      <w:r w:rsidRPr="007F2235">
        <w:rPr>
          <w:rFonts w:cs="Arial"/>
        </w:rPr>
        <w:t xml:space="preserve">a copy of the First Homes Provisions in an Annexure </w:t>
      </w:r>
    </w:p>
    <w:p w14:paraId="568FE687" w14:textId="7F21972D" w:rsidR="008F299D" w:rsidRPr="007F2235" w:rsidRDefault="008F299D" w:rsidP="007F2235">
      <w:pPr>
        <w:pStyle w:val="MRNoHead3"/>
        <w:spacing w:line="240" w:lineRule="auto"/>
        <w:rPr>
          <w:rFonts w:cs="Arial"/>
        </w:rPr>
      </w:pPr>
      <w:r w:rsidRPr="007F2235">
        <w:rPr>
          <w:rFonts w:cs="Arial"/>
        </w:rPr>
        <w:t xml:space="preserve">The </w:t>
      </w:r>
      <w:r w:rsidR="002551B3" w:rsidRPr="007F2235">
        <w:rPr>
          <w:rFonts w:cs="Arial"/>
        </w:rPr>
        <w:t xml:space="preserve">District </w:t>
      </w:r>
      <w:r w:rsidRPr="007F2235">
        <w:rPr>
          <w:rFonts w:cs="Arial"/>
        </w:rPr>
        <w:t xml:space="preserve">Council has issued the Compliance Certificate and the </w:t>
      </w:r>
      <w:r w:rsidR="002551B3" w:rsidRPr="007F2235">
        <w:rPr>
          <w:rFonts w:cs="Arial"/>
        </w:rPr>
        <w:t xml:space="preserve">District </w:t>
      </w:r>
      <w:r w:rsidRPr="007F2235">
        <w:rPr>
          <w:rFonts w:cs="Arial"/>
        </w:rPr>
        <w:t xml:space="preserve">Council hereby covenants that it shall issue the Compliance Certificate within twenty eight (28) days of being provided with evidence sufficient to satisfy it that the requirements of paragraphs </w:t>
      </w:r>
      <w:r w:rsidR="00785F52" w:rsidRPr="007F2235">
        <w:rPr>
          <w:rFonts w:cs="Arial"/>
        </w:rPr>
        <w:t>3</w:t>
      </w:r>
      <w:r w:rsidRPr="007F2235">
        <w:rPr>
          <w:rFonts w:cs="Arial"/>
        </w:rPr>
        <w:t xml:space="preserve"> and 4.1 </w:t>
      </w:r>
      <w:r w:rsidR="00785F52" w:rsidRPr="007F2235">
        <w:rPr>
          <w:rFonts w:cs="Arial"/>
        </w:rPr>
        <w:t xml:space="preserve">above </w:t>
      </w:r>
      <w:r w:rsidRPr="007F2235">
        <w:rPr>
          <w:rFonts w:cs="Arial"/>
        </w:rPr>
        <w:t>have been met</w:t>
      </w:r>
      <w:r w:rsidR="00FF1814">
        <w:rPr>
          <w:rFonts w:cs="Arial"/>
        </w:rPr>
        <w:t>.</w:t>
      </w:r>
    </w:p>
    <w:p w14:paraId="698BBC6E" w14:textId="26235E2F" w:rsidR="008F299D" w:rsidRPr="007F2235" w:rsidRDefault="008F299D" w:rsidP="007F2235">
      <w:pPr>
        <w:pStyle w:val="MRNoHead1"/>
        <w:spacing w:line="240" w:lineRule="auto"/>
        <w:rPr>
          <w:rFonts w:cs="Arial"/>
        </w:rPr>
      </w:pPr>
      <w:r w:rsidRPr="007F2235">
        <w:rPr>
          <w:rFonts w:cs="Arial"/>
        </w:rPr>
        <w:t xml:space="preserve">On the first </w:t>
      </w:r>
      <w:r w:rsidR="006D7866">
        <w:rPr>
          <w:rFonts w:cs="Arial"/>
        </w:rPr>
        <w:t xml:space="preserve">First Home </w:t>
      </w:r>
      <w:r w:rsidRPr="007F2235">
        <w:rPr>
          <w:rFonts w:cs="Arial"/>
        </w:rPr>
        <w:t>Disposal of each and every First Home to apply to the Chief Land Registrar pursuant to Rule 91 of and Schedule 4 to the Land Registration Rules 2003 for the entry on the register of the title of that First Home of the following restriction:</w:t>
      </w:r>
    </w:p>
    <w:p w14:paraId="30C8BDAD" w14:textId="31EC3E65" w:rsidR="008F299D" w:rsidRPr="007F2235" w:rsidRDefault="008F299D" w:rsidP="007F2235">
      <w:pPr>
        <w:tabs>
          <w:tab w:val="left" w:pos="1418"/>
        </w:tabs>
        <w:spacing w:line="240" w:lineRule="auto"/>
        <w:ind w:left="1276"/>
        <w:rPr>
          <w:rFonts w:cs="Arial"/>
        </w:rPr>
      </w:pPr>
      <w:r w:rsidRPr="007F2235">
        <w:rPr>
          <w:rFonts w:cs="Arial"/>
          <w:i/>
          <w:iCs/>
        </w:rPr>
        <w:t xml:space="preserve">"No disposition of the registered estate (other than a charge) by the proprietor of the registered estate or by the proprietor of any registered charge, not being a charge registered before the entry of this restriction, is to be registered without a certificate signed by [Local Authority] of [address] or their conveyancer that the provisions of clause XX  (the First Homes provision) of the Transfer </w:t>
      </w:r>
      <w:r w:rsidRPr="007F2235">
        <w:rPr>
          <w:rFonts w:cs="Arial"/>
          <w:i/>
          <w:iCs/>
          <w:lang w:val="en"/>
        </w:rPr>
        <w:t>dated [Date] referred to in the Charges Register have been complied with or that they do not apply to the disposition”</w:t>
      </w:r>
      <w:r w:rsidR="00FF1814">
        <w:rPr>
          <w:rFonts w:cs="Arial"/>
          <w:i/>
          <w:iCs/>
          <w:lang w:val="en"/>
        </w:rPr>
        <w:t>.</w:t>
      </w:r>
    </w:p>
    <w:p w14:paraId="2021570A" w14:textId="27235F1E" w:rsidR="008F299D" w:rsidRPr="007F2235" w:rsidRDefault="008F299D" w:rsidP="007F2235">
      <w:pPr>
        <w:pStyle w:val="MRNoHead1"/>
        <w:spacing w:line="240" w:lineRule="auto"/>
        <w:rPr>
          <w:rFonts w:cs="Arial"/>
        </w:rPr>
      </w:pPr>
      <w:r w:rsidRPr="007F2235">
        <w:rPr>
          <w:rFonts w:cs="Arial"/>
        </w:rPr>
        <w:t xml:space="preserve">The owner of a First Home (which for the purposes of this clause shall include the </w:t>
      </w:r>
      <w:r w:rsidR="00785F52" w:rsidRPr="007F2235">
        <w:rPr>
          <w:rFonts w:cs="Arial"/>
        </w:rPr>
        <w:t>d</w:t>
      </w:r>
      <w:r w:rsidRPr="007F2235">
        <w:rPr>
          <w:rFonts w:cs="Arial"/>
        </w:rPr>
        <w:t xml:space="preserve">eveloper and any First Homes Owner) may apply to the </w:t>
      </w:r>
      <w:r w:rsidR="002551B3" w:rsidRPr="007F2235">
        <w:rPr>
          <w:rFonts w:cs="Arial"/>
        </w:rPr>
        <w:t xml:space="preserve">District </w:t>
      </w:r>
      <w:r w:rsidRPr="007F2235">
        <w:rPr>
          <w:rFonts w:cs="Arial"/>
        </w:rPr>
        <w:t>Council to Dispose of it other than as a First Home on the grounds that either:</w:t>
      </w:r>
    </w:p>
    <w:p w14:paraId="3A14CF29" w14:textId="377D5701" w:rsidR="008F299D" w:rsidRPr="007F2235" w:rsidRDefault="008F299D" w:rsidP="007F2235">
      <w:pPr>
        <w:pStyle w:val="MRNoHead2"/>
        <w:spacing w:line="240" w:lineRule="auto"/>
        <w:rPr>
          <w:rFonts w:cs="Arial"/>
        </w:rPr>
      </w:pPr>
      <w:r w:rsidRPr="007F2235">
        <w:rPr>
          <w:rFonts w:cs="Arial"/>
        </w:rPr>
        <w:t xml:space="preserve">the Dwelling has been actively marketed as a First Home for six (6) months in accordance with </w:t>
      </w:r>
      <w:r w:rsidR="00785F52" w:rsidRPr="007F2235">
        <w:rPr>
          <w:rFonts w:cs="Arial"/>
        </w:rPr>
        <w:t>paragraphs 1</w:t>
      </w:r>
      <w:r w:rsidRPr="007F2235">
        <w:rPr>
          <w:rFonts w:cs="Arial"/>
        </w:rPr>
        <w:t xml:space="preserve"> and </w:t>
      </w:r>
      <w:r w:rsidR="00785F52" w:rsidRPr="007F2235">
        <w:rPr>
          <w:rFonts w:cs="Arial"/>
        </w:rPr>
        <w:t>2 above</w:t>
      </w:r>
      <w:r w:rsidRPr="007F2235">
        <w:rPr>
          <w:rFonts w:cs="Arial"/>
        </w:rPr>
        <w:t xml:space="preserve"> (and in the case of a first </w:t>
      </w:r>
      <w:r w:rsidR="006D7866">
        <w:rPr>
          <w:rFonts w:cs="Arial"/>
        </w:rPr>
        <w:t xml:space="preserve">First Home </w:t>
      </w:r>
      <w:r w:rsidRPr="007F2235">
        <w:rPr>
          <w:rFonts w:cs="Arial"/>
        </w:rPr>
        <w:t>Disposal the six (6) months shall be calculated from a date no earlier than six (6) months prior to Practical Completion</w:t>
      </w:r>
      <w:r w:rsidR="00785F52" w:rsidRPr="007F2235">
        <w:rPr>
          <w:rFonts w:cs="Arial"/>
        </w:rPr>
        <w:t xml:space="preserve"> of the relevant First Home</w:t>
      </w:r>
      <w:r w:rsidRPr="007F2235">
        <w:rPr>
          <w:rFonts w:cs="Arial"/>
        </w:rPr>
        <w:t>) and all reasonable endeavours have been made to Dispose of the Dwelling as a First Home but it has not been possible to Dispose of that Dwelling as a First Home in accordance with paragraphs 3 and 4.1; or</w:t>
      </w:r>
    </w:p>
    <w:p w14:paraId="4B5C1808" w14:textId="6A5CE554" w:rsidR="008F299D" w:rsidRPr="007F2235" w:rsidRDefault="008F299D" w:rsidP="007F2235">
      <w:pPr>
        <w:pStyle w:val="MRNoHead2"/>
        <w:spacing w:line="240" w:lineRule="auto"/>
        <w:rPr>
          <w:rFonts w:cs="Arial"/>
        </w:rPr>
      </w:pPr>
      <w:r w:rsidRPr="007F2235">
        <w:rPr>
          <w:rFonts w:cs="Arial"/>
        </w:rPr>
        <w:t>requiring the First Homes Owner to undertake active marketing for the period specified in paragraph 6.1 before being able to Dispose of the Dwelling other than as a First Home would be likely to cause the First Homes Owner undue hardship</w:t>
      </w:r>
      <w:r w:rsidR="00FF1814">
        <w:rPr>
          <w:rFonts w:cs="Arial"/>
        </w:rPr>
        <w:t>.</w:t>
      </w:r>
    </w:p>
    <w:p w14:paraId="2712D754" w14:textId="16D9FD4A" w:rsidR="008F299D" w:rsidRPr="007F2235" w:rsidRDefault="008F299D" w:rsidP="007F2235">
      <w:pPr>
        <w:pStyle w:val="MRNoHead1"/>
        <w:spacing w:line="240" w:lineRule="auto"/>
        <w:rPr>
          <w:rFonts w:cs="Arial"/>
        </w:rPr>
      </w:pPr>
      <w:r w:rsidRPr="007F2235">
        <w:rPr>
          <w:rFonts w:cs="Arial"/>
        </w:rPr>
        <w:tab/>
        <w:t>Upon receipt of an application served in accordance with paragraph 6 the</w:t>
      </w:r>
      <w:r w:rsidR="002551B3" w:rsidRPr="007F2235">
        <w:rPr>
          <w:rFonts w:cs="Arial"/>
        </w:rPr>
        <w:t xml:space="preserve"> District</w:t>
      </w:r>
      <w:r w:rsidRPr="007F2235">
        <w:rPr>
          <w:rFonts w:cs="Arial"/>
        </w:rPr>
        <w:t xml:space="preserve"> Council shall have the right (but shall not be required) to direct that the relevant Dwelling is disposed of to it at the Discount </w:t>
      </w:r>
      <w:r w:rsidR="00DB13C4">
        <w:rPr>
          <w:rFonts w:cs="Arial"/>
        </w:rPr>
        <w:t xml:space="preserve">First Homes </w:t>
      </w:r>
      <w:r w:rsidRPr="007F2235">
        <w:rPr>
          <w:rFonts w:cs="Arial"/>
        </w:rPr>
        <w:t>Market Price</w:t>
      </w:r>
      <w:r w:rsidR="00FF1814">
        <w:rPr>
          <w:rFonts w:cs="Arial"/>
        </w:rPr>
        <w:t>.</w:t>
      </w:r>
      <w:r w:rsidRPr="007F2235">
        <w:rPr>
          <w:rFonts w:cs="Arial"/>
        </w:rPr>
        <w:t xml:space="preserve"> </w:t>
      </w:r>
    </w:p>
    <w:p w14:paraId="18DB84FD" w14:textId="1E28FD0B" w:rsidR="008F299D" w:rsidRPr="007F2235" w:rsidRDefault="008F299D" w:rsidP="007F2235">
      <w:pPr>
        <w:pStyle w:val="MRNoHead1"/>
        <w:spacing w:line="240" w:lineRule="auto"/>
        <w:rPr>
          <w:rFonts w:cs="Arial"/>
        </w:rPr>
      </w:pPr>
      <w:r w:rsidRPr="007F2235">
        <w:rPr>
          <w:rFonts w:cs="Arial"/>
        </w:rPr>
        <w:t xml:space="preserve">If the </w:t>
      </w:r>
      <w:r w:rsidR="002551B3" w:rsidRPr="007F2235">
        <w:rPr>
          <w:rFonts w:cs="Arial"/>
        </w:rPr>
        <w:t xml:space="preserve">District </w:t>
      </w:r>
      <w:r w:rsidRPr="007F2235">
        <w:rPr>
          <w:rFonts w:cs="Arial"/>
        </w:rPr>
        <w:t>Council is satisfied that either of the grounds in paragraph</w:t>
      </w:r>
      <w:r w:rsidR="00785F52" w:rsidRPr="007F2235">
        <w:rPr>
          <w:rFonts w:cs="Arial"/>
        </w:rPr>
        <w:t xml:space="preserve"> </w:t>
      </w:r>
      <w:r w:rsidRPr="007F2235">
        <w:rPr>
          <w:rFonts w:cs="Arial"/>
        </w:rPr>
        <w:t xml:space="preserve">6 above have been made out it shall confirm in writing within twenty eight (28) days of receipt of the written request made in accordance with paragraph </w:t>
      </w:r>
      <w:r w:rsidR="00785F52" w:rsidRPr="007F2235">
        <w:rPr>
          <w:rFonts w:cs="Arial"/>
        </w:rPr>
        <w:t>6</w:t>
      </w:r>
      <w:r w:rsidRPr="007F2235">
        <w:rPr>
          <w:rFonts w:cs="Arial"/>
        </w:rPr>
        <w:t xml:space="preserve"> that the relevant Dwelling may be </w:t>
      </w:r>
      <w:r w:rsidR="000436E3">
        <w:rPr>
          <w:rFonts w:cs="Arial"/>
        </w:rPr>
        <w:t>d</w:t>
      </w:r>
      <w:r w:rsidRPr="007F2235">
        <w:rPr>
          <w:rFonts w:cs="Arial"/>
        </w:rPr>
        <w:t>isposed of:</w:t>
      </w:r>
    </w:p>
    <w:p w14:paraId="38899EB9" w14:textId="3F2A4A6C" w:rsidR="008F299D" w:rsidRPr="007F2235" w:rsidRDefault="008F299D" w:rsidP="007F2235">
      <w:pPr>
        <w:pStyle w:val="MRNoHead2"/>
        <w:spacing w:line="240" w:lineRule="auto"/>
        <w:rPr>
          <w:rFonts w:cs="Arial"/>
        </w:rPr>
      </w:pPr>
      <w:r w:rsidRPr="007F2235">
        <w:rPr>
          <w:rFonts w:cs="Arial"/>
        </w:rPr>
        <w:t xml:space="preserve">to the </w:t>
      </w:r>
      <w:r w:rsidR="002551B3" w:rsidRPr="007F2235">
        <w:rPr>
          <w:rFonts w:cs="Arial"/>
        </w:rPr>
        <w:t xml:space="preserve">District </w:t>
      </w:r>
      <w:r w:rsidRPr="007F2235">
        <w:rPr>
          <w:rFonts w:cs="Arial"/>
        </w:rPr>
        <w:t xml:space="preserve">Council at the Discount </w:t>
      </w:r>
      <w:r w:rsidR="00DB13C4">
        <w:rPr>
          <w:rFonts w:cs="Arial"/>
        </w:rPr>
        <w:t xml:space="preserve">First Homes </w:t>
      </w:r>
      <w:r w:rsidRPr="007F2235">
        <w:rPr>
          <w:rFonts w:cs="Arial"/>
        </w:rPr>
        <w:t>Market Price; or</w:t>
      </w:r>
    </w:p>
    <w:p w14:paraId="129AFD9F" w14:textId="44505DE9" w:rsidR="008F299D" w:rsidRPr="007F2235" w:rsidRDefault="008F299D" w:rsidP="007F2235">
      <w:pPr>
        <w:pStyle w:val="MRNoHead2"/>
        <w:spacing w:line="240" w:lineRule="auto"/>
        <w:rPr>
          <w:rFonts w:cs="Arial"/>
        </w:rPr>
      </w:pPr>
      <w:r w:rsidRPr="007F2235">
        <w:rPr>
          <w:rFonts w:cs="Arial"/>
        </w:rPr>
        <w:t>(if the</w:t>
      </w:r>
      <w:r w:rsidR="002551B3" w:rsidRPr="007F2235">
        <w:rPr>
          <w:rFonts w:cs="Arial"/>
        </w:rPr>
        <w:t xml:space="preserve"> District</w:t>
      </w:r>
      <w:r w:rsidRPr="007F2235">
        <w:rPr>
          <w:rFonts w:cs="Arial"/>
        </w:rPr>
        <w:t xml:space="preserve"> Council confirms that it does not wish to acquire the relevant Dwelling) other than as a First Home </w:t>
      </w:r>
    </w:p>
    <w:p w14:paraId="5F006B24" w14:textId="0AAF38A9" w:rsidR="008F299D" w:rsidRPr="007F2235" w:rsidRDefault="008F299D" w:rsidP="007F2235">
      <w:pPr>
        <w:tabs>
          <w:tab w:val="left" w:pos="1560"/>
          <w:tab w:val="left" w:pos="1701"/>
        </w:tabs>
        <w:spacing w:line="240" w:lineRule="auto"/>
        <w:ind w:left="1418"/>
        <w:rPr>
          <w:rFonts w:cs="Arial"/>
        </w:rPr>
      </w:pPr>
      <w:r w:rsidRPr="007F2235">
        <w:rPr>
          <w:rFonts w:cs="Arial"/>
        </w:rPr>
        <w:t xml:space="preserve">and on the issue of that written confirmation the obligations in this Deed which apply to First Homes shall cease to bind and shall no longer affect that Dwelling apart from paragraph </w:t>
      </w:r>
      <w:r w:rsidR="00785F52" w:rsidRPr="007F2235">
        <w:rPr>
          <w:rFonts w:cs="Arial"/>
        </w:rPr>
        <w:t>1</w:t>
      </w:r>
      <w:r w:rsidRPr="007F2235">
        <w:rPr>
          <w:rFonts w:cs="Arial"/>
        </w:rPr>
        <w:t xml:space="preserve">0 which shall cease to apply on receipt of payment by the </w:t>
      </w:r>
      <w:r w:rsidR="002551B3" w:rsidRPr="007F2235">
        <w:rPr>
          <w:rFonts w:cs="Arial"/>
        </w:rPr>
        <w:t xml:space="preserve">District </w:t>
      </w:r>
      <w:r w:rsidRPr="007F2235">
        <w:rPr>
          <w:rFonts w:cs="Arial"/>
        </w:rPr>
        <w:t>Council where the relevant Dwelling is disposed of other than as a First Home</w:t>
      </w:r>
      <w:r w:rsidR="00FF1814">
        <w:rPr>
          <w:rFonts w:cs="Arial"/>
        </w:rPr>
        <w:t>.</w:t>
      </w:r>
    </w:p>
    <w:p w14:paraId="2E1B2EA1" w14:textId="1664F9D9" w:rsidR="008F299D" w:rsidRPr="007F2235" w:rsidRDefault="008F299D" w:rsidP="007F2235">
      <w:pPr>
        <w:pStyle w:val="MRNoHead1"/>
        <w:spacing w:line="240" w:lineRule="auto"/>
        <w:rPr>
          <w:rFonts w:cs="Arial"/>
        </w:rPr>
      </w:pPr>
      <w:r w:rsidRPr="007F2235">
        <w:rPr>
          <w:rFonts w:cs="Arial"/>
        </w:rPr>
        <w:t xml:space="preserve">If the </w:t>
      </w:r>
      <w:r w:rsidR="002551B3" w:rsidRPr="007F2235">
        <w:rPr>
          <w:rFonts w:cs="Arial"/>
        </w:rPr>
        <w:t xml:space="preserve">District </w:t>
      </w:r>
      <w:r w:rsidRPr="007F2235">
        <w:rPr>
          <w:rFonts w:cs="Arial"/>
        </w:rPr>
        <w:t>Council does not wish to acquire the relevant Dwelling itself and is not satisfied that either of the grounds in paragraph</w:t>
      </w:r>
      <w:r w:rsidR="00785F52" w:rsidRPr="007F2235">
        <w:rPr>
          <w:rFonts w:cs="Arial"/>
        </w:rPr>
        <w:t xml:space="preserve"> </w:t>
      </w:r>
      <w:r w:rsidRPr="007F2235">
        <w:rPr>
          <w:rFonts w:cs="Arial"/>
        </w:rPr>
        <w:t xml:space="preserve">6 above have been made out then it shall within twenty eight (28) days of receipt of the written request made in accordance with paragraph 6 serve notice on the owner setting out the further steps it requires the owner to take to secure the </w:t>
      </w:r>
      <w:r w:rsidR="006D7866">
        <w:rPr>
          <w:rFonts w:cs="Arial"/>
        </w:rPr>
        <w:t xml:space="preserve">First Home </w:t>
      </w:r>
      <w:r w:rsidRPr="007F2235">
        <w:rPr>
          <w:rFonts w:cs="Arial"/>
        </w:rPr>
        <w:t xml:space="preserve">Disposal of a Dwelling as a First Home and the timescale (which shall be no longer than six (6) months). If at the end of that period the owner has been unable to </w:t>
      </w:r>
      <w:r w:rsidR="00FF1814">
        <w:rPr>
          <w:rFonts w:cs="Arial"/>
        </w:rPr>
        <w:t xml:space="preserve">First Homes </w:t>
      </w:r>
      <w:r w:rsidRPr="007F2235">
        <w:rPr>
          <w:rFonts w:cs="Arial"/>
        </w:rPr>
        <w:t xml:space="preserve">Dispose of the Dwelling as a First Home he may serve notice on the </w:t>
      </w:r>
      <w:r w:rsidR="002551B3" w:rsidRPr="007F2235">
        <w:rPr>
          <w:rFonts w:cs="Arial"/>
        </w:rPr>
        <w:t xml:space="preserve">District </w:t>
      </w:r>
      <w:r w:rsidRPr="007F2235">
        <w:rPr>
          <w:rFonts w:cs="Arial"/>
        </w:rPr>
        <w:t xml:space="preserve">Council in accordance with paragraph 6 following which the </w:t>
      </w:r>
      <w:r w:rsidR="00DB13C4">
        <w:rPr>
          <w:rFonts w:cs="Arial"/>
        </w:rPr>
        <w:t xml:space="preserve">District </w:t>
      </w:r>
      <w:r w:rsidRPr="007F2235">
        <w:rPr>
          <w:rFonts w:cs="Arial"/>
        </w:rPr>
        <w:t>Council must within 28 days issue confirmation in writing that the Dwelling may be Disposed of other than as a First Home</w:t>
      </w:r>
      <w:r w:rsidR="00FF1814">
        <w:rPr>
          <w:rFonts w:cs="Arial"/>
        </w:rPr>
        <w:t>.</w:t>
      </w:r>
      <w:r w:rsidRPr="007F2235">
        <w:rPr>
          <w:rFonts w:cs="Arial"/>
        </w:rPr>
        <w:t xml:space="preserve"> </w:t>
      </w:r>
    </w:p>
    <w:p w14:paraId="63D89534" w14:textId="2D4CD418" w:rsidR="008F299D" w:rsidRPr="007F2235" w:rsidRDefault="008F299D" w:rsidP="007F2235">
      <w:pPr>
        <w:pStyle w:val="MRNoHead1"/>
        <w:spacing w:line="240" w:lineRule="auto"/>
        <w:rPr>
          <w:rFonts w:cs="Arial"/>
        </w:rPr>
      </w:pPr>
      <w:r w:rsidRPr="007F2235">
        <w:rPr>
          <w:rFonts w:cs="Arial"/>
        </w:rPr>
        <w:t>Where a Dwelling is Disposed of other than as a First Home or to the</w:t>
      </w:r>
      <w:r w:rsidR="00DB13C4">
        <w:rPr>
          <w:rFonts w:cs="Arial"/>
        </w:rPr>
        <w:t xml:space="preserve"> District</w:t>
      </w:r>
      <w:r w:rsidRPr="007F2235">
        <w:rPr>
          <w:rFonts w:cs="Arial"/>
        </w:rPr>
        <w:t xml:space="preserve"> Council at the Discount </w:t>
      </w:r>
      <w:r w:rsidR="00DB13C4">
        <w:rPr>
          <w:rFonts w:cs="Arial"/>
        </w:rPr>
        <w:t xml:space="preserve">First Homes </w:t>
      </w:r>
      <w:r w:rsidRPr="007F2235">
        <w:rPr>
          <w:rFonts w:cs="Arial"/>
        </w:rPr>
        <w:t>Market Price in accordance with paragraphs 8 or 9 above the Owner of the First Home shall pay to the</w:t>
      </w:r>
      <w:r w:rsidR="00DB13C4">
        <w:rPr>
          <w:rFonts w:cs="Arial"/>
        </w:rPr>
        <w:t xml:space="preserve"> District</w:t>
      </w:r>
      <w:r w:rsidRPr="007F2235">
        <w:rPr>
          <w:rFonts w:cs="Arial"/>
        </w:rPr>
        <w:t xml:space="preserve"> Council forthwith upon receipt of the proceeds of sale the Additional First Homes Contribution</w:t>
      </w:r>
      <w:r w:rsidR="00FF1814">
        <w:rPr>
          <w:rFonts w:cs="Arial"/>
        </w:rPr>
        <w:t>.</w:t>
      </w:r>
      <w:r w:rsidRPr="007F2235">
        <w:rPr>
          <w:rFonts w:cs="Arial"/>
        </w:rPr>
        <w:t xml:space="preserve"> </w:t>
      </w:r>
    </w:p>
    <w:p w14:paraId="06E0C702" w14:textId="347B4D65" w:rsidR="008F299D" w:rsidRPr="007F2235" w:rsidRDefault="008F299D" w:rsidP="007F2235">
      <w:pPr>
        <w:pStyle w:val="MRNoHead1"/>
        <w:spacing w:line="240" w:lineRule="auto"/>
        <w:rPr>
          <w:rFonts w:cs="Arial"/>
        </w:rPr>
      </w:pPr>
      <w:r w:rsidRPr="007F2235">
        <w:rPr>
          <w:rFonts w:cs="Arial"/>
        </w:rPr>
        <w:t xml:space="preserve">Upon receipt of the Additional First Homes Contribution the </w:t>
      </w:r>
      <w:r w:rsidR="00DB13C4">
        <w:rPr>
          <w:rFonts w:cs="Arial"/>
        </w:rPr>
        <w:t>District</w:t>
      </w:r>
      <w:r w:rsidR="00DB13C4" w:rsidRPr="007F2235">
        <w:rPr>
          <w:rFonts w:cs="Arial"/>
        </w:rPr>
        <w:t xml:space="preserve"> Council</w:t>
      </w:r>
      <w:r w:rsidRPr="007F2235">
        <w:rPr>
          <w:rFonts w:cs="Arial"/>
        </w:rPr>
        <w:t xml:space="preserve"> shall:</w:t>
      </w:r>
    </w:p>
    <w:p w14:paraId="783F4667" w14:textId="4FFECDB0" w:rsidR="008F299D" w:rsidRPr="007F2235" w:rsidRDefault="00FF1814" w:rsidP="007F2235">
      <w:pPr>
        <w:pStyle w:val="MRNoHead2"/>
        <w:spacing w:line="240" w:lineRule="auto"/>
        <w:rPr>
          <w:rFonts w:cs="Arial"/>
        </w:rPr>
      </w:pPr>
      <w:r w:rsidRPr="007F2235">
        <w:rPr>
          <w:rFonts w:cs="Arial"/>
        </w:rPr>
        <w:t>W</w:t>
      </w:r>
      <w:r w:rsidR="008F299D" w:rsidRPr="007F2235">
        <w:rPr>
          <w:rFonts w:cs="Arial"/>
        </w:rPr>
        <w:t xml:space="preserve">ithin </w:t>
      </w:r>
      <w:r>
        <w:rPr>
          <w:rFonts w:cs="Arial"/>
        </w:rPr>
        <w:t>ten (</w:t>
      </w:r>
      <w:r w:rsidR="00785F52" w:rsidRPr="007F2235">
        <w:rPr>
          <w:rFonts w:cs="Arial"/>
        </w:rPr>
        <w:t>10</w:t>
      </w:r>
      <w:r>
        <w:rPr>
          <w:rFonts w:cs="Arial"/>
        </w:rPr>
        <w:t>)</w:t>
      </w:r>
      <w:r w:rsidR="00785F52" w:rsidRPr="007F2235">
        <w:rPr>
          <w:rFonts w:cs="Arial"/>
        </w:rPr>
        <w:t xml:space="preserve"> Working Days</w:t>
      </w:r>
      <w:r w:rsidR="008F299D" w:rsidRPr="007F2235">
        <w:rPr>
          <w:rFonts w:cs="Arial"/>
        </w:rPr>
        <w:t xml:space="preserve"> of such receipt, provide a completed application to enable the removal of the restriction on the title set out in paragraph 5 where such restriction has previously been registered against the relevant title</w:t>
      </w:r>
      <w:r>
        <w:rPr>
          <w:rFonts w:cs="Arial"/>
        </w:rPr>
        <w:t>;</w:t>
      </w:r>
      <w:r w:rsidR="008F299D" w:rsidRPr="007F2235">
        <w:rPr>
          <w:rFonts w:cs="Arial"/>
        </w:rPr>
        <w:t xml:space="preserve"> </w:t>
      </w:r>
    </w:p>
    <w:p w14:paraId="2E7CE3D7" w14:textId="203B4778" w:rsidR="008F299D" w:rsidRPr="007F2235" w:rsidRDefault="008F299D" w:rsidP="007F2235">
      <w:pPr>
        <w:pStyle w:val="MRNoHead2"/>
        <w:spacing w:line="240" w:lineRule="auto"/>
        <w:rPr>
          <w:rFonts w:cs="Arial"/>
        </w:rPr>
      </w:pPr>
      <w:r w:rsidRPr="007F2235">
        <w:rPr>
          <w:rFonts w:cs="Arial"/>
        </w:rPr>
        <w:t>apply all monies received towards the provision of Affordable Housing</w:t>
      </w:r>
      <w:r w:rsidR="00FF1814">
        <w:rPr>
          <w:rFonts w:cs="Arial"/>
        </w:rPr>
        <w:t xml:space="preserve"> within the District Council’s administrative area.</w:t>
      </w:r>
      <w:r w:rsidRPr="007F2235">
        <w:rPr>
          <w:rFonts w:cs="Arial"/>
        </w:rPr>
        <w:t xml:space="preserve"> </w:t>
      </w:r>
    </w:p>
    <w:p w14:paraId="083D83DA" w14:textId="7D8136BF" w:rsidR="008F299D" w:rsidRPr="007F2235" w:rsidRDefault="008F299D" w:rsidP="007F2235">
      <w:pPr>
        <w:pStyle w:val="MRNoHead1"/>
        <w:spacing w:line="240" w:lineRule="auto"/>
        <w:rPr>
          <w:rFonts w:cs="Arial"/>
        </w:rPr>
      </w:pPr>
      <w:r w:rsidRPr="007F2235">
        <w:rPr>
          <w:rFonts w:cs="Arial"/>
        </w:rPr>
        <w:t>Any person who purchases a First Home free of the restrictions in this</w:t>
      </w:r>
      <w:r w:rsidR="00785F52" w:rsidRPr="007F2235">
        <w:rPr>
          <w:rFonts w:cs="Arial"/>
        </w:rPr>
        <w:t xml:space="preserve"> </w:t>
      </w:r>
      <w:r w:rsidRPr="007F2235">
        <w:rPr>
          <w:rFonts w:cs="Arial"/>
        </w:rPr>
        <w:t xml:space="preserve">Deed pursuant to the provisions in paragraphs 9 and </w:t>
      </w:r>
      <w:r w:rsidR="00785F52" w:rsidRPr="007F2235">
        <w:rPr>
          <w:rFonts w:cs="Arial"/>
        </w:rPr>
        <w:t>1</w:t>
      </w:r>
      <w:r w:rsidRPr="007F2235">
        <w:rPr>
          <w:rFonts w:cs="Arial"/>
        </w:rPr>
        <w:t xml:space="preserve">0 shall not be liable to pay the Additional First Homes Contribution to the </w:t>
      </w:r>
      <w:r w:rsidR="00DB13C4">
        <w:rPr>
          <w:rFonts w:cs="Arial"/>
        </w:rPr>
        <w:t xml:space="preserve">District </w:t>
      </w:r>
      <w:r w:rsidRPr="007F2235">
        <w:rPr>
          <w:rFonts w:cs="Arial"/>
        </w:rPr>
        <w:t xml:space="preserve">Council. </w:t>
      </w:r>
    </w:p>
    <w:p w14:paraId="3AF80661" w14:textId="01377FE8" w:rsidR="008F299D" w:rsidRPr="007F2235" w:rsidRDefault="008F299D" w:rsidP="007F2235">
      <w:pPr>
        <w:pStyle w:val="MRNoHead1"/>
        <w:numPr>
          <w:ilvl w:val="0"/>
          <w:numId w:val="0"/>
        </w:numPr>
        <w:spacing w:line="240" w:lineRule="auto"/>
        <w:rPr>
          <w:rFonts w:cs="Arial"/>
        </w:rPr>
      </w:pPr>
      <w:r w:rsidRPr="007F2235">
        <w:rPr>
          <w:rFonts w:cs="Arial"/>
        </w:rPr>
        <w:t xml:space="preserve"> </w:t>
      </w:r>
      <w:r w:rsidRPr="007F2235">
        <w:rPr>
          <w:rFonts w:cs="Arial"/>
          <w:b/>
          <w:bCs/>
        </w:rPr>
        <w:t>USE</w:t>
      </w:r>
    </w:p>
    <w:p w14:paraId="58199C51" w14:textId="10A070CC" w:rsidR="008F299D" w:rsidRPr="007F2235" w:rsidRDefault="008F299D" w:rsidP="007F2235">
      <w:pPr>
        <w:pStyle w:val="MRNoHead1"/>
        <w:spacing w:line="240" w:lineRule="auto"/>
        <w:rPr>
          <w:rFonts w:cs="Arial"/>
        </w:rPr>
      </w:pPr>
      <w:r w:rsidRPr="007F2235">
        <w:rPr>
          <w:rFonts w:cs="Arial"/>
        </w:rPr>
        <w:t xml:space="preserve">Each First Home shall be used only as the main residence of the First Homes Owner and shall not be let, sub-let or otherwise </w:t>
      </w:r>
      <w:r w:rsidR="006D7866">
        <w:rPr>
          <w:rFonts w:cs="Arial"/>
        </w:rPr>
        <w:t xml:space="preserve">First Home </w:t>
      </w:r>
      <w:r w:rsidRPr="007F2235">
        <w:rPr>
          <w:rFonts w:cs="Arial"/>
        </w:rPr>
        <w:t xml:space="preserve">Disposed of other than in accordance with the terms of this Deed PROVIDED THAT letting or sub-letting shall be permitted in accordance with paragraphs </w:t>
      </w:r>
      <w:r w:rsidR="00785F52" w:rsidRPr="007F2235">
        <w:rPr>
          <w:rFonts w:cs="Arial"/>
        </w:rPr>
        <w:t>13</w:t>
      </w:r>
      <w:r w:rsidRPr="007F2235">
        <w:rPr>
          <w:rFonts w:cs="Arial"/>
        </w:rPr>
        <w:t xml:space="preserve">.1 – </w:t>
      </w:r>
      <w:r w:rsidR="00785F52" w:rsidRPr="007F2235">
        <w:rPr>
          <w:rFonts w:cs="Arial"/>
        </w:rPr>
        <w:t>13</w:t>
      </w:r>
      <w:r w:rsidRPr="007F2235">
        <w:rPr>
          <w:rFonts w:cs="Arial"/>
        </w:rPr>
        <w:t xml:space="preserve">.4 below. </w:t>
      </w:r>
    </w:p>
    <w:p w14:paraId="698EAA89" w14:textId="7954EBDD" w:rsidR="008F299D" w:rsidRPr="007F2235" w:rsidRDefault="008F299D" w:rsidP="007F2235">
      <w:pPr>
        <w:pStyle w:val="MRNoHead2"/>
        <w:spacing w:line="240" w:lineRule="auto"/>
        <w:rPr>
          <w:rFonts w:cs="Arial"/>
        </w:rPr>
      </w:pPr>
      <w:r w:rsidRPr="007F2235">
        <w:rPr>
          <w:rFonts w:cs="Arial"/>
        </w:rPr>
        <w:t xml:space="preserve">A First Homes Owner may let or sub-let their First Home for a fixed term of no more than two (2) years, </w:t>
      </w:r>
      <w:r w:rsidR="00FF1814">
        <w:rPr>
          <w:rFonts w:cs="Arial"/>
        </w:rPr>
        <w:t>PROVIDED THAT</w:t>
      </w:r>
      <w:r w:rsidRPr="007F2235">
        <w:rPr>
          <w:rFonts w:cs="Arial"/>
        </w:rPr>
        <w:t xml:space="preserve"> the First Homes Owner notifies the </w:t>
      </w:r>
      <w:r w:rsidR="00785F52" w:rsidRPr="007F2235">
        <w:rPr>
          <w:rFonts w:cs="Arial"/>
        </w:rPr>
        <w:t xml:space="preserve">District </w:t>
      </w:r>
      <w:r w:rsidRPr="007F2235">
        <w:rPr>
          <w:rFonts w:cs="Arial"/>
        </w:rPr>
        <w:t xml:space="preserve">Council in writing before the First Home is Occupied by the prospective tenant or sub-tenant.  A First Homes Owner may let or sub-let their First Home pursuant to this paragraph more than once during that First Homes Owner’s period of ownership, but the aggregate of such lettings or sub-lettings during a First Homes Owner’s period of ownership may not exceed two (2) years.  </w:t>
      </w:r>
    </w:p>
    <w:p w14:paraId="2131452E" w14:textId="424316D6" w:rsidR="008F299D" w:rsidRPr="007F2235" w:rsidRDefault="008F299D" w:rsidP="007F2235">
      <w:pPr>
        <w:pStyle w:val="MRNoHead2"/>
        <w:spacing w:line="240" w:lineRule="auto"/>
        <w:rPr>
          <w:rFonts w:cs="Arial"/>
        </w:rPr>
      </w:pPr>
      <w:r w:rsidRPr="007F2235">
        <w:rPr>
          <w:rFonts w:cs="Arial"/>
        </w:rPr>
        <w:t xml:space="preserve">A First Homes Owner may let or sub-let their First Home for any period provided that the First Homes Owner notifies the </w:t>
      </w:r>
      <w:r w:rsidR="001F0D1F" w:rsidRPr="007F2235">
        <w:rPr>
          <w:rFonts w:cs="Arial"/>
        </w:rPr>
        <w:t xml:space="preserve">District </w:t>
      </w:r>
      <w:r w:rsidRPr="007F2235">
        <w:rPr>
          <w:rFonts w:cs="Arial"/>
        </w:rPr>
        <w:t xml:space="preserve">Council and the </w:t>
      </w:r>
      <w:r w:rsidR="001F0D1F" w:rsidRPr="007F2235">
        <w:rPr>
          <w:rFonts w:cs="Arial"/>
        </w:rPr>
        <w:t xml:space="preserve">District </w:t>
      </w:r>
      <w:r w:rsidRPr="007F2235">
        <w:rPr>
          <w:rFonts w:cs="Arial"/>
        </w:rPr>
        <w:t xml:space="preserve">Council consents in writing to the proposed letting or sub-letting.  The </w:t>
      </w:r>
      <w:r w:rsidR="001F0D1F" w:rsidRPr="007F2235">
        <w:rPr>
          <w:rFonts w:cs="Arial"/>
        </w:rPr>
        <w:t xml:space="preserve">District </w:t>
      </w:r>
      <w:r w:rsidRPr="007F2235">
        <w:rPr>
          <w:rFonts w:cs="Arial"/>
        </w:rPr>
        <w:t>Council covenants not to unreasonably withhold or delay giving such consent and not to withhold such consent in any of circumstances (a) – (f) below:</w:t>
      </w:r>
    </w:p>
    <w:p w14:paraId="7A37AF67" w14:textId="77777777" w:rsidR="008F299D" w:rsidRPr="007F2235" w:rsidRDefault="008F299D">
      <w:pPr>
        <w:keepNext/>
        <w:numPr>
          <w:ilvl w:val="0"/>
          <w:numId w:val="83"/>
        </w:numPr>
        <w:tabs>
          <w:tab w:val="left" w:pos="720"/>
        </w:tabs>
        <w:spacing w:line="240" w:lineRule="auto"/>
        <w:ind w:left="1843" w:hanging="283"/>
        <w:rPr>
          <w:rFonts w:cs="Arial"/>
        </w:rPr>
      </w:pPr>
      <w:r w:rsidRPr="007F2235">
        <w:rPr>
          <w:rFonts w:cs="Arial"/>
        </w:rPr>
        <w:t>the First Homes Owner is required to live in accommodation other than their First Home for the duration of the letting or sub-letting for the purposes of employment;</w:t>
      </w:r>
    </w:p>
    <w:p w14:paraId="4550FD60" w14:textId="77777777" w:rsidR="008F299D" w:rsidRPr="007F2235" w:rsidRDefault="008F299D">
      <w:pPr>
        <w:keepNext/>
        <w:numPr>
          <w:ilvl w:val="0"/>
          <w:numId w:val="83"/>
        </w:numPr>
        <w:tabs>
          <w:tab w:val="left" w:pos="720"/>
        </w:tabs>
        <w:spacing w:line="240" w:lineRule="auto"/>
        <w:ind w:left="1843" w:hanging="283"/>
        <w:rPr>
          <w:rFonts w:cs="Arial"/>
        </w:rPr>
      </w:pPr>
      <w:r w:rsidRPr="007F2235">
        <w:rPr>
          <w:rFonts w:cs="Arial"/>
        </w:rPr>
        <w:t>the First Homes Owner is an active Armed Services Member and is to be deployed elsewhere for the for the duration of the letting or sub-letting;</w:t>
      </w:r>
    </w:p>
    <w:p w14:paraId="4F152890" w14:textId="77777777" w:rsidR="008F299D" w:rsidRPr="007F2235" w:rsidRDefault="008F299D">
      <w:pPr>
        <w:keepNext/>
        <w:numPr>
          <w:ilvl w:val="0"/>
          <w:numId w:val="83"/>
        </w:numPr>
        <w:tabs>
          <w:tab w:val="left" w:pos="720"/>
        </w:tabs>
        <w:spacing w:line="240" w:lineRule="auto"/>
        <w:ind w:left="1843" w:hanging="283"/>
        <w:rPr>
          <w:rFonts w:cs="Arial"/>
        </w:rPr>
      </w:pPr>
      <w:r w:rsidRPr="007F2235">
        <w:rPr>
          <w:rFonts w:cs="Arial"/>
        </w:rPr>
        <w:t>the First Homes Owner reasonably requires to live elsewhere for the duration of the letting or sub-letting in order to escape a risk of harm;</w:t>
      </w:r>
    </w:p>
    <w:p w14:paraId="79C1EA3C" w14:textId="77777777" w:rsidR="008F299D" w:rsidRPr="007F2235" w:rsidRDefault="008F299D">
      <w:pPr>
        <w:keepNext/>
        <w:numPr>
          <w:ilvl w:val="0"/>
          <w:numId w:val="83"/>
        </w:numPr>
        <w:tabs>
          <w:tab w:val="left" w:pos="720"/>
        </w:tabs>
        <w:spacing w:line="240" w:lineRule="auto"/>
        <w:ind w:left="1843" w:hanging="283"/>
        <w:rPr>
          <w:rFonts w:cs="Arial"/>
        </w:rPr>
      </w:pPr>
      <w:r w:rsidRPr="007F2235">
        <w:rPr>
          <w:rFonts w:cs="Arial"/>
        </w:rPr>
        <w:t xml:space="preserve">the First Homes Owner reasonably requires to live elsewhere for the duration of the letting or sub-letting as a result of relationship breakdown; </w:t>
      </w:r>
    </w:p>
    <w:p w14:paraId="1F43FC68" w14:textId="77777777" w:rsidR="008F299D" w:rsidRPr="007F2235" w:rsidRDefault="008F299D">
      <w:pPr>
        <w:keepNext/>
        <w:numPr>
          <w:ilvl w:val="0"/>
          <w:numId w:val="83"/>
        </w:numPr>
        <w:tabs>
          <w:tab w:val="left" w:pos="720"/>
        </w:tabs>
        <w:spacing w:line="240" w:lineRule="auto"/>
        <w:ind w:left="1843" w:hanging="283"/>
        <w:rPr>
          <w:rFonts w:cs="Arial"/>
        </w:rPr>
      </w:pPr>
      <w:r w:rsidRPr="007F2235">
        <w:rPr>
          <w:rFonts w:cs="Arial"/>
        </w:rPr>
        <w:t>the First Homes Owner reasonably requires to live elsewhere for the duration of the letting or sub-letting as a result of redundancy; and</w:t>
      </w:r>
    </w:p>
    <w:p w14:paraId="0E36D7F5" w14:textId="77777777" w:rsidR="008F299D" w:rsidRPr="007F2235" w:rsidRDefault="008F299D">
      <w:pPr>
        <w:keepNext/>
        <w:numPr>
          <w:ilvl w:val="0"/>
          <w:numId w:val="83"/>
        </w:numPr>
        <w:tabs>
          <w:tab w:val="left" w:pos="720"/>
        </w:tabs>
        <w:spacing w:line="240" w:lineRule="auto"/>
        <w:ind w:left="1843" w:hanging="283"/>
        <w:rPr>
          <w:rFonts w:cs="Arial"/>
        </w:rPr>
      </w:pPr>
      <w:r w:rsidRPr="007F2235">
        <w:rPr>
          <w:rFonts w:cs="Arial"/>
        </w:rPr>
        <w:t>the First Homes Owner reasonably requires to live elsewhere for the duration of the letting or sub-letting in order to provide care or assistance to any person.</w:t>
      </w:r>
    </w:p>
    <w:p w14:paraId="690791FE" w14:textId="7EDFA5DF" w:rsidR="008F299D" w:rsidRPr="007F2235" w:rsidRDefault="008F299D" w:rsidP="007F2235">
      <w:pPr>
        <w:pStyle w:val="MRNoHead2"/>
        <w:spacing w:line="240" w:lineRule="auto"/>
        <w:rPr>
          <w:rFonts w:cs="Arial"/>
        </w:rPr>
      </w:pPr>
      <w:r w:rsidRPr="007F2235">
        <w:rPr>
          <w:rFonts w:cs="Arial"/>
        </w:rPr>
        <w:t xml:space="preserve">A letting or sub-letting permitted pursuant to paragraph </w:t>
      </w:r>
      <w:r w:rsidR="001F0D1F" w:rsidRPr="007F2235">
        <w:rPr>
          <w:rFonts w:cs="Arial"/>
        </w:rPr>
        <w:t>13</w:t>
      </w:r>
      <w:r w:rsidRPr="007F2235">
        <w:rPr>
          <w:rFonts w:cs="Arial"/>
        </w:rPr>
        <w:t xml:space="preserve">.1 or </w:t>
      </w:r>
      <w:r w:rsidR="001F0D1F" w:rsidRPr="007F2235">
        <w:rPr>
          <w:rFonts w:cs="Arial"/>
        </w:rPr>
        <w:t>13</w:t>
      </w:r>
      <w:r w:rsidRPr="007F2235">
        <w:rPr>
          <w:rFonts w:cs="Arial"/>
        </w:rPr>
        <w:t>.2 must be by way of a written lease or sub-lease (as the case may be) of the whole of the First Home on terms which expressly prohibit any further sub-letting.</w:t>
      </w:r>
    </w:p>
    <w:p w14:paraId="62789BC2" w14:textId="5083B545" w:rsidR="008F299D" w:rsidRPr="007F2235" w:rsidRDefault="008F299D" w:rsidP="007F2235">
      <w:pPr>
        <w:pStyle w:val="MRNoHead2"/>
        <w:spacing w:line="240" w:lineRule="auto"/>
        <w:rPr>
          <w:rFonts w:cs="Arial"/>
        </w:rPr>
      </w:pPr>
      <w:r w:rsidRPr="007F2235">
        <w:rPr>
          <w:rFonts w:cs="Arial"/>
        </w:rPr>
        <w:t xml:space="preserve">Nothing in this paragraph </w:t>
      </w:r>
      <w:r w:rsidR="001F0D1F" w:rsidRPr="007F2235">
        <w:rPr>
          <w:rFonts w:cs="Arial"/>
        </w:rPr>
        <w:t>13</w:t>
      </w:r>
      <w:r w:rsidRPr="007F2235">
        <w:rPr>
          <w:rFonts w:cs="Arial"/>
        </w:rPr>
        <w:t xml:space="preserve"> prevents a First Homes Owner from renting a room within their First Home or from renting their First Home as temporary sleeping accommodation provided that the First Home remains at all times the First Home Owner’s main residence.</w:t>
      </w:r>
    </w:p>
    <w:p w14:paraId="47FC3D30" w14:textId="102D35B5" w:rsidR="008F299D" w:rsidRPr="007F2235" w:rsidRDefault="006D7866" w:rsidP="007F2235">
      <w:pPr>
        <w:keepNext/>
        <w:spacing w:line="240" w:lineRule="auto"/>
        <w:rPr>
          <w:rFonts w:cs="Arial"/>
        </w:rPr>
      </w:pPr>
      <w:r>
        <w:rPr>
          <w:rFonts w:cs="Arial"/>
          <w:b/>
          <w:bCs/>
        </w:rPr>
        <w:t xml:space="preserve">FIRST HOME </w:t>
      </w:r>
      <w:r w:rsidR="008F299D" w:rsidRPr="007F2235">
        <w:rPr>
          <w:rFonts w:cs="Arial"/>
          <w:b/>
          <w:bCs/>
        </w:rPr>
        <w:t xml:space="preserve">MORTGAGEE EXCLUSION </w:t>
      </w:r>
    </w:p>
    <w:p w14:paraId="32C440DE" w14:textId="4C4BC4A4" w:rsidR="008F299D" w:rsidRPr="007F2235" w:rsidRDefault="008F299D" w:rsidP="007F2235">
      <w:pPr>
        <w:pStyle w:val="MRNoHead1"/>
        <w:spacing w:line="240" w:lineRule="auto"/>
        <w:rPr>
          <w:rFonts w:cs="Arial"/>
        </w:rPr>
      </w:pPr>
      <w:r w:rsidRPr="007F2235">
        <w:rPr>
          <w:rFonts w:cs="Arial"/>
        </w:rPr>
        <w:t xml:space="preserve">The obligations in </w:t>
      </w:r>
      <w:r w:rsidR="001F0D1F" w:rsidRPr="007F2235">
        <w:rPr>
          <w:rFonts w:cs="Arial"/>
        </w:rPr>
        <w:t xml:space="preserve">Schedule 1 and paragraphs 1-13 </w:t>
      </w:r>
      <w:r w:rsidRPr="007F2235">
        <w:rPr>
          <w:rFonts w:cs="Arial"/>
        </w:rPr>
        <w:t xml:space="preserve">of </w:t>
      </w:r>
      <w:r w:rsidR="00AB0454">
        <w:rPr>
          <w:rFonts w:cs="Arial"/>
        </w:rPr>
        <w:t xml:space="preserve">this Appendix </w:t>
      </w:r>
      <w:r w:rsidRPr="007F2235">
        <w:rPr>
          <w:rFonts w:cs="Arial"/>
        </w:rPr>
        <w:t xml:space="preserve">in relation to First Homes shall not apply to any </w:t>
      </w:r>
      <w:r w:rsidR="006D7866">
        <w:rPr>
          <w:rFonts w:cs="Arial"/>
        </w:rPr>
        <w:t xml:space="preserve">First Home </w:t>
      </w:r>
      <w:r w:rsidRPr="007F2235">
        <w:rPr>
          <w:rFonts w:cs="Arial"/>
        </w:rPr>
        <w:t xml:space="preserve">Mortgagee or any receiver (including an administrative receiver appointed by such </w:t>
      </w:r>
      <w:r w:rsidR="006D7866">
        <w:rPr>
          <w:rFonts w:cs="Arial"/>
        </w:rPr>
        <w:t xml:space="preserve">First Home </w:t>
      </w:r>
      <w:r w:rsidRPr="007F2235">
        <w:rPr>
          <w:rFonts w:cs="Arial"/>
        </w:rPr>
        <w:t xml:space="preserve">Mortgagee or any other person appointed under any security documentation to enable such </w:t>
      </w:r>
      <w:r w:rsidR="006D7866">
        <w:rPr>
          <w:rFonts w:cs="Arial"/>
        </w:rPr>
        <w:t xml:space="preserve">First Home </w:t>
      </w:r>
      <w:r w:rsidRPr="007F2235">
        <w:rPr>
          <w:rFonts w:cs="Arial"/>
        </w:rPr>
        <w:t xml:space="preserve">Mortgagee to realise its security or any administrator (howsoever appointed (each a </w:t>
      </w:r>
      <w:r w:rsidR="006D7866">
        <w:rPr>
          <w:rFonts w:cs="Arial"/>
        </w:rPr>
        <w:t xml:space="preserve">First Home </w:t>
      </w:r>
      <w:r w:rsidRPr="007F2235">
        <w:rPr>
          <w:rFonts w:cs="Arial"/>
        </w:rPr>
        <w:t xml:space="preserve">Receiver)) of any individual First Home or any persons or bodies deriving title through such </w:t>
      </w:r>
      <w:r w:rsidR="006D7866">
        <w:rPr>
          <w:rFonts w:cs="Arial"/>
        </w:rPr>
        <w:t xml:space="preserve">First Home </w:t>
      </w:r>
      <w:r w:rsidRPr="007F2235">
        <w:rPr>
          <w:rFonts w:cs="Arial"/>
        </w:rPr>
        <w:t xml:space="preserve">Mortgagee or </w:t>
      </w:r>
      <w:r w:rsidR="006D7866">
        <w:rPr>
          <w:rFonts w:cs="Arial"/>
        </w:rPr>
        <w:t xml:space="preserve">First Home </w:t>
      </w:r>
      <w:r w:rsidRPr="007F2235">
        <w:rPr>
          <w:rFonts w:cs="Arial"/>
        </w:rPr>
        <w:t>Receiver PROVIDED THAT:</w:t>
      </w:r>
    </w:p>
    <w:p w14:paraId="2DF943BD" w14:textId="2EB2BDC4" w:rsidR="008F299D" w:rsidRPr="007F2235" w:rsidRDefault="008F299D" w:rsidP="007F2235">
      <w:pPr>
        <w:pStyle w:val="MRNoHead2"/>
        <w:spacing w:line="240" w:lineRule="auto"/>
        <w:rPr>
          <w:rFonts w:cs="Arial"/>
        </w:rPr>
      </w:pPr>
      <w:r w:rsidRPr="007F2235">
        <w:rPr>
          <w:rFonts w:cs="Arial"/>
        </w:rPr>
        <w:t xml:space="preserve">such </w:t>
      </w:r>
      <w:r w:rsidR="006D7866">
        <w:rPr>
          <w:rFonts w:cs="Arial"/>
        </w:rPr>
        <w:t xml:space="preserve">First Home </w:t>
      </w:r>
      <w:r w:rsidRPr="007F2235">
        <w:rPr>
          <w:rFonts w:cs="Arial"/>
        </w:rPr>
        <w:t xml:space="preserve">Mortgagee or </w:t>
      </w:r>
      <w:r w:rsidR="006D7866">
        <w:rPr>
          <w:rFonts w:cs="Arial"/>
        </w:rPr>
        <w:t xml:space="preserve">First Home </w:t>
      </w:r>
      <w:r w:rsidRPr="007F2235">
        <w:rPr>
          <w:rFonts w:cs="Arial"/>
        </w:rPr>
        <w:t xml:space="preserve">Receiver shall first give written notice to the </w:t>
      </w:r>
      <w:r w:rsidR="002551B3" w:rsidRPr="007F2235">
        <w:rPr>
          <w:rFonts w:cs="Arial"/>
        </w:rPr>
        <w:t xml:space="preserve">District </w:t>
      </w:r>
      <w:r w:rsidRPr="007F2235">
        <w:rPr>
          <w:rFonts w:cs="Arial"/>
        </w:rPr>
        <w:t xml:space="preserve">Council of its intention to </w:t>
      </w:r>
      <w:r w:rsidR="00D12C94">
        <w:rPr>
          <w:rFonts w:cs="Arial"/>
        </w:rPr>
        <w:t>d</w:t>
      </w:r>
      <w:r w:rsidRPr="007F2235">
        <w:rPr>
          <w:rFonts w:cs="Arial"/>
        </w:rPr>
        <w:t xml:space="preserve">ispose of the relevant First Home; and </w:t>
      </w:r>
    </w:p>
    <w:p w14:paraId="4EA88140" w14:textId="0BA17027" w:rsidR="008F299D" w:rsidRPr="007F2235" w:rsidRDefault="008F299D" w:rsidP="007F2235">
      <w:pPr>
        <w:pStyle w:val="MRNoHead2"/>
        <w:spacing w:line="240" w:lineRule="auto"/>
        <w:rPr>
          <w:rFonts w:cs="Arial"/>
        </w:rPr>
      </w:pPr>
      <w:r w:rsidRPr="007F2235">
        <w:rPr>
          <w:rFonts w:cs="Arial"/>
        </w:rPr>
        <w:t xml:space="preserve">once </w:t>
      </w:r>
      <w:r w:rsidR="00FF1814">
        <w:rPr>
          <w:rFonts w:cs="Arial"/>
        </w:rPr>
        <w:t xml:space="preserve">written </w:t>
      </w:r>
      <w:r w:rsidRPr="007F2235">
        <w:rPr>
          <w:rFonts w:cs="Arial"/>
        </w:rPr>
        <w:t xml:space="preserve">notice of intention to </w:t>
      </w:r>
      <w:r w:rsidR="00D12C94">
        <w:rPr>
          <w:rFonts w:cs="Arial"/>
        </w:rPr>
        <w:t>d</w:t>
      </w:r>
      <w:r w:rsidRPr="007F2235">
        <w:rPr>
          <w:rFonts w:cs="Arial"/>
        </w:rPr>
        <w:t xml:space="preserve">ispose of the relevant First Home has been given by the </w:t>
      </w:r>
      <w:r w:rsidR="006D7866" w:rsidRPr="006D7866">
        <w:rPr>
          <w:rFonts w:cs="Arial"/>
        </w:rPr>
        <w:t xml:space="preserve">First Home </w:t>
      </w:r>
      <w:r w:rsidRPr="007F2235">
        <w:rPr>
          <w:rFonts w:cs="Arial"/>
        </w:rPr>
        <w:t xml:space="preserve">Mortgagee or </w:t>
      </w:r>
      <w:r w:rsidR="006D7866">
        <w:rPr>
          <w:rFonts w:cs="Arial"/>
        </w:rPr>
        <w:t xml:space="preserve">First Home </w:t>
      </w:r>
      <w:r w:rsidRPr="007F2235">
        <w:rPr>
          <w:rFonts w:cs="Arial"/>
        </w:rPr>
        <w:t xml:space="preserve">Receiver to the </w:t>
      </w:r>
      <w:r w:rsidR="001F0D1F" w:rsidRPr="007F2235">
        <w:rPr>
          <w:rFonts w:cs="Arial"/>
        </w:rPr>
        <w:t xml:space="preserve">District </w:t>
      </w:r>
      <w:r w:rsidRPr="007F2235">
        <w:rPr>
          <w:rFonts w:cs="Arial"/>
        </w:rPr>
        <w:t xml:space="preserve">Council the </w:t>
      </w:r>
      <w:r w:rsidR="006D7866">
        <w:rPr>
          <w:rFonts w:cs="Arial"/>
        </w:rPr>
        <w:t xml:space="preserve">First Home </w:t>
      </w:r>
      <w:r w:rsidRPr="007F2235">
        <w:rPr>
          <w:rFonts w:cs="Arial"/>
        </w:rPr>
        <w:t xml:space="preserve">Mortgagee or </w:t>
      </w:r>
      <w:r w:rsidR="006D7866">
        <w:rPr>
          <w:rFonts w:cs="Arial"/>
        </w:rPr>
        <w:t xml:space="preserve">First Home </w:t>
      </w:r>
      <w:r w:rsidRPr="007F2235">
        <w:rPr>
          <w:rFonts w:cs="Arial"/>
        </w:rPr>
        <w:t xml:space="preserve">Receiver shall be free to sell that First Home at its full Market Value and subject only to paragraph </w:t>
      </w:r>
      <w:r w:rsidR="001F0D1F" w:rsidRPr="007F2235">
        <w:rPr>
          <w:rFonts w:cs="Arial"/>
        </w:rPr>
        <w:t>14</w:t>
      </w:r>
      <w:r w:rsidRPr="007F2235">
        <w:rPr>
          <w:rFonts w:cs="Arial"/>
        </w:rPr>
        <w:t>.3</w:t>
      </w:r>
      <w:r w:rsidR="00FF1814">
        <w:rPr>
          <w:rFonts w:cs="Arial"/>
        </w:rPr>
        <w:t>;</w:t>
      </w:r>
    </w:p>
    <w:p w14:paraId="31735B0E" w14:textId="49E964C3" w:rsidR="008F299D" w:rsidRPr="007F2235" w:rsidRDefault="008F299D" w:rsidP="007F2235">
      <w:pPr>
        <w:pStyle w:val="MRNoHead2"/>
        <w:spacing w:line="240" w:lineRule="auto"/>
        <w:rPr>
          <w:rFonts w:cs="Arial"/>
        </w:rPr>
      </w:pPr>
      <w:r w:rsidRPr="007F2235">
        <w:rPr>
          <w:rFonts w:cs="Arial"/>
        </w:rPr>
        <w:t xml:space="preserve">following the </w:t>
      </w:r>
      <w:r w:rsidR="006D7866">
        <w:rPr>
          <w:rFonts w:cs="Arial"/>
        </w:rPr>
        <w:t>d</w:t>
      </w:r>
      <w:r w:rsidRPr="007F2235">
        <w:rPr>
          <w:rFonts w:cs="Arial"/>
        </w:rPr>
        <w:t xml:space="preserve">isposal of the relevant First Home the </w:t>
      </w:r>
      <w:r w:rsidR="006D7866">
        <w:rPr>
          <w:rFonts w:cs="Arial"/>
        </w:rPr>
        <w:t xml:space="preserve">First Home </w:t>
      </w:r>
      <w:r w:rsidRPr="007F2235">
        <w:rPr>
          <w:rFonts w:cs="Arial"/>
        </w:rPr>
        <w:t xml:space="preserve">Mortgagee or </w:t>
      </w:r>
      <w:r w:rsidR="006D7866">
        <w:rPr>
          <w:rFonts w:cs="Arial"/>
        </w:rPr>
        <w:t xml:space="preserve">First Home </w:t>
      </w:r>
      <w:r w:rsidRPr="007F2235">
        <w:rPr>
          <w:rFonts w:cs="Arial"/>
        </w:rPr>
        <w:t xml:space="preserve">Receiver shall following the deduction of the amount due and outstanding under the relevant security documentation including all accrued principal monies, interest and reasonable costs and expenses pay to the </w:t>
      </w:r>
      <w:r w:rsidR="001F0D1F" w:rsidRPr="007F2235">
        <w:rPr>
          <w:rFonts w:cs="Arial"/>
        </w:rPr>
        <w:t xml:space="preserve">District </w:t>
      </w:r>
      <w:r w:rsidRPr="007F2235">
        <w:rPr>
          <w:rFonts w:cs="Arial"/>
        </w:rPr>
        <w:t>Council the Additional First Homes Contribution</w:t>
      </w:r>
      <w:r w:rsidR="00FF1814">
        <w:rPr>
          <w:rFonts w:cs="Arial"/>
        </w:rPr>
        <w:t>;</w:t>
      </w:r>
    </w:p>
    <w:p w14:paraId="3178E3A8" w14:textId="26509ED1" w:rsidR="008F299D" w:rsidRPr="007F2235" w:rsidRDefault="008F299D" w:rsidP="007F2235">
      <w:pPr>
        <w:pStyle w:val="MRNoHead2"/>
        <w:spacing w:line="240" w:lineRule="auto"/>
        <w:rPr>
          <w:rFonts w:cs="Arial"/>
        </w:rPr>
      </w:pPr>
      <w:r w:rsidRPr="007F2235">
        <w:rPr>
          <w:rFonts w:cs="Arial"/>
        </w:rPr>
        <w:t xml:space="preserve">following receipt of </w:t>
      </w:r>
      <w:r w:rsidR="00FF1814">
        <w:rPr>
          <w:rFonts w:cs="Arial"/>
        </w:rPr>
        <w:t xml:space="preserve">written </w:t>
      </w:r>
      <w:r w:rsidRPr="007F2235">
        <w:rPr>
          <w:rFonts w:cs="Arial"/>
        </w:rPr>
        <w:t xml:space="preserve">notification of the </w:t>
      </w:r>
      <w:r w:rsidR="00D12C94">
        <w:rPr>
          <w:rFonts w:cs="Arial"/>
        </w:rPr>
        <w:t>d</w:t>
      </w:r>
      <w:r w:rsidRPr="007F2235">
        <w:rPr>
          <w:rFonts w:cs="Arial"/>
        </w:rPr>
        <w:t xml:space="preserve">isposal of the relevant First Home the </w:t>
      </w:r>
      <w:r w:rsidR="001F0D1F" w:rsidRPr="007F2235">
        <w:rPr>
          <w:rFonts w:cs="Arial"/>
        </w:rPr>
        <w:t xml:space="preserve">District </w:t>
      </w:r>
      <w:r w:rsidRPr="007F2235">
        <w:rPr>
          <w:rFonts w:cs="Arial"/>
        </w:rPr>
        <w:t>Council shall:</w:t>
      </w:r>
    </w:p>
    <w:p w14:paraId="05C26705" w14:textId="3B4A3B67" w:rsidR="008F299D" w:rsidRPr="007F2235" w:rsidRDefault="008F299D" w:rsidP="007F2235">
      <w:pPr>
        <w:pStyle w:val="MRNoHead3"/>
        <w:spacing w:line="240" w:lineRule="auto"/>
        <w:rPr>
          <w:rFonts w:cs="Arial"/>
        </w:rPr>
      </w:pPr>
      <w:r w:rsidRPr="007F2235">
        <w:rPr>
          <w:rFonts w:cs="Arial"/>
        </w:rPr>
        <w:t>forthwith issue a completed application to the purchaser of that Dwelling to enable   the removal of the restriction on the title set out in paragraph 5; and</w:t>
      </w:r>
    </w:p>
    <w:p w14:paraId="0DF6ED22" w14:textId="27C8EF76" w:rsidR="008F299D" w:rsidRPr="007F2235" w:rsidRDefault="008F299D" w:rsidP="007F2235">
      <w:pPr>
        <w:pStyle w:val="MRNoHead3"/>
        <w:spacing w:line="240" w:lineRule="auto"/>
        <w:rPr>
          <w:rFonts w:cs="Arial"/>
        </w:rPr>
      </w:pPr>
      <w:r w:rsidRPr="007F2235">
        <w:rPr>
          <w:rFonts w:cs="Arial"/>
        </w:rPr>
        <w:t>apply all such monies received towards the provision of Affordable Housing</w:t>
      </w:r>
      <w:r w:rsidR="00FF1814" w:rsidRPr="00FF1814">
        <w:t xml:space="preserve"> </w:t>
      </w:r>
      <w:r w:rsidR="00FF1814" w:rsidRPr="00FF1814">
        <w:rPr>
          <w:rFonts w:cs="Arial"/>
        </w:rPr>
        <w:t>within the District Council’s administrative area</w:t>
      </w:r>
      <w:r w:rsidR="001F0D1F" w:rsidRPr="007F2235">
        <w:rPr>
          <w:rFonts w:cs="Arial"/>
        </w:rPr>
        <w:t>.</w:t>
      </w:r>
    </w:p>
    <w:p w14:paraId="00652C59" w14:textId="4463134B" w:rsidR="008F299D" w:rsidRPr="007F2235" w:rsidRDefault="008F299D" w:rsidP="007F2235">
      <w:pPr>
        <w:spacing w:line="240" w:lineRule="auto"/>
        <w:rPr>
          <w:rFonts w:cs="Arial"/>
          <w:b/>
        </w:rPr>
      </w:pPr>
    </w:p>
    <w:p w14:paraId="27E81098" w14:textId="0CD1721C" w:rsidR="008F299D" w:rsidRPr="007F2235" w:rsidRDefault="008F299D" w:rsidP="007F2235">
      <w:pPr>
        <w:spacing w:line="240" w:lineRule="auto"/>
        <w:rPr>
          <w:rFonts w:cs="Arial"/>
          <w:b/>
        </w:rPr>
      </w:pPr>
      <w:r w:rsidRPr="007F2235">
        <w:rPr>
          <w:rFonts w:cs="Arial"/>
          <w:b/>
        </w:rPr>
        <w:br w:type="page"/>
      </w:r>
    </w:p>
    <w:p w14:paraId="5A135C4F" w14:textId="77777777" w:rsidR="008F299D" w:rsidRPr="007F2235" w:rsidRDefault="008F299D" w:rsidP="007F2235">
      <w:pPr>
        <w:spacing w:line="240" w:lineRule="auto"/>
        <w:rPr>
          <w:rFonts w:cs="Arial"/>
          <w:b/>
        </w:rPr>
      </w:pPr>
    </w:p>
    <w:p w14:paraId="4F2F0E23" w14:textId="4E3065E7" w:rsidR="00A17EF3" w:rsidRPr="007F2235" w:rsidRDefault="00A17EF3" w:rsidP="007F2235">
      <w:pPr>
        <w:spacing w:line="240" w:lineRule="auto"/>
        <w:rPr>
          <w:rFonts w:cs="Arial"/>
          <w:b/>
          <w:lang w:bidi="he-IL"/>
        </w:rPr>
      </w:pPr>
      <w:r w:rsidRPr="007F2235">
        <w:rPr>
          <w:rFonts w:cs="Arial"/>
          <w:b/>
          <w:lang w:bidi="he-IL"/>
        </w:rPr>
        <w:t>The COMMON SEAL</w:t>
      </w:r>
      <w:r w:rsidRPr="007F2235">
        <w:rPr>
          <w:rFonts w:cs="Arial"/>
          <w:lang w:bidi="he-IL"/>
        </w:rPr>
        <w:t xml:space="preserve"> of</w:t>
      </w:r>
      <w:r w:rsidR="001A5B8C" w:rsidRPr="007F2235">
        <w:rPr>
          <w:rFonts w:cs="Arial"/>
          <w:b/>
          <w:lang w:bidi="he-IL"/>
        </w:rPr>
        <w:t xml:space="preserve"> SOUTH CA</w:t>
      </w:r>
      <w:r w:rsidRPr="007F2235">
        <w:rPr>
          <w:rFonts w:cs="Arial"/>
          <w:b/>
          <w:lang w:bidi="he-IL"/>
        </w:rPr>
        <w:t>MBRIDGE</w:t>
      </w:r>
      <w:r w:rsidRPr="007F2235">
        <w:rPr>
          <w:rFonts w:cs="Arial"/>
          <w:b/>
          <w:lang w:bidi="he-IL"/>
        </w:rPr>
        <w:tab/>
      </w:r>
      <w:r w:rsidRPr="007F2235">
        <w:rPr>
          <w:rFonts w:cs="Arial"/>
          <w:lang w:bidi="he-IL"/>
        </w:rPr>
        <w:t>)</w:t>
      </w:r>
    </w:p>
    <w:p w14:paraId="5B3E463B" w14:textId="6FA3A987" w:rsidR="00A17EF3" w:rsidRPr="007F2235" w:rsidRDefault="001A5B8C" w:rsidP="007F2235">
      <w:pPr>
        <w:pStyle w:val="Attestation"/>
        <w:spacing w:line="240" w:lineRule="auto"/>
        <w:rPr>
          <w:rFonts w:cs="Arial"/>
          <w:szCs w:val="22"/>
          <w:lang w:bidi="he-IL"/>
        </w:rPr>
      </w:pPr>
      <w:r w:rsidRPr="007F2235">
        <w:rPr>
          <w:rFonts w:cs="Arial"/>
          <w:b/>
          <w:szCs w:val="22"/>
          <w:lang w:bidi="he-IL"/>
        </w:rPr>
        <w:t>DISTRICT</w:t>
      </w:r>
      <w:r w:rsidR="00A17EF3" w:rsidRPr="007F2235">
        <w:rPr>
          <w:rFonts w:cs="Arial"/>
          <w:b/>
          <w:szCs w:val="22"/>
          <w:lang w:bidi="he-IL"/>
        </w:rPr>
        <w:t xml:space="preserve"> COUNCIL</w:t>
      </w:r>
      <w:r w:rsidR="00A17EF3" w:rsidRPr="007F2235">
        <w:rPr>
          <w:rFonts w:cs="Arial"/>
          <w:szCs w:val="22"/>
          <w:lang w:bidi="he-IL"/>
        </w:rPr>
        <w:t xml:space="preserve"> was hereunto affixed in</w:t>
      </w:r>
      <w:r w:rsidR="00A17EF3" w:rsidRPr="007F2235">
        <w:rPr>
          <w:rFonts w:cs="Arial"/>
          <w:szCs w:val="22"/>
          <w:lang w:bidi="he-IL"/>
        </w:rPr>
        <w:tab/>
        <w:t>)</w:t>
      </w:r>
    </w:p>
    <w:p w14:paraId="7F192663" w14:textId="74AB9454" w:rsidR="00A17EF3" w:rsidRPr="007F2235" w:rsidRDefault="00A17EF3" w:rsidP="007F2235">
      <w:pPr>
        <w:pStyle w:val="Attestation"/>
        <w:spacing w:line="240" w:lineRule="auto"/>
        <w:rPr>
          <w:rFonts w:cs="Arial"/>
          <w:szCs w:val="22"/>
          <w:lang w:bidi="he-IL"/>
        </w:rPr>
      </w:pPr>
      <w:r w:rsidRPr="007F2235">
        <w:rPr>
          <w:rFonts w:cs="Arial"/>
          <w:szCs w:val="22"/>
          <w:lang w:bidi="he-IL"/>
        </w:rPr>
        <w:t>the presence of</w:t>
      </w:r>
      <w:r w:rsidRPr="007F2235">
        <w:rPr>
          <w:rFonts w:cs="Arial"/>
          <w:szCs w:val="22"/>
          <w:lang w:bidi="he-IL"/>
        </w:rPr>
        <w:tab/>
      </w:r>
      <w:r w:rsidRPr="007F2235">
        <w:rPr>
          <w:rFonts w:cs="Arial"/>
          <w:szCs w:val="22"/>
          <w:lang w:bidi="he-IL"/>
        </w:rPr>
        <w:tab/>
      </w:r>
      <w:r w:rsidRPr="007F2235">
        <w:rPr>
          <w:rFonts w:cs="Arial"/>
          <w:szCs w:val="22"/>
          <w:lang w:bidi="he-IL"/>
        </w:rPr>
        <w:tab/>
        <w:t xml:space="preserve">        </w:t>
      </w:r>
      <w:r w:rsidR="001A5B8C" w:rsidRPr="007F2235">
        <w:rPr>
          <w:rFonts w:cs="Arial"/>
          <w:szCs w:val="22"/>
          <w:lang w:bidi="he-IL"/>
        </w:rPr>
        <w:tab/>
      </w:r>
      <w:r w:rsidRPr="007F2235">
        <w:rPr>
          <w:rFonts w:cs="Arial"/>
          <w:szCs w:val="22"/>
          <w:lang w:bidi="he-IL"/>
        </w:rPr>
        <w:t xml:space="preserve"> </w:t>
      </w:r>
      <w:r w:rsidRPr="007F2235">
        <w:rPr>
          <w:rFonts w:cs="Arial"/>
          <w:szCs w:val="22"/>
          <w:lang w:bidi="he-IL"/>
        </w:rPr>
        <w:tab/>
        <w:t>)</w:t>
      </w:r>
    </w:p>
    <w:p w14:paraId="02E2A5D2" w14:textId="77777777" w:rsidR="00A17EF3" w:rsidRPr="007F2235" w:rsidRDefault="00A17EF3" w:rsidP="007F2235">
      <w:pPr>
        <w:pStyle w:val="Attestation"/>
        <w:spacing w:line="240" w:lineRule="auto"/>
        <w:rPr>
          <w:rFonts w:cs="Arial"/>
          <w:szCs w:val="22"/>
          <w:lang w:bidi="he-IL"/>
        </w:rPr>
      </w:pPr>
    </w:p>
    <w:p w14:paraId="4C001486" w14:textId="77777777" w:rsidR="00A17EF3" w:rsidRPr="007F2235" w:rsidRDefault="00A17EF3" w:rsidP="007F2235">
      <w:pPr>
        <w:pStyle w:val="Attestation"/>
        <w:spacing w:line="240" w:lineRule="auto"/>
        <w:rPr>
          <w:rFonts w:cs="Arial"/>
          <w:szCs w:val="22"/>
          <w:lang w:bidi="he-IL"/>
        </w:rPr>
      </w:pPr>
    </w:p>
    <w:p w14:paraId="3A202B1B" w14:textId="77777777" w:rsidR="00A17EF3" w:rsidRPr="007F2235" w:rsidRDefault="00A17EF3" w:rsidP="007F2235">
      <w:pPr>
        <w:pStyle w:val="Attestation"/>
        <w:spacing w:line="240" w:lineRule="auto"/>
        <w:rPr>
          <w:rFonts w:cs="Arial"/>
          <w:szCs w:val="22"/>
          <w:lang w:bidi="he-IL"/>
        </w:rPr>
      </w:pPr>
      <w:r w:rsidRPr="007F2235">
        <w:rPr>
          <w:rFonts w:cs="Arial"/>
          <w:szCs w:val="22"/>
          <w:lang w:bidi="he-IL"/>
        </w:rPr>
        <w:tab/>
      </w:r>
      <w:r w:rsidRPr="007F2235">
        <w:rPr>
          <w:rFonts w:cs="Arial"/>
          <w:szCs w:val="22"/>
          <w:lang w:bidi="he-IL"/>
        </w:rPr>
        <w:tab/>
      </w:r>
      <w:r w:rsidRPr="007F2235">
        <w:rPr>
          <w:rFonts w:cs="Arial"/>
          <w:szCs w:val="22"/>
          <w:lang w:bidi="he-IL"/>
        </w:rPr>
        <w:tab/>
      </w:r>
      <w:r w:rsidRPr="007F2235">
        <w:rPr>
          <w:rFonts w:cs="Arial"/>
          <w:szCs w:val="22"/>
          <w:lang w:bidi="he-IL"/>
        </w:rPr>
        <w:tab/>
      </w:r>
      <w:r w:rsidRPr="007F2235">
        <w:rPr>
          <w:rFonts w:cs="Arial"/>
          <w:szCs w:val="22"/>
          <w:lang w:bidi="he-IL"/>
        </w:rPr>
        <w:tab/>
      </w:r>
      <w:r w:rsidRPr="007F2235">
        <w:rPr>
          <w:rFonts w:cs="Arial"/>
          <w:szCs w:val="22"/>
          <w:lang w:bidi="he-IL"/>
        </w:rPr>
        <w:tab/>
        <w:t>Head of Legal Practice</w:t>
      </w:r>
    </w:p>
    <w:p w14:paraId="7F226DCA" w14:textId="77777777" w:rsidR="00A17EF3" w:rsidRPr="007F2235" w:rsidRDefault="00A17EF3" w:rsidP="007F2235">
      <w:pPr>
        <w:pStyle w:val="Attestation"/>
        <w:spacing w:line="240" w:lineRule="auto"/>
        <w:rPr>
          <w:rFonts w:cs="Arial"/>
          <w:szCs w:val="22"/>
          <w:lang w:bidi="he-IL"/>
        </w:rPr>
      </w:pPr>
    </w:p>
    <w:p w14:paraId="66DAED6B" w14:textId="77777777" w:rsidR="00A17EF3" w:rsidRPr="007F2235" w:rsidRDefault="00A17EF3" w:rsidP="007F2235">
      <w:pPr>
        <w:pStyle w:val="Attestation"/>
        <w:spacing w:line="240" w:lineRule="auto"/>
        <w:rPr>
          <w:rFonts w:cs="Arial"/>
          <w:szCs w:val="22"/>
          <w:lang w:bidi="he-IL"/>
        </w:rPr>
      </w:pPr>
    </w:p>
    <w:p w14:paraId="77D318A1" w14:textId="77777777" w:rsidR="00A17EF3" w:rsidRPr="007F2235" w:rsidRDefault="00A17EF3" w:rsidP="007F2235">
      <w:pPr>
        <w:pStyle w:val="Attestation"/>
        <w:spacing w:line="240" w:lineRule="auto"/>
        <w:rPr>
          <w:rFonts w:cs="Arial"/>
          <w:szCs w:val="22"/>
          <w:lang w:bidi="he-IL"/>
        </w:rPr>
      </w:pPr>
    </w:p>
    <w:p w14:paraId="7864D4DE" w14:textId="77777777" w:rsidR="00A17EF3" w:rsidRPr="007F2235" w:rsidRDefault="00A17EF3" w:rsidP="007F2235">
      <w:pPr>
        <w:pStyle w:val="Attestation"/>
        <w:spacing w:line="240" w:lineRule="auto"/>
        <w:rPr>
          <w:rFonts w:cs="Arial"/>
          <w:szCs w:val="22"/>
          <w:lang w:bidi="he-IL"/>
        </w:rPr>
      </w:pPr>
    </w:p>
    <w:p w14:paraId="7F816B12" w14:textId="77777777" w:rsidR="00A17EF3" w:rsidRPr="007F2235" w:rsidRDefault="00A17EF3" w:rsidP="007F2235">
      <w:pPr>
        <w:pStyle w:val="Attestation"/>
        <w:spacing w:line="240" w:lineRule="auto"/>
        <w:rPr>
          <w:rFonts w:cs="Arial"/>
          <w:b/>
          <w:szCs w:val="22"/>
          <w:lang w:bidi="he-IL"/>
        </w:rPr>
      </w:pPr>
    </w:p>
    <w:p w14:paraId="22F58C0D" w14:textId="77777777" w:rsidR="00A17EF3" w:rsidRPr="007F2235" w:rsidRDefault="00A17EF3" w:rsidP="007F2235">
      <w:pPr>
        <w:pStyle w:val="Attestation"/>
        <w:spacing w:line="240" w:lineRule="auto"/>
        <w:rPr>
          <w:rFonts w:cs="Arial"/>
          <w:b/>
          <w:szCs w:val="22"/>
          <w:lang w:bidi="he-IL"/>
        </w:rPr>
      </w:pPr>
    </w:p>
    <w:p w14:paraId="410A8199" w14:textId="77777777" w:rsidR="00A17EF3" w:rsidRPr="007F2235" w:rsidRDefault="00A17EF3" w:rsidP="007F2235">
      <w:pPr>
        <w:pStyle w:val="Attestation"/>
        <w:spacing w:line="240" w:lineRule="auto"/>
        <w:rPr>
          <w:rFonts w:cs="Arial"/>
          <w:b/>
          <w:szCs w:val="22"/>
          <w:lang w:bidi="he-IL"/>
        </w:rPr>
      </w:pPr>
    </w:p>
    <w:p w14:paraId="4B1AB13C" w14:textId="77777777" w:rsidR="00A17EF3" w:rsidRPr="007F2235" w:rsidRDefault="00A17EF3" w:rsidP="007F2235">
      <w:pPr>
        <w:pStyle w:val="Attestation"/>
        <w:spacing w:line="240" w:lineRule="auto"/>
        <w:rPr>
          <w:rFonts w:cs="Arial"/>
          <w:szCs w:val="22"/>
          <w:lang w:bidi="he-IL"/>
        </w:rPr>
      </w:pPr>
      <w:r w:rsidRPr="007F2235">
        <w:rPr>
          <w:rFonts w:cs="Arial"/>
          <w:b/>
          <w:szCs w:val="22"/>
          <w:lang w:bidi="he-IL"/>
        </w:rPr>
        <w:t>The COMMON SEAL</w:t>
      </w:r>
      <w:r w:rsidRPr="007F2235">
        <w:rPr>
          <w:rFonts w:cs="Arial"/>
          <w:szCs w:val="22"/>
          <w:lang w:bidi="he-IL"/>
        </w:rPr>
        <w:t xml:space="preserve"> of </w:t>
      </w:r>
      <w:r w:rsidRPr="007F2235">
        <w:rPr>
          <w:rFonts w:cs="Arial"/>
          <w:szCs w:val="22"/>
          <w:lang w:bidi="he-IL"/>
        </w:rPr>
        <w:tab/>
      </w:r>
      <w:r w:rsidRPr="007F2235">
        <w:rPr>
          <w:rFonts w:cs="Arial"/>
          <w:szCs w:val="22"/>
          <w:lang w:bidi="he-IL"/>
        </w:rPr>
        <w:tab/>
      </w:r>
      <w:r w:rsidRPr="007F2235">
        <w:rPr>
          <w:rFonts w:cs="Arial"/>
          <w:szCs w:val="22"/>
          <w:lang w:bidi="he-IL"/>
        </w:rPr>
        <w:tab/>
        <w:t>)</w:t>
      </w:r>
    </w:p>
    <w:p w14:paraId="5A0E1ECA" w14:textId="77777777" w:rsidR="00A17EF3" w:rsidRPr="007F2235" w:rsidRDefault="00A17EF3" w:rsidP="007F2235">
      <w:pPr>
        <w:pStyle w:val="Attestation"/>
        <w:spacing w:line="240" w:lineRule="auto"/>
        <w:rPr>
          <w:rFonts w:cs="Arial"/>
          <w:szCs w:val="22"/>
          <w:lang w:bidi="he-IL"/>
        </w:rPr>
      </w:pPr>
      <w:r w:rsidRPr="007F2235">
        <w:rPr>
          <w:rFonts w:cs="Arial"/>
          <w:b/>
          <w:szCs w:val="22"/>
          <w:lang w:bidi="he-IL"/>
        </w:rPr>
        <w:t>CAMBRIDGESHIRE COUNTY COUNCIL</w:t>
      </w:r>
      <w:r w:rsidRPr="007F2235">
        <w:rPr>
          <w:rFonts w:cs="Arial"/>
          <w:b/>
          <w:szCs w:val="22"/>
          <w:lang w:bidi="he-IL"/>
        </w:rPr>
        <w:tab/>
      </w:r>
      <w:r w:rsidRPr="007F2235">
        <w:rPr>
          <w:rFonts w:cs="Arial"/>
          <w:szCs w:val="22"/>
          <w:lang w:bidi="he-IL"/>
        </w:rPr>
        <w:t>)</w:t>
      </w:r>
    </w:p>
    <w:p w14:paraId="6AC01CF9" w14:textId="77777777" w:rsidR="00A17EF3" w:rsidRPr="007F2235" w:rsidRDefault="00A17EF3" w:rsidP="007F2235">
      <w:pPr>
        <w:pStyle w:val="Attestation"/>
        <w:spacing w:line="240" w:lineRule="auto"/>
        <w:rPr>
          <w:rFonts w:cs="Arial"/>
          <w:szCs w:val="22"/>
          <w:lang w:bidi="he-IL"/>
        </w:rPr>
      </w:pPr>
      <w:r w:rsidRPr="007F2235">
        <w:rPr>
          <w:rFonts w:cs="Arial"/>
          <w:szCs w:val="22"/>
          <w:lang w:bidi="he-IL"/>
        </w:rPr>
        <w:t xml:space="preserve">was hereunto affixed in    </w:t>
      </w:r>
      <w:r w:rsidRPr="007F2235">
        <w:rPr>
          <w:rFonts w:cs="Arial"/>
          <w:szCs w:val="22"/>
          <w:lang w:bidi="he-IL"/>
        </w:rPr>
        <w:tab/>
      </w:r>
      <w:r w:rsidRPr="007F2235">
        <w:rPr>
          <w:rFonts w:cs="Arial"/>
          <w:szCs w:val="22"/>
          <w:lang w:bidi="he-IL"/>
        </w:rPr>
        <w:tab/>
      </w:r>
      <w:r w:rsidRPr="007F2235">
        <w:rPr>
          <w:rFonts w:cs="Arial"/>
          <w:szCs w:val="22"/>
          <w:lang w:bidi="he-IL"/>
        </w:rPr>
        <w:tab/>
        <w:t>)</w:t>
      </w:r>
    </w:p>
    <w:p w14:paraId="67246461" w14:textId="77777777" w:rsidR="00A17EF3" w:rsidRPr="007F2235" w:rsidRDefault="00A17EF3" w:rsidP="007F2235">
      <w:pPr>
        <w:pStyle w:val="Attestation"/>
        <w:spacing w:line="240" w:lineRule="auto"/>
        <w:rPr>
          <w:rFonts w:cs="Arial"/>
          <w:szCs w:val="22"/>
          <w:lang w:bidi="he-IL"/>
        </w:rPr>
      </w:pPr>
      <w:r w:rsidRPr="007F2235">
        <w:rPr>
          <w:rFonts w:cs="Arial"/>
          <w:szCs w:val="22"/>
          <w:lang w:bidi="he-IL"/>
        </w:rPr>
        <w:t>the presence of</w:t>
      </w:r>
      <w:r w:rsidRPr="007F2235">
        <w:rPr>
          <w:rFonts w:cs="Arial"/>
          <w:szCs w:val="22"/>
          <w:lang w:bidi="he-IL"/>
        </w:rPr>
        <w:tab/>
      </w:r>
      <w:r w:rsidRPr="007F2235">
        <w:rPr>
          <w:rFonts w:cs="Arial"/>
          <w:szCs w:val="22"/>
          <w:lang w:bidi="he-IL"/>
        </w:rPr>
        <w:tab/>
      </w:r>
      <w:r w:rsidRPr="007F2235">
        <w:rPr>
          <w:rFonts w:cs="Arial"/>
          <w:szCs w:val="22"/>
          <w:lang w:bidi="he-IL"/>
        </w:rPr>
        <w:tab/>
      </w:r>
      <w:r w:rsidRPr="007F2235">
        <w:rPr>
          <w:rFonts w:cs="Arial"/>
          <w:szCs w:val="22"/>
          <w:lang w:bidi="he-IL"/>
        </w:rPr>
        <w:tab/>
        <w:t>)</w:t>
      </w:r>
    </w:p>
    <w:p w14:paraId="7A2BDAF7" w14:textId="77777777" w:rsidR="00A17EF3" w:rsidRPr="007F2235" w:rsidRDefault="00A17EF3" w:rsidP="007F2235">
      <w:pPr>
        <w:pStyle w:val="Attestation"/>
        <w:spacing w:line="240" w:lineRule="auto"/>
        <w:rPr>
          <w:rFonts w:cs="Arial"/>
          <w:szCs w:val="22"/>
          <w:lang w:bidi="he-IL"/>
        </w:rPr>
      </w:pPr>
    </w:p>
    <w:p w14:paraId="7F7C2DFD" w14:textId="77777777" w:rsidR="00A17EF3" w:rsidRPr="007F2235" w:rsidRDefault="00A17EF3" w:rsidP="007F2235">
      <w:pPr>
        <w:pStyle w:val="Attestation"/>
        <w:spacing w:line="240" w:lineRule="auto"/>
        <w:rPr>
          <w:rFonts w:cs="Arial"/>
          <w:szCs w:val="22"/>
          <w:lang w:bidi="he-IL"/>
        </w:rPr>
      </w:pPr>
    </w:p>
    <w:p w14:paraId="59FD3147" w14:textId="77777777" w:rsidR="00A17EF3" w:rsidRPr="007F2235" w:rsidRDefault="00A17EF3" w:rsidP="007F2235">
      <w:pPr>
        <w:pStyle w:val="Attestation"/>
        <w:spacing w:line="240" w:lineRule="auto"/>
        <w:rPr>
          <w:rFonts w:cs="Arial"/>
          <w:szCs w:val="22"/>
          <w:lang w:bidi="he-IL"/>
        </w:rPr>
      </w:pPr>
      <w:r w:rsidRPr="007F2235">
        <w:rPr>
          <w:rFonts w:cs="Arial"/>
          <w:szCs w:val="22"/>
          <w:lang w:bidi="he-IL"/>
        </w:rPr>
        <w:tab/>
      </w:r>
      <w:r w:rsidRPr="007F2235">
        <w:rPr>
          <w:rFonts w:cs="Arial"/>
          <w:szCs w:val="22"/>
          <w:lang w:bidi="he-IL"/>
        </w:rPr>
        <w:tab/>
      </w:r>
      <w:r w:rsidRPr="007F2235">
        <w:rPr>
          <w:rFonts w:cs="Arial"/>
          <w:szCs w:val="22"/>
          <w:lang w:bidi="he-IL"/>
        </w:rPr>
        <w:tab/>
      </w:r>
      <w:r w:rsidRPr="007F2235">
        <w:rPr>
          <w:rFonts w:cs="Arial"/>
          <w:szCs w:val="22"/>
          <w:lang w:bidi="he-IL"/>
        </w:rPr>
        <w:tab/>
      </w:r>
      <w:r w:rsidRPr="007F2235">
        <w:rPr>
          <w:rFonts w:cs="Arial"/>
          <w:szCs w:val="22"/>
          <w:lang w:bidi="he-IL"/>
        </w:rPr>
        <w:tab/>
      </w:r>
      <w:r w:rsidRPr="007F2235">
        <w:rPr>
          <w:rFonts w:cs="Arial"/>
          <w:szCs w:val="22"/>
          <w:lang w:bidi="he-IL"/>
        </w:rPr>
        <w:tab/>
        <w:t>Head of Legal Services</w:t>
      </w:r>
    </w:p>
    <w:p w14:paraId="6158600F" w14:textId="77777777" w:rsidR="00A17EF3" w:rsidRPr="007F2235" w:rsidRDefault="00A17EF3" w:rsidP="007F2235">
      <w:pPr>
        <w:pStyle w:val="Attestation"/>
        <w:spacing w:line="240" w:lineRule="auto"/>
        <w:rPr>
          <w:rFonts w:cs="Arial"/>
          <w:szCs w:val="22"/>
          <w:lang w:bidi="he-IL"/>
        </w:rPr>
      </w:pPr>
    </w:p>
    <w:p w14:paraId="166A158A" w14:textId="77777777" w:rsidR="00A17EF3" w:rsidRPr="007F2235" w:rsidRDefault="00A17EF3" w:rsidP="007F2235">
      <w:pPr>
        <w:pStyle w:val="Attestation"/>
        <w:spacing w:line="240" w:lineRule="auto"/>
        <w:rPr>
          <w:rFonts w:cs="Arial"/>
          <w:szCs w:val="22"/>
          <w:lang w:bidi="he-IL"/>
        </w:rPr>
      </w:pPr>
    </w:p>
    <w:p w14:paraId="7EC90CCC" w14:textId="77777777" w:rsidR="00A17EF3" w:rsidRPr="007F2235" w:rsidRDefault="00A17EF3" w:rsidP="007F2235">
      <w:pPr>
        <w:pStyle w:val="Attestation"/>
        <w:spacing w:line="240" w:lineRule="auto"/>
        <w:rPr>
          <w:rFonts w:cs="Arial"/>
          <w:szCs w:val="22"/>
          <w:lang w:bidi="he-IL"/>
        </w:rPr>
      </w:pPr>
    </w:p>
    <w:p w14:paraId="01FCDAC2" w14:textId="77777777" w:rsidR="00A17EF3" w:rsidRPr="007F2235" w:rsidRDefault="00A17EF3" w:rsidP="007F2235">
      <w:pPr>
        <w:spacing w:line="240" w:lineRule="auto"/>
        <w:rPr>
          <w:rFonts w:cs="Arial"/>
          <w:b/>
          <w:lang w:bidi="he-IL"/>
        </w:rPr>
      </w:pPr>
      <w:r w:rsidRPr="007F2235">
        <w:rPr>
          <w:rFonts w:cs="Arial"/>
          <w:b/>
          <w:lang w:bidi="he-IL"/>
        </w:rPr>
        <w:br w:type="page"/>
      </w:r>
    </w:p>
    <w:p w14:paraId="3E58EEE9" w14:textId="77777777" w:rsidR="00D71699" w:rsidRPr="007F2235" w:rsidRDefault="00D71699" w:rsidP="007F2235">
      <w:pPr>
        <w:pStyle w:val="Level2"/>
        <w:numPr>
          <w:ilvl w:val="0"/>
          <w:numId w:val="0"/>
        </w:numPr>
        <w:tabs>
          <w:tab w:val="left" w:pos="720"/>
        </w:tabs>
        <w:spacing w:after="0" w:line="240" w:lineRule="auto"/>
        <w:rPr>
          <w:rFonts w:ascii="Arial" w:hAnsi="Arial" w:cs="Arial"/>
          <w:sz w:val="22"/>
          <w:szCs w:val="22"/>
        </w:rPr>
      </w:pPr>
      <w:r w:rsidRPr="007F2235">
        <w:rPr>
          <w:rFonts w:ascii="Arial" w:hAnsi="Arial" w:cs="Arial"/>
          <w:b/>
          <w:bCs/>
          <w:sz w:val="22"/>
          <w:szCs w:val="22"/>
        </w:rPr>
        <w:t xml:space="preserve">IN WITNESS </w:t>
      </w:r>
      <w:r w:rsidRPr="007F2235">
        <w:rPr>
          <w:rFonts w:ascii="Arial" w:hAnsi="Arial" w:cs="Arial"/>
          <w:sz w:val="22"/>
          <w:szCs w:val="22"/>
        </w:rPr>
        <w:t xml:space="preserve">of which this Deed is executed as a Deed </w:t>
      </w:r>
    </w:p>
    <w:p w14:paraId="00B7C188" w14:textId="77777777" w:rsidR="0049323B" w:rsidRPr="007F2235" w:rsidRDefault="0049323B" w:rsidP="007F2235">
      <w:pPr>
        <w:pStyle w:val="Attestation"/>
        <w:spacing w:line="240" w:lineRule="auto"/>
        <w:rPr>
          <w:rFonts w:cs="Arial"/>
          <w:b/>
          <w:bCs/>
          <w:szCs w:val="22"/>
        </w:rPr>
      </w:pPr>
      <w:r w:rsidRPr="007F2235">
        <w:rPr>
          <w:rFonts w:cs="Arial"/>
          <w:b/>
          <w:bCs/>
          <w:szCs w:val="22"/>
        </w:rPr>
        <w:t>IN WITNESS WHEREOF Network Rail has hereunto affixed its common seal on the day first written above</w:t>
      </w:r>
    </w:p>
    <w:p w14:paraId="24883149" w14:textId="77777777" w:rsidR="0049323B" w:rsidRPr="007F2235" w:rsidRDefault="0049323B" w:rsidP="007F2235">
      <w:pPr>
        <w:pStyle w:val="Attestation"/>
        <w:spacing w:line="240" w:lineRule="auto"/>
        <w:rPr>
          <w:rFonts w:cs="Arial"/>
          <w:b/>
          <w:bCs/>
          <w:szCs w:val="22"/>
        </w:rPr>
      </w:pPr>
      <w:r w:rsidRPr="007F2235">
        <w:rPr>
          <w:rFonts w:cs="Arial"/>
          <w:b/>
          <w:bCs/>
          <w:szCs w:val="22"/>
        </w:rPr>
        <w:t xml:space="preserve"> </w:t>
      </w:r>
    </w:p>
    <w:p w14:paraId="17D77DD0" w14:textId="77777777" w:rsidR="0049323B" w:rsidRPr="007F2235" w:rsidRDefault="0049323B" w:rsidP="007F2235">
      <w:pPr>
        <w:pStyle w:val="Attestation"/>
        <w:spacing w:line="240" w:lineRule="auto"/>
        <w:rPr>
          <w:rFonts w:cs="Arial"/>
          <w:b/>
          <w:bCs/>
          <w:szCs w:val="22"/>
        </w:rPr>
      </w:pPr>
      <w:r w:rsidRPr="007F2235">
        <w:rPr>
          <w:rFonts w:cs="Arial"/>
          <w:b/>
          <w:bCs/>
          <w:szCs w:val="22"/>
        </w:rPr>
        <w:t>EXECUTED as a deed                                                    )</w:t>
      </w:r>
    </w:p>
    <w:p w14:paraId="41024DB2" w14:textId="77777777" w:rsidR="0049323B" w:rsidRPr="007F2235" w:rsidRDefault="0049323B" w:rsidP="007F2235">
      <w:pPr>
        <w:pStyle w:val="Attestation"/>
        <w:spacing w:line="240" w:lineRule="auto"/>
        <w:rPr>
          <w:rFonts w:cs="Arial"/>
          <w:b/>
          <w:bCs/>
          <w:szCs w:val="22"/>
        </w:rPr>
      </w:pPr>
      <w:r w:rsidRPr="007F2235">
        <w:rPr>
          <w:rFonts w:cs="Arial"/>
          <w:b/>
          <w:bCs/>
          <w:szCs w:val="22"/>
        </w:rPr>
        <w:t>by affixing the COMMON SEAL of                              )</w:t>
      </w:r>
    </w:p>
    <w:p w14:paraId="106B7F8B" w14:textId="77777777" w:rsidR="0049323B" w:rsidRPr="007F2235" w:rsidRDefault="0049323B" w:rsidP="007F2235">
      <w:pPr>
        <w:pStyle w:val="Attestation"/>
        <w:spacing w:line="240" w:lineRule="auto"/>
        <w:rPr>
          <w:rFonts w:cs="Arial"/>
          <w:b/>
          <w:bCs/>
          <w:szCs w:val="22"/>
        </w:rPr>
      </w:pPr>
      <w:r w:rsidRPr="007F2235">
        <w:rPr>
          <w:rFonts w:cs="Arial"/>
          <w:b/>
          <w:bCs/>
          <w:szCs w:val="22"/>
        </w:rPr>
        <w:t>NETWORK RAIL                                                                 )</w:t>
      </w:r>
    </w:p>
    <w:p w14:paraId="0708B970" w14:textId="77777777" w:rsidR="0049323B" w:rsidRPr="007F2235" w:rsidRDefault="0049323B" w:rsidP="007F2235">
      <w:pPr>
        <w:pStyle w:val="Attestation"/>
        <w:spacing w:line="240" w:lineRule="auto"/>
        <w:rPr>
          <w:rFonts w:cs="Arial"/>
          <w:b/>
          <w:bCs/>
          <w:szCs w:val="22"/>
        </w:rPr>
      </w:pPr>
      <w:r w:rsidRPr="007F2235">
        <w:rPr>
          <w:rFonts w:cs="Arial"/>
          <w:b/>
          <w:bCs/>
          <w:szCs w:val="22"/>
        </w:rPr>
        <w:t>INFRASTRUCTURE LIMITED                                        )</w:t>
      </w:r>
    </w:p>
    <w:p w14:paraId="74BEAB2B" w14:textId="77777777" w:rsidR="0049323B" w:rsidRPr="007F2235" w:rsidRDefault="0049323B" w:rsidP="007F2235">
      <w:pPr>
        <w:pStyle w:val="Attestation"/>
        <w:spacing w:line="240" w:lineRule="auto"/>
        <w:rPr>
          <w:rFonts w:cs="Arial"/>
          <w:b/>
          <w:bCs/>
          <w:szCs w:val="22"/>
        </w:rPr>
      </w:pPr>
      <w:r w:rsidRPr="007F2235">
        <w:rPr>
          <w:rFonts w:cs="Arial"/>
          <w:b/>
          <w:bCs/>
          <w:szCs w:val="22"/>
        </w:rPr>
        <w:t>in the presence of                                                             )</w:t>
      </w:r>
    </w:p>
    <w:p w14:paraId="51B97446" w14:textId="77777777" w:rsidR="0049323B" w:rsidRPr="007F2235" w:rsidRDefault="0049323B" w:rsidP="007F2235">
      <w:pPr>
        <w:pStyle w:val="Attestation"/>
        <w:spacing w:line="240" w:lineRule="auto"/>
        <w:rPr>
          <w:rFonts w:cs="Arial"/>
          <w:b/>
          <w:bCs/>
          <w:szCs w:val="22"/>
        </w:rPr>
      </w:pPr>
      <w:r w:rsidRPr="007F2235">
        <w:rPr>
          <w:rFonts w:cs="Arial"/>
          <w:b/>
          <w:bCs/>
          <w:szCs w:val="22"/>
        </w:rPr>
        <w:t xml:space="preserve"> </w:t>
      </w:r>
    </w:p>
    <w:p w14:paraId="52AE91BF" w14:textId="77777777" w:rsidR="0049323B" w:rsidRPr="007F2235" w:rsidRDefault="0049323B" w:rsidP="007F2235">
      <w:pPr>
        <w:pStyle w:val="Attestation"/>
        <w:spacing w:line="240" w:lineRule="auto"/>
        <w:rPr>
          <w:rFonts w:cs="Arial"/>
          <w:b/>
          <w:bCs/>
          <w:szCs w:val="22"/>
        </w:rPr>
      </w:pPr>
      <w:r w:rsidRPr="007F2235">
        <w:rPr>
          <w:rFonts w:cs="Arial"/>
          <w:b/>
          <w:bCs/>
          <w:szCs w:val="22"/>
        </w:rPr>
        <w:t xml:space="preserve"> </w:t>
      </w:r>
    </w:p>
    <w:p w14:paraId="0E1A30F2" w14:textId="77777777" w:rsidR="0049323B" w:rsidRPr="007F2235" w:rsidRDefault="0049323B" w:rsidP="007F2235">
      <w:pPr>
        <w:pStyle w:val="Attestation"/>
        <w:spacing w:line="240" w:lineRule="auto"/>
        <w:rPr>
          <w:rFonts w:cs="Arial"/>
          <w:b/>
          <w:bCs/>
          <w:szCs w:val="22"/>
        </w:rPr>
      </w:pPr>
      <w:r w:rsidRPr="007F2235">
        <w:rPr>
          <w:rFonts w:cs="Arial"/>
          <w:b/>
          <w:bCs/>
          <w:szCs w:val="22"/>
        </w:rPr>
        <w:t xml:space="preserve"> </w:t>
      </w:r>
    </w:p>
    <w:p w14:paraId="1DD45E40" w14:textId="77777777" w:rsidR="0049323B" w:rsidRPr="007F2235" w:rsidRDefault="0049323B" w:rsidP="007F2235">
      <w:pPr>
        <w:pStyle w:val="Attestation"/>
        <w:spacing w:line="240" w:lineRule="auto"/>
        <w:rPr>
          <w:rFonts w:cs="Arial"/>
          <w:b/>
          <w:bCs/>
          <w:szCs w:val="22"/>
        </w:rPr>
      </w:pPr>
      <w:r w:rsidRPr="007F2235">
        <w:rPr>
          <w:rFonts w:cs="Arial"/>
          <w:b/>
          <w:bCs/>
          <w:szCs w:val="22"/>
        </w:rPr>
        <w:t>____________________</w:t>
      </w:r>
    </w:p>
    <w:p w14:paraId="773088C6" w14:textId="77777777" w:rsidR="0049323B" w:rsidRPr="007F2235" w:rsidRDefault="0049323B" w:rsidP="007F2235">
      <w:pPr>
        <w:pStyle w:val="Attestation"/>
        <w:spacing w:line="240" w:lineRule="auto"/>
        <w:rPr>
          <w:rFonts w:cs="Arial"/>
          <w:b/>
          <w:bCs/>
          <w:szCs w:val="22"/>
        </w:rPr>
      </w:pPr>
      <w:r w:rsidRPr="007F2235">
        <w:rPr>
          <w:rFonts w:cs="Arial"/>
          <w:b/>
          <w:bCs/>
          <w:szCs w:val="22"/>
        </w:rPr>
        <w:t xml:space="preserve"> </w:t>
      </w:r>
    </w:p>
    <w:p w14:paraId="1BFC17BB" w14:textId="77777777" w:rsidR="0049323B" w:rsidRPr="007F2235" w:rsidRDefault="0049323B" w:rsidP="007F2235">
      <w:pPr>
        <w:pStyle w:val="Attestation"/>
        <w:spacing w:line="240" w:lineRule="auto"/>
        <w:rPr>
          <w:rFonts w:cs="Arial"/>
          <w:b/>
          <w:bCs/>
          <w:szCs w:val="22"/>
        </w:rPr>
      </w:pPr>
      <w:r w:rsidRPr="007F2235">
        <w:rPr>
          <w:rFonts w:cs="Arial"/>
          <w:b/>
          <w:bCs/>
          <w:szCs w:val="22"/>
        </w:rPr>
        <w:t>Authorised Signatory</w:t>
      </w:r>
    </w:p>
    <w:p w14:paraId="312727E4" w14:textId="77777777" w:rsidR="0049323B" w:rsidRPr="007F2235" w:rsidRDefault="0049323B" w:rsidP="007F2235">
      <w:pPr>
        <w:pStyle w:val="Attestation"/>
        <w:spacing w:line="240" w:lineRule="auto"/>
        <w:rPr>
          <w:rFonts w:cs="Arial"/>
          <w:b/>
          <w:bCs/>
          <w:szCs w:val="22"/>
        </w:rPr>
      </w:pPr>
      <w:r w:rsidRPr="007F2235">
        <w:rPr>
          <w:rFonts w:cs="Arial"/>
          <w:b/>
          <w:bCs/>
          <w:szCs w:val="22"/>
        </w:rPr>
        <w:t xml:space="preserve"> </w:t>
      </w:r>
    </w:p>
    <w:p w14:paraId="46323031" w14:textId="77777777" w:rsidR="0049323B" w:rsidRPr="007F2235" w:rsidRDefault="0049323B" w:rsidP="007F2235">
      <w:pPr>
        <w:pStyle w:val="Attestation"/>
        <w:spacing w:line="240" w:lineRule="auto"/>
        <w:rPr>
          <w:rFonts w:cs="Arial"/>
          <w:b/>
          <w:bCs/>
          <w:szCs w:val="22"/>
        </w:rPr>
      </w:pPr>
      <w:r w:rsidRPr="007F2235">
        <w:rPr>
          <w:rFonts w:cs="Arial"/>
          <w:b/>
          <w:bCs/>
          <w:szCs w:val="22"/>
        </w:rPr>
        <w:t xml:space="preserve"> </w:t>
      </w:r>
    </w:p>
    <w:p w14:paraId="0E6FA3E4" w14:textId="77777777" w:rsidR="0049323B" w:rsidRPr="007F2235" w:rsidRDefault="0049323B" w:rsidP="007F2235">
      <w:pPr>
        <w:pStyle w:val="Attestation"/>
        <w:spacing w:line="240" w:lineRule="auto"/>
        <w:rPr>
          <w:rFonts w:cs="Arial"/>
          <w:b/>
          <w:bCs/>
          <w:szCs w:val="22"/>
        </w:rPr>
      </w:pPr>
      <w:r w:rsidRPr="007F2235">
        <w:rPr>
          <w:rFonts w:cs="Arial"/>
          <w:b/>
          <w:bCs/>
          <w:szCs w:val="22"/>
        </w:rPr>
        <w:t>Dated: ____________________</w:t>
      </w:r>
    </w:p>
    <w:p w14:paraId="6BEF1E5E" w14:textId="77777777" w:rsidR="0049323B" w:rsidRPr="007F2235" w:rsidRDefault="0049323B" w:rsidP="007F2235">
      <w:pPr>
        <w:pStyle w:val="Attestation"/>
        <w:spacing w:line="240" w:lineRule="auto"/>
        <w:rPr>
          <w:rFonts w:cs="Arial"/>
          <w:b/>
          <w:bCs/>
          <w:szCs w:val="22"/>
        </w:rPr>
      </w:pPr>
      <w:r w:rsidRPr="007F2235">
        <w:rPr>
          <w:rFonts w:cs="Arial"/>
          <w:b/>
          <w:bCs/>
          <w:szCs w:val="22"/>
        </w:rPr>
        <w:t xml:space="preserve"> </w:t>
      </w:r>
    </w:p>
    <w:p w14:paraId="4F6CF35C" w14:textId="77777777" w:rsidR="0049323B" w:rsidRPr="007F2235" w:rsidRDefault="0049323B" w:rsidP="007F2235">
      <w:pPr>
        <w:pStyle w:val="Attestation"/>
        <w:spacing w:line="240" w:lineRule="auto"/>
        <w:rPr>
          <w:rFonts w:cs="Arial"/>
          <w:b/>
          <w:bCs/>
          <w:szCs w:val="22"/>
        </w:rPr>
      </w:pPr>
      <w:r w:rsidRPr="007F2235">
        <w:rPr>
          <w:rFonts w:cs="Arial"/>
          <w:b/>
          <w:bCs/>
          <w:szCs w:val="22"/>
        </w:rPr>
        <w:t xml:space="preserve"> </w:t>
      </w:r>
    </w:p>
    <w:p w14:paraId="19A3BCF2" w14:textId="5DB8E0F2" w:rsidR="00A17EF3" w:rsidRPr="007F2235" w:rsidRDefault="00A17EF3" w:rsidP="007F2235">
      <w:pPr>
        <w:pStyle w:val="Attestation"/>
        <w:spacing w:line="240" w:lineRule="auto"/>
        <w:rPr>
          <w:rFonts w:cs="Arial"/>
          <w:szCs w:val="22"/>
          <w:lang w:bidi="he-IL"/>
        </w:rPr>
      </w:pPr>
      <w:r w:rsidRPr="007F2235">
        <w:rPr>
          <w:rFonts w:cs="Arial"/>
          <w:b/>
          <w:szCs w:val="22"/>
          <w:lang w:bidi="he-IL"/>
        </w:rPr>
        <w:t>EXECUTED</w:t>
      </w:r>
      <w:r w:rsidRPr="007F2235">
        <w:rPr>
          <w:rFonts w:cs="Arial"/>
          <w:szCs w:val="22"/>
          <w:lang w:bidi="he-IL"/>
        </w:rPr>
        <w:t xml:space="preserve"> as a </w:t>
      </w:r>
      <w:r w:rsidRPr="007F2235">
        <w:rPr>
          <w:rFonts w:cs="Arial"/>
          <w:b/>
          <w:szCs w:val="22"/>
          <w:lang w:bidi="he-IL"/>
        </w:rPr>
        <w:t>DEED</w:t>
      </w:r>
      <w:r w:rsidRPr="007F2235">
        <w:rPr>
          <w:rFonts w:cs="Arial"/>
          <w:szCs w:val="22"/>
          <w:lang w:bidi="he-IL"/>
        </w:rPr>
        <w:t xml:space="preserve"> by  </w:t>
      </w:r>
      <w:r w:rsidRPr="007F2235">
        <w:rPr>
          <w:rFonts w:cs="Arial"/>
          <w:szCs w:val="22"/>
          <w:lang w:bidi="he-IL"/>
        </w:rPr>
        <w:tab/>
      </w:r>
      <w:r w:rsidRPr="007F2235">
        <w:rPr>
          <w:rFonts w:cs="Arial"/>
          <w:szCs w:val="22"/>
          <w:lang w:bidi="he-IL"/>
        </w:rPr>
        <w:tab/>
      </w:r>
      <w:r w:rsidRPr="007F2235">
        <w:rPr>
          <w:rFonts w:cs="Arial"/>
          <w:szCs w:val="22"/>
          <w:lang w:bidi="he-IL"/>
        </w:rPr>
        <w:tab/>
      </w:r>
      <w:r w:rsidRPr="007F2235">
        <w:rPr>
          <w:rFonts w:cs="Arial"/>
          <w:szCs w:val="22"/>
          <w:lang w:bidi="he-IL"/>
        </w:rPr>
        <w:tab/>
      </w:r>
      <w:r w:rsidRPr="007F2235">
        <w:rPr>
          <w:rFonts w:cs="Arial"/>
          <w:szCs w:val="22"/>
          <w:lang w:bidi="he-IL"/>
        </w:rPr>
        <w:tab/>
        <w:t>)</w:t>
      </w:r>
    </w:p>
    <w:p w14:paraId="39944DF5" w14:textId="77777777" w:rsidR="00A17EF3" w:rsidRPr="007F2235" w:rsidRDefault="00A17EF3" w:rsidP="007F2235">
      <w:pPr>
        <w:pStyle w:val="Attestation"/>
        <w:spacing w:line="240" w:lineRule="auto"/>
        <w:rPr>
          <w:rFonts w:cs="Arial"/>
          <w:szCs w:val="22"/>
          <w:lang w:bidi="he-IL"/>
        </w:rPr>
      </w:pPr>
      <w:r w:rsidRPr="007F2235">
        <w:rPr>
          <w:rFonts w:cs="Arial"/>
          <w:b/>
          <w:szCs w:val="22"/>
          <w:lang w:bidi="he-IL"/>
        </w:rPr>
        <w:t>BROOKGATE LAND LIMITED</w:t>
      </w:r>
      <w:r w:rsidRPr="007F2235">
        <w:rPr>
          <w:rFonts w:cs="Arial"/>
          <w:b/>
          <w:szCs w:val="22"/>
          <w:lang w:bidi="he-IL"/>
        </w:rPr>
        <w:tab/>
      </w:r>
      <w:r w:rsidRPr="007F2235">
        <w:rPr>
          <w:rFonts w:cs="Arial"/>
          <w:b/>
          <w:szCs w:val="22"/>
          <w:lang w:bidi="he-IL"/>
        </w:rPr>
        <w:tab/>
      </w:r>
      <w:r w:rsidRPr="007F2235">
        <w:rPr>
          <w:rFonts w:cs="Arial"/>
          <w:b/>
          <w:szCs w:val="22"/>
          <w:lang w:bidi="he-IL"/>
        </w:rPr>
        <w:tab/>
      </w:r>
      <w:r w:rsidRPr="007F2235">
        <w:rPr>
          <w:rFonts w:cs="Arial"/>
          <w:b/>
          <w:szCs w:val="22"/>
          <w:lang w:bidi="he-IL"/>
        </w:rPr>
        <w:tab/>
      </w:r>
      <w:r w:rsidRPr="007F2235">
        <w:rPr>
          <w:rFonts w:cs="Arial"/>
          <w:szCs w:val="22"/>
          <w:lang w:bidi="he-IL"/>
        </w:rPr>
        <w:t>)</w:t>
      </w:r>
    </w:p>
    <w:p w14:paraId="097F72C5" w14:textId="77777777" w:rsidR="00A17EF3" w:rsidRPr="007F2235" w:rsidRDefault="00A17EF3" w:rsidP="007F2235">
      <w:pPr>
        <w:pStyle w:val="Attestation"/>
        <w:spacing w:line="240" w:lineRule="auto"/>
        <w:rPr>
          <w:rFonts w:cs="Arial"/>
          <w:szCs w:val="22"/>
          <w:lang w:bidi="he-IL"/>
        </w:rPr>
      </w:pPr>
      <w:r w:rsidRPr="007F2235">
        <w:rPr>
          <w:rFonts w:cs="Arial"/>
          <w:szCs w:val="22"/>
          <w:lang w:bidi="he-IL"/>
        </w:rPr>
        <w:t>acting by a director in the presence of:</w:t>
      </w:r>
      <w:r w:rsidRPr="007F2235">
        <w:rPr>
          <w:rFonts w:cs="Arial"/>
          <w:szCs w:val="22"/>
          <w:lang w:bidi="he-IL"/>
        </w:rPr>
        <w:tab/>
      </w:r>
      <w:r w:rsidRPr="007F2235">
        <w:rPr>
          <w:rFonts w:cs="Arial"/>
          <w:szCs w:val="22"/>
          <w:lang w:bidi="he-IL"/>
        </w:rPr>
        <w:tab/>
      </w:r>
      <w:r w:rsidRPr="007F2235">
        <w:rPr>
          <w:rFonts w:cs="Arial"/>
          <w:szCs w:val="22"/>
          <w:lang w:bidi="he-IL"/>
        </w:rPr>
        <w:tab/>
        <w:t>)</w:t>
      </w:r>
    </w:p>
    <w:p w14:paraId="79629CF8" w14:textId="77777777" w:rsidR="00A17EF3" w:rsidRPr="007F2235" w:rsidRDefault="00A17EF3" w:rsidP="007F2235">
      <w:pPr>
        <w:pStyle w:val="Attestation"/>
        <w:spacing w:line="240" w:lineRule="auto"/>
        <w:rPr>
          <w:rFonts w:cs="Arial"/>
          <w:szCs w:val="22"/>
          <w:lang w:bidi="he-IL"/>
        </w:rPr>
      </w:pPr>
    </w:p>
    <w:p w14:paraId="572CD924" w14:textId="77777777" w:rsidR="00A17EF3" w:rsidRPr="007F2235" w:rsidRDefault="00A17EF3" w:rsidP="007F2235">
      <w:pPr>
        <w:pStyle w:val="Attestation"/>
        <w:spacing w:line="240" w:lineRule="auto"/>
        <w:rPr>
          <w:rFonts w:cs="Arial"/>
          <w:szCs w:val="22"/>
          <w:lang w:bidi="he-IL"/>
        </w:rPr>
      </w:pPr>
      <w:r w:rsidRPr="007F2235">
        <w:rPr>
          <w:rFonts w:cs="Arial"/>
          <w:szCs w:val="22"/>
          <w:lang w:bidi="he-IL"/>
        </w:rPr>
        <w:t>Director’s signature:</w:t>
      </w:r>
    </w:p>
    <w:p w14:paraId="6E932E70" w14:textId="77777777" w:rsidR="00A17EF3" w:rsidRPr="007F2235" w:rsidRDefault="00A17EF3" w:rsidP="007F2235">
      <w:pPr>
        <w:pStyle w:val="Attestation"/>
        <w:spacing w:line="240" w:lineRule="auto"/>
        <w:rPr>
          <w:rFonts w:cs="Arial"/>
          <w:szCs w:val="22"/>
          <w:lang w:bidi="he-IL"/>
        </w:rPr>
      </w:pPr>
    </w:p>
    <w:p w14:paraId="1F698244" w14:textId="77777777" w:rsidR="00A17EF3" w:rsidRPr="007F2235" w:rsidRDefault="00A17EF3" w:rsidP="007F2235">
      <w:pPr>
        <w:pStyle w:val="Attestation"/>
        <w:spacing w:line="240" w:lineRule="auto"/>
        <w:rPr>
          <w:rFonts w:cs="Arial"/>
          <w:szCs w:val="22"/>
          <w:lang w:bidi="he-IL"/>
        </w:rPr>
      </w:pPr>
      <w:r w:rsidRPr="007F2235">
        <w:rPr>
          <w:rFonts w:cs="Arial"/>
          <w:szCs w:val="22"/>
          <w:lang w:bidi="he-IL"/>
        </w:rPr>
        <w:t>Director’s name:</w:t>
      </w:r>
    </w:p>
    <w:bookmarkEnd w:id="0"/>
    <w:p w14:paraId="165E4A69" w14:textId="77777777" w:rsidR="004C14A4" w:rsidRPr="007F2235" w:rsidRDefault="004C14A4" w:rsidP="007F2235">
      <w:pPr>
        <w:spacing w:line="240" w:lineRule="auto"/>
        <w:rPr>
          <w:rFonts w:cs="Arial"/>
        </w:rPr>
      </w:pPr>
    </w:p>
    <w:sectPr w:rsidR="004C14A4" w:rsidRPr="007F2235" w:rsidSect="000267B0">
      <w:footerReference w:type="default" r:id="rId10"/>
      <w:pgSz w:w="11906" w:h="16838"/>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794C8" w14:textId="77777777" w:rsidR="00316B43" w:rsidRDefault="00316B43">
      <w:pPr>
        <w:spacing w:line="240" w:lineRule="auto"/>
      </w:pPr>
      <w:r>
        <w:separator/>
      </w:r>
    </w:p>
  </w:endnote>
  <w:endnote w:type="continuationSeparator" w:id="0">
    <w:p w14:paraId="630AA3A2" w14:textId="77777777" w:rsidR="00316B43" w:rsidRDefault="00316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Gill Sans MT">
    <w:altName w:val="Segoe UI"/>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022490"/>
      <w:docPartObj>
        <w:docPartGallery w:val="Page Numbers (Bottom of Page)"/>
        <w:docPartUnique/>
      </w:docPartObj>
    </w:sdtPr>
    <w:sdtEndPr/>
    <w:sdtContent>
      <w:p w14:paraId="439981AA" w14:textId="77777777" w:rsidR="000267B0" w:rsidRDefault="000267B0">
        <w:pPr>
          <w:pStyle w:val="Footer"/>
          <w:jc w:val="center"/>
        </w:pPr>
        <w:r>
          <w:fldChar w:fldCharType="begin"/>
        </w:r>
        <w:r>
          <w:instrText>PAGE   \* MERGEFORMAT</w:instrText>
        </w:r>
        <w:r>
          <w:fldChar w:fldCharType="separate"/>
        </w:r>
        <w:r w:rsidR="00E57948">
          <w:rPr>
            <w:noProof/>
          </w:rPr>
          <w:t>2</w:t>
        </w:r>
        <w:r>
          <w:fldChar w:fldCharType="end"/>
        </w:r>
      </w:p>
    </w:sdtContent>
  </w:sdt>
  <w:p w14:paraId="731033BE" w14:textId="77777777" w:rsidR="000267B0" w:rsidRDefault="00026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65FEC" w14:textId="77777777" w:rsidR="00316B43" w:rsidRDefault="00316B43">
      <w:pPr>
        <w:spacing w:line="240" w:lineRule="auto"/>
      </w:pPr>
      <w:r>
        <w:separator/>
      </w:r>
    </w:p>
  </w:footnote>
  <w:footnote w:type="continuationSeparator" w:id="0">
    <w:p w14:paraId="38CA81D6" w14:textId="77777777" w:rsidR="00316B43" w:rsidRDefault="00316B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815569"/>
      <w:docPartObj>
        <w:docPartGallery w:val="Watermarks"/>
        <w:docPartUnique/>
      </w:docPartObj>
    </w:sdtPr>
    <w:sdtEndPr/>
    <w:sdtContent>
      <w:p w14:paraId="31C62FB1" w14:textId="58F82E0E" w:rsidR="00AD2CA6" w:rsidRDefault="00E57948">
        <w:pPr>
          <w:pStyle w:val="Header"/>
        </w:pPr>
        <w:r>
          <w:rPr>
            <w:noProof/>
            <w:lang w:eastAsia="zh-TW"/>
          </w:rPr>
          <w:pict w14:anchorId="25D01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2"/>
    <w:multiLevelType w:val="multilevel"/>
    <w:tmpl w:val="2F4C04A2"/>
    <w:lvl w:ilvl="0">
      <w:start w:val="2"/>
      <w:numFmt w:val="decimal"/>
      <w:pStyle w:val="ListBullet3"/>
      <w:lvlText w:val="%1"/>
      <w:lvlJc w:val="left"/>
      <w:pPr>
        <w:ind w:left="360" w:hanging="360"/>
      </w:pPr>
      <w:rPr>
        <w:rFonts w:ascii="Arial" w:hAnsi="Arial" w:cs="Arial"/>
        <w:sz w:val="22"/>
        <w:szCs w:val="22"/>
      </w:rPr>
    </w:lvl>
    <w:lvl w:ilvl="1">
      <w:start w:val="2"/>
      <w:numFmt w:val="decimal"/>
      <w:lvlText w:val="3.%2."/>
      <w:lvlJc w:val="left"/>
      <w:pPr>
        <w:ind w:left="360" w:hanging="360"/>
      </w:pPr>
      <w:rPr>
        <w:rFonts w:ascii="Arial" w:hAnsi="Arial" w:cs="Arial"/>
        <w:sz w:val="22"/>
        <w:szCs w:val="22"/>
      </w:rPr>
    </w:lvl>
    <w:lvl w:ilvl="2">
      <w:start w:val="1"/>
      <w:numFmt w:val="decimal"/>
      <w:lvlText w:val="3.2.%3."/>
      <w:lvlJc w:val="left"/>
      <w:pPr>
        <w:ind w:left="720" w:hanging="720"/>
      </w:pPr>
      <w:rPr>
        <w:rFonts w:ascii="Arial" w:hAnsi="Arial" w:cs="Arial"/>
        <w:sz w:val="22"/>
        <w:szCs w:val="22"/>
      </w:rPr>
    </w:lvl>
    <w:lvl w:ilvl="3">
      <w:start w:val="1"/>
      <w:numFmt w:val="decimal"/>
      <w:lvlText w:val="%1.%2.%3.%4"/>
      <w:lvlJc w:val="left"/>
      <w:pPr>
        <w:ind w:left="720" w:hanging="720"/>
      </w:pPr>
      <w:rPr>
        <w:rFonts w:ascii="Arial" w:hAnsi="Arial" w:cs="Arial"/>
        <w:sz w:val="22"/>
        <w:szCs w:val="22"/>
      </w:rPr>
    </w:lvl>
    <w:lvl w:ilvl="4">
      <w:start w:val="1"/>
      <w:numFmt w:val="decimal"/>
      <w:lvlText w:val="%1.%2.%3.%4.%5"/>
      <w:lvlJc w:val="left"/>
      <w:pPr>
        <w:ind w:left="1080" w:hanging="1080"/>
      </w:pPr>
      <w:rPr>
        <w:rFonts w:ascii="Arial" w:hAnsi="Arial" w:cs="Arial"/>
        <w:sz w:val="22"/>
        <w:szCs w:val="22"/>
      </w:rPr>
    </w:lvl>
    <w:lvl w:ilvl="5">
      <w:start w:val="1"/>
      <w:numFmt w:val="decimal"/>
      <w:lvlText w:val="%1.%2.%3.%4.%5.%6"/>
      <w:lvlJc w:val="left"/>
      <w:pPr>
        <w:ind w:left="1080" w:hanging="1080"/>
      </w:pPr>
      <w:rPr>
        <w:rFonts w:ascii="Arial" w:hAnsi="Arial" w:cs="Arial"/>
        <w:sz w:val="22"/>
        <w:szCs w:val="22"/>
      </w:rPr>
    </w:lvl>
    <w:lvl w:ilvl="6">
      <w:start w:val="1"/>
      <w:numFmt w:val="decimal"/>
      <w:lvlText w:val="%1.%2.%3.%4.%5.%6.%7"/>
      <w:lvlJc w:val="left"/>
      <w:pPr>
        <w:ind w:left="1440" w:hanging="1440"/>
      </w:pPr>
      <w:rPr>
        <w:rFonts w:ascii="Arial" w:hAnsi="Arial" w:cs="Arial"/>
        <w:sz w:val="22"/>
        <w:szCs w:val="22"/>
      </w:rPr>
    </w:lvl>
    <w:lvl w:ilvl="7">
      <w:start w:val="1"/>
      <w:numFmt w:val="decimal"/>
      <w:lvlText w:val="%1.%2.%3.%4.%5.%6.%7.%8"/>
      <w:lvlJc w:val="left"/>
      <w:pPr>
        <w:ind w:left="1440" w:hanging="1440"/>
      </w:pPr>
      <w:rPr>
        <w:rFonts w:ascii="Arial" w:hAnsi="Arial" w:cs="Arial"/>
        <w:sz w:val="22"/>
        <w:szCs w:val="22"/>
      </w:rPr>
    </w:lvl>
    <w:lvl w:ilvl="8">
      <w:start w:val="1"/>
      <w:numFmt w:val="decimal"/>
      <w:lvlText w:val="%1.%2.%3.%4.%5.%6.%7.%8.%9"/>
      <w:lvlJc w:val="left"/>
      <w:pPr>
        <w:ind w:left="1800" w:hanging="1800"/>
      </w:pPr>
      <w:rPr>
        <w:rFonts w:ascii="Arial" w:hAnsi="Arial" w:cs="Arial"/>
        <w:sz w:val="22"/>
        <w:szCs w:val="22"/>
      </w:rPr>
    </w:lvl>
  </w:abstractNum>
  <w:abstractNum w:abstractNumId="1" w15:restartNumberingAfterBreak="0">
    <w:nsid w:val="000000AC"/>
    <w:multiLevelType w:val="hybridMultilevel"/>
    <w:tmpl w:val="ABEAD24C"/>
    <w:lvl w:ilvl="0" w:tplc="FFFFFFFF">
      <w:start w:val="1"/>
      <w:numFmt w:val="decimal"/>
      <w:pStyle w:val="Level1"/>
      <w:lvlText w:val="(%1)"/>
      <w:lvlJc w:val="left"/>
      <w:pPr>
        <w:tabs>
          <w:tab w:val="num" w:pos="720"/>
        </w:tabs>
        <w:ind w:left="720" w:hanging="720"/>
      </w:pPr>
      <w:rPr>
        <w:rFonts w:ascii="Arial" w:hAnsi="Arial" w:cs="Arial"/>
        <w:b w:val="0"/>
        <w:bCs w:val="0"/>
        <w:i w:val="0"/>
        <w:iCs w:val="0"/>
        <w:sz w:val="22"/>
        <w:szCs w:val="22"/>
      </w:rPr>
    </w:lvl>
    <w:lvl w:ilvl="1" w:tplc="FFFFFFFF">
      <w:start w:val="1"/>
      <w:numFmt w:val="lowerLetter"/>
      <w:pStyle w:val="Level2"/>
      <w:lvlText w:val="%2."/>
      <w:lvlJc w:val="left"/>
      <w:pPr>
        <w:tabs>
          <w:tab w:val="num" w:pos="1440"/>
        </w:tabs>
        <w:ind w:left="1440" w:hanging="360"/>
      </w:pPr>
      <w:rPr>
        <w:rFonts w:ascii="Arial" w:hAnsi="Arial" w:cs="Arial"/>
        <w:sz w:val="22"/>
        <w:szCs w:val="22"/>
      </w:rPr>
    </w:lvl>
    <w:lvl w:ilvl="2" w:tplc="FFFFFFFF">
      <w:start w:val="1"/>
      <w:numFmt w:val="lowerRoman"/>
      <w:lvlText w:val="%3."/>
      <w:lvlJc w:val="right"/>
      <w:pPr>
        <w:tabs>
          <w:tab w:val="num" w:pos="2160"/>
        </w:tabs>
        <w:ind w:left="2160" w:hanging="180"/>
      </w:pPr>
      <w:rPr>
        <w:rFonts w:ascii="Arial" w:hAnsi="Arial" w:cs="Arial"/>
        <w:sz w:val="22"/>
        <w:szCs w:val="22"/>
      </w:rPr>
    </w:lvl>
    <w:lvl w:ilvl="3" w:tplc="FFFFFFFF">
      <w:start w:val="1"/>
      <w:numFmt w:val="decimal"/>
      <w:lvlText w:val="%4."/>
      <w:lvlJc w:val="left"/>
      <w:pPr>
        <w:tabs>
          <w:tab w:val="num" w:pos="2880"/>
        </w:tabs>
        <w:ind w:left="2880" w:hanging="360"/>
      </w:pPr>
      <w:rPr>
        <w:rFonts w:ascii="Arial" w:hAnsi="Arial" w:cs="Arial"/>
        <w:sz w:val="22"/>
        <w:szCs w:val="22"/>
      </w:rPr>
    </w:lvl>
    <w:lvl w:ilvl="4" w:tplc="FFFFFFFF">
      <w:start w:val="1"/>
      <w:numFmt w:val="lowerLetter"/>
      <w:pStyle w:val="Level5"/>
      <w:lvlText w:val="%5."/>
      <w:lvlJc w:val="left"/>
      <w:pPr>
        <w:tabs>
          <w:tab w:val="num" w:pos="3600"/>
        </w:tabs>
        <w:ind w:left="3600" w:hanging="360"/>
      </w:pPr>
      <w:rPr>
        <w:rFonts w:ascii="Arial" w:hAnsi="Arial" w:cs="Arial"/>
        <w:sz w:val="22"/>
        <w:szCs w:val="22"/>
      </w:rPr>
    </w:lvl>
    <w:lvl w:ilvl="5" w:tplc="FFFFFFFF">
      <w:start w:val="1"/>
      <w:numFmt w:val="lowerRoman"/>
      <w:lvlText w:val="%6."/>
      <w:lvlJc w:val="right"/>
      <w:pPr>
        <w:tabs>
          <w:tab w:val="num" w:pos="4320"/>
        </w:tabs>
        <w:ind w:left="4320" w:hanging="180"/>
      </w:pPr>
      <w:rPr>
        <w:rFonts w:ascii="Arial" w:hAnsi="Arial" w:cs="Arial"/>
        <w:sz w:val="22"/>
        <w:szCs w:val="22"/>
      </w:rPr>
    </w:lvl>
    <w:lvl w:ilvl="6" w:tplc="FFFFFFFF">
      <w:start w:val="1"/>
      <w:numFmt w:val="decimal"/>
      <w:lvlText w:val="%7."/>
      <w:lvlJc w:val="left"/>
      <w:pPr>
        <w:tabs>
          <w:tab w:val="num" w:pos="5040"/>
        </w:tabs>
        <w:ind w:left="5040" w:hanging="360"/>
      </w:pPr>
      <w:rPr>
        <w:rFonts w:ascii="Arial" w:hAnsi="Arial" w:cs="Arial"/>
        <w:sz w:val="22"/>
        <w:szCs w:val="22"/>
      </w:rPr>
    </w:lvl>
    <w:lvl w:ilvl="7" w:tplc="FFFFFFFF">
      <w:start w:val="1"/>
      <w:numFmt w:val="lowerLetter"/>
      <w:lvlText w:val="%8."/>
      <w:lvlJc w:val="left"/>
      <w:pPr>
        <w:tabs>
          <w:tab w:val="num" w:pos="5760"/>
        </w:tabs>
        <w:ind w:left="5760" w:hanging="360"/>
      </w:pPr>
      <w:rPr>
        <w:rFonts w:ascii="Arial" w:hAnsi="Arial" w:cs="Arial"/>
        <w:sz w:val="22"/>
        <w:szCs w:val="22"/>
      </w:rPr>
    </w:lvl>
    <w:lvl w:ilvl="8" w:tplc="FFFFFFFF">
      <w:start w:val="1"/>
      <w:numFmt w:val="lowerRoman"/>
      <w:lvlText w:val="%9."/>
      <w:lvlJc w:val="right"/>
      <w:pPr>
        <w:tabs>
          <w:tab w:val="num" w:pos="6480"/>
        </w:tabs>
        <w:ind w:left="6480" w:hanging="180"/>
      </w:pPr>
      <w:rPr>
        <w:rFonts w:ascii="Arial" w:hAnsi="Arial" w:cs="Arial"/>
        <w:sz w:val="22"/>
        <w:szCs w:val="22"/>
      </w:rPr>
    </w:lvl>
  </w:abstractNum>
  <w:abstractNum w:abstractNumId="2" w15:restartNumberingAfterBreak="0">
    <w:nsid w:val="000000B1"/>
    <w:multiLevelType w:val="hybridMultilevel"/>
    <w:tmpl w:val="C36CBD28"/>
    <w:lvl w:ilvl="0" w:tplc="FFFFFFFF">
      <w:start w:val="1"/>
      <w:numFmt w:val="upperLetter"/>
      <w:lvlText w:val="(%1)"/>
      <w:lvlJc w:val="left"/>
      <w:pPr>
        <w:tabs>
          <w:tab w:val="num" w:pos="1440"/>
        </w:tabs>
        <w:ind w:left="1440" w:hanging="720"/>
      </w:pPr>
      <w:rPr>
        <w:rFonts w:ascii="Arial" w:hAnsi="Arial" w:cs="Arial"/>
        <w:b w:val="0"/>
        <w:bCs w:val="0"/>
        <w:i w:val="0"/>
        <w:iCs w:val="0"/>
        <w:sz w:val="22"/>
        <w:szCs w:val="22"/>
      </w:rPr>
    </w:lvl>
    <w:lvl w:ilvl="1" w:tplc="1CCAD7D6">
      <w:start w:val="1"/>
      <w:numFmt w:val="lowerLetter"/>
      <w:lvlText w:val="(%2)"/>
      <w:lvlJc w:val="left"/>
      <w:pPr>
        <w:tabs>
          <w:tab w:val="num" w:pos="1723"/>
        </w:tabs>
        <w:ind w:left="1723" w:hanging="720"/>
      </w:pPr>
      <w:rPr>
        <w:rFonts w:asciiTheme="minorHAnsi" w:hAnsiTheme="minorHAnsi" w:cstheme="minorHAnsi" w:hint="default"/>
        <w:sz w:val="22"/>
        <w:szCs w:val="22"/>
      </w:rPr>
    </w:lvl>
    <w:lvl w:ilvl="2" w:tplc="FFFFFFFF">
      <w:start w:val="1"/>
      <w:numFmt w:val="lowerLetter"/>
      <w:lvlText w:val="(%3)"/>
      <w:lvlJc w:val="left"/>
      <w:pPr>
        <w:tabs>
          <w:tab w:val="num" w:pos="3420"/>
        </w:tabs>
        <w:ind w:left="3420" w:hanging="720"/>
      </w:pPr>
      <w:rPr>
        <w:rFonts w:ascii="Arial" w:hAnsi="Arial" w:cs="Arial"/>
        <w:sz w:val="22"/>
        <w:szCs w:val="22"/>
      </w:rPr>
    </w:lvl>
    <w:lvl w:ilvl="3" w:tplc="FFFFFFFF">
      <w:start w:val="1"/>
      <w:numFmt w:val="lowerLetter"/>
      <w:lvlText w:val="(%4)"/>
      <w:lvlJc w:val="left"/>
      <w:pPr>
        <w:tabs>
          <w:tab w:val="num" w:pos="3960"/>
        </w:tabs>
        <w:ind w:left="3960" w:hanging="720"/>
      </w:pPr>
      <w:rPr>
        <w:rFonts w:ascii="Arial" w:hAnsi="Arial" w:cs="Arial"/>
        <w:sz w:val="22"/>
        <w:szCs w:val="22"/>
      </w:rPr>
    </w:lvl>
    <w:lvl w:ilvl="4" w:tplc="FFFFFFFF">
      <w:start w:val="1"/>
      <w:numFmt w:val="upperLetter"/>
      <w:lvlText w:val="%5."/>
      <w:lvlJc w:val="left"/>
      <w:pPr>
        <w:tabs>
          <w:tab w:val="num" w:pos="4680"/>
        </w:tabs>
        <w:ind w:left="4680" w:hanging="720"/>
      </w:pPr>
      <w:rPr>
        <w:rFonts w:ascii="Arial" w:hAnsi="Arial" w:cs="Arial"/>
        <w:sz w:val="22"/>
        <w:szCs w:val="22"/>
      </w:rPr>
    </w:lvl>
    <w:lvl w:ilvl="5" w:tplc="FFFFFFFF">
      <w:start w:val="1"/>
      <w:numFmt w:val="lowerRoman"/>
      <w:lvlText w:val="%6."/>
      <w:lvlJc w:val="right"/>
      <w:pPr>
        <w:tabs>
          <w:tab w:val="num" w:pos="5040"/>
        </w:tabs>
        <w:ind w:left="5040" w:hanging="180"/>
      </w:pPr>
      <w:rPr>
        <w:rFonts w:ascii="Arial" w:hAnsi="Arial" w:cs="Arial"/>
        <w:sz w:val="22"/>
        <w:szCs w:val="22"/>
      </w:rPr>
    </w:lvl>
    <w:lvl w:ilvl="6" w:tplc="FFFFFFFF">
      <w:start w:val="1"/>
      <w:numFmt w:val="decimal"/>
      <w:lvlText w:val="%7."/>
      <w:lvlJc w:val="left"/>
      <w:pPr>
        <w:tabs>
          <w:tab w:val="num" w:pos="5760"/>
        </w:tabs>
        <w:ind w:left="5760" w:hanging="360"/>
      </w:pPr>
      <w:rPr>
        <w:rFonts w:ascii="Arial" w:hAnsi="Arial" w:cs="Arial"/>
        <w:sz w:val="22"/>
        <w:szCs w:val="22"/>
      </w:rPr>
    </w:lvl>
    <w:lvl w:ilvl="7" w:tplc="FFFFFFFF">
      <w:start w:val="1"/>
      <w:numFmt w:val="lowerLetter"/>
      <w:lvlText w:val="%8."/>
      <w:lvlJc w:val="left"/>
      <w:pPr>
        <w:tabs>
          <w:tab w:val="num" w:pos="6480"/>
        </w:tabs>
        <w:ind w:left="6480" w:hanging="360"/>
      </w:pPr>
      <w:rPr>
        <w:rFonts w:ascii="Arial" w:hAnsi="Arial" w:cs="Arial"/>
        <w:sz w:val="22"/>
        <w:szCs w:val="22"/>
      </w:rPr>
    </w:lvl>
    <w:lvl w:ilvl="8" w:tplc="FFFFFFFF">
      <w:start w:val="1"/>
      <w:numFmt w:val="lowerRoman"/>
      <w:lvlText w:val="%9."/>
      <w:lvlJc w:val="right"/>
      <w:pPr>
        <w:tabs>
          <w:tab w:val="num" w:pos="7200"/>
        </w:tabs>
        <w:ind w:left="7200" w:hanging="180"/>
      </w:pPr>
      <w:rPr>
        <w:rFonts w:ascii="Arial" w:hAnsi="Arial" w:cs="Arial"/>
        <w:sz w:val="22"/>
        <w:szCs w:val="22"/>
      </w:rPr>
    </w:lvl>
  </w:abstractNum>
  <w:abstractNum w:abstractNumId="3" w15:restartNumberingAfterBreak="0">
    <w:nsid w:val="000000BA"/>
    <w:multiLevelType w:val="hybridMultilevel"/>
    <w:tmpl w:val="8B34C590"/>
    <w:lvl w:ilvl="0" w:tplc="FFFFFFFF">
      <w:start w:val="1"/>
      <w:numFmt w:val="decimal"/>
      <w:pStyle w:val="B1"/>
      <w:lvlText w:val="%1."/>
      <w:lvlJc w:val="left"/>
      <w:pPr>
        <w:tabs>
          <w:tab w:val="num" w:pos="720"/>
        </w:tabs>
        <w:ind w:left="720" w:hanging="720"/>
      </w:pPr>
      <w:rPr>
        <w:rFonts w:ascii="Arial" w:hAnsi="Arial" w:cs="Arial"/>
        <w:b w:val="0"/>
        <w:bCs w:val="0"/>
        <w:i w:val="0"/>
        <w:iCs w:val="0"/>
        <w:sz w:val="22"/>
        <w:szCs w:val="22"/>
      </w:rPr>
    </w:lvl>
    <w:lvl w:ilvl="1" w:tplc="FFFFFFFF">
      <w:start w:val="1"/>
      <w:numFmt w:val="lowerLetter"/>
      <w:pStyle w:val="B2"/>
      <w:lvlText w:val="%2."/>
      <w:lvlJc w:val="left"/>
      <w:pPr>
        <w:tabs>
          <w:tab w:val="num" w:pos="1440"/>
        </w:tabs>
        <w:ind w:left="1440" w:hanging="360"/>
      </w:pPr>
      <w:rPr>
        <w:rFonts w:ascii="Arial" w:hAnsi="Arial" w:cs="Arial"/>
        <w:sz w:val="22"/>
        <w:szCs w:val="22"/>
      </w:rPr>
    </w:lvl>
    <w:lvl w:ilvl="2" w:tplc="FFFFFFFF">
      <w:start w:val="1"/>
      <w:numFmt w:val="lowerRoman"/>
      <w:pStyle w:val="B3"/>
      <w:lvlText w:val="%3."/>
      <w:lvlJc w:val="right"/>
      <w:pPr>
        <w:tabs>
          <w:tab w:val="num" w:pos="2160"/>
        </w:tabs>
        <w:ind w:left="2160" w:hanging="180"/>
      </w:pPr>
      <w:rPr>
        <w:rFonts w:ascii="Arial" w:hAnsi="Arial" w:cs="Arial"/>
        <w:sz w:val="22"/>
        <w:szCs w:val="22"/>
      </w:rPr>
    </w:lvl>
    <w:lvl w:ilvl="3" w:tplc="FFFFFFFF">
      <w:start w:val="1"/>
      <w:numFmt w:val="decimal"/>
      <w:lvlText w:val="%4."/>
      <w:lvlJc w:val="left"/>
      <w:pPr>
        <w:tabs>
          <w:tab w:val="num" w:pos="2880"/>
        </w:tabs>
        <w:ind w:left="2880" w:hanging="360"/>
      </w:pPr>
      <w:rPr>
        <w:rFonts w:ascii="Arial" w:hAnsi="Arial" w:cs="Arial"/>
        <w:sz w:val="22"/>
        <w:szCs w:val="22"/>
      </w:rPr>
    </w:lvl>
    <w:lvl w:ilvl="4" w:tplc="FFFFFFFF">
      <w:start w:val="1"/>
      <w:numFmt w:val="lowerLetter"/>
      <w:lvlText w:val="%5."/>
      <w:lvlJc w:val="left"/>
      <w:pPr>
        <w:tabs>
          <w:tab w:val="num" w:pos="3600"/>
        </w:tabs>
        <w:ind w:left="3600" w:hanging="360"/>
      </w:pPr>
      <w:rPr>
        <w:rFonts w:ascii="Arial" w:hAnsi="Arial" w:cs="Arial"/>
        <w:sz w:val="22"/>
        <w:szCs w:val="22"/>
      </w:rPr>
    </w:lvl>
    <w:lvl w:ilvl="5" w:tplc="FFFFFFFF">
      <w:start w:val="1"/>
      <w:numFmt w:val="lowerRoman"/>
      <w:lvlText w:val="%6."/>
      <w:lvlJc w:val="right"/>
      <w:pPr>
        <w:tabs>
          <w:tab w:val="num" w:pos="4320"/>
        </w:tabs>
        <w:ind w:left="4320" w:hanging="180"/>
      </w:pPr>
      <w:rPr>
        <w:rFonts w:ascii="Arial" w:hAnsi="Arial" w:cs="Arial"/>
        <w:sz w:val="22"/>
        <w:szCs w:val="22"/>
      </w:rPr>
    </w:lvl>
    <w:lvl w:ilvl="6" w:tplc="FFFFFFFF">
      <w:start w:val="1"/>
      <w:numFmt w:val="decimal"/>
      <w:lvlText w:val="%7."/>
      <w:lvlJc w:val="left"/>
      <w:pPr>
        <w:tabs>
          <w:tab w:val="num" w:pos="5040"/>
        </w:tabs>
        <w:ind w:left="5040" w:hanging="360"/>
      </w:pPr>
      <w:rPr>
        <w:rFonts w:ascii="Arial" w:hAnsi="Arial" w:cs="Arial"/>
        <w:sz w:val="22"/>
        <w:szCs w:val="22"/>
      </w:rPr>
    </w:lvl>
    <w:lvl w:ilvl="7" w:tplc="FFFFFFFF">
      <w:start w:val="1"/>
      <w:numFmt w:val="lowerLetter"/>
      <w:lvlText w:val="%8."/>
      <w:lvlJc w:val="left"/>
      <w:pPr>
        <w:tabs>
          <w:tab w:val="num" w:pos="5760"/>
        </w:tabs>
        <w:ind w:left="5760" w:hanging="360"/>
      </w:pPr>
      <w:rPr>
        <w:rFonts w:ascii="Arial" w:hAnsi="Arial" w:cs="Arial"/>
        <w:sz w:val="22"/>
        <w:szCs w:val="22"/>
      </w:rPr>
    </w:lvl>
    <w:lvl w:ilvl="8" w:tplc="FFFFFFFF">
      <w:start w:val="1"/>
      <w:numFmt w:val="lowerRoman"/>
      <w:lvlText w:val="%9."/>
      <w:lvlJc w:val="right"/>
      <w:pPr>
        <w:tabs>
          <w:tab w:val="num" w:pos="6480"/>
        </w:tabs>
        <w:ind w:left="6480" w:hanging="180"/>
      </w:pPr>
      <w:rPr>
        <w:rFonts w:ascii="Arial" w:hAnsi="Arial" w:cs="Arial"/>
        <w:sz w:val="22"/>
        <w:szCs w:val="22"/>
      </w:rPr>
    </w:lvl>
  </w:abstractNum>
  <w:abstractNum w:abstractNumId="4" w15:restartNumberingAfterBreak="0">
    <w:nsid w:val="000000CD"/>
    <w:multiLevelType w:val="multilevel"/>
    <w:tmpl w:val="FE04ADB0"/>
    <w:lvl w:ilvl="0">
      <w:start w:val="1"/>
      <w:numFmt w:val="decimal"/>
      <w:pStyle w:val="ListBullet2"/>
      <w:lvlText w:val="%1."/>
      <w:lvlJc w:val="left"/>
      <w:pPr>
        <w:ind w:left="360" w:hanging="360"/>
      </w:pPr>
      <w:rPr>
        <w:rFonts w:ascii="Arial" w:hAnsi="Arial" w:cs="Arial"/>
        <w:sz w:val="22"/>
        <w:szCs w:val="22"/>
      </w:rPr>
    </w:lvl>
    <w:lvl w:ilvl="1">
      <w:start w:val="1"/>
      <w:numFmt w:val="decimal"/>
      <w:lvlText w:val="2.%2."/>
      <w:lvlJc w:val="left"/>
      <w:pPr>
        <w:ind w:left="792" w:hanging="432"/>
      </w:pPr>
      <w:rPr>
        <w:rFonts w:ascii="Arial" w:hAnsi="Arial" w:cs="Arial"/>
        <w:sz w:val="22"/>
        <w:szCs w:val="22"/>
      </w:rPr>
    </w:lvl>
    <w:lvl w:ilvl="2">
      <w:start w:val="1"/>
      <w:numFmt w:val="decimal"/>
      <w:lvlText w:val="2.4.%3."/>
      <w:lvlJc w:val="left"/>
      <w:pPr>
        <w:ind w:left="1224" w:hanging="504"/>
      </w:pPr>
      <w:rPr>
        <w:rFonts w:ascii="Arial" w:hAnsi="Arial" w:cs="Arial"/>
        <w:sz w:val="22"/>
        <w:szCs w:val="22"/>
      </w:rPr>
    </w:lvl>
    <w:lvl w:ilvl="3">
      <w:start w:val="1"/>
      <w:numFmt w:val="decimal"/>
      <w:lvlText w:val="2.1.2.%4."/>
      <w:lvlJc w:val="left"/>
      <w:pPr>
        <w:ind w:left="1728" w:hanging="648"/>
      </w:pPr>
      <w:rPr>
        <w:rFonts w:ascii="Arial" w:hAnsi="Arial" w:cs="Arial"/>
        <w:sz w:val="22"/>
        <w:szCs w:val="22"/>
      </w:rPr>
    </w:lvl>
    <w:lvl w:ilvl="4">
      <w:start w:val="1"/>
      <w:numFmt w:val="decimal"/>
      <w:lvlText w:val="%1.%2.%3.%4.%5."/>
      <w:lvlJc w:val="left"/>
      <w:pPr>
        <w:ind w:left="2232" w:hanging="792"/>
      </w:pPr>
      <w:rPr>
        <w:rFonts w:ascii="Arial" w:hAnsi="Arial" w:cs="Arial"/>
        <w:sz w:val="22"/>
        <w:szCs w:val="22"/>
      </w:rPr>
    </w:lvl>
    <w:lvl w:ilvl="5">
      <w:start w:val="1"/>
      <w:numFmt w:val="decimal"/>
      <w:lvlText w:val="%1.%2.%3.%4.%5.%6."/>
      <w:lvlJc w:val="left"/>
      <w:pPr>
        <w:ind w:left="2736" w:hanging="936"/>
      </w:pPr>
      <w:rPr>
        <w:rFonts w:ascii="Arial" w:hAnsi="Arial" w:cs="Arial"/>
        <w:sz w:val="22"/>
        <w:szCs w:val="22"/>
      </w:rPr>
    </w:lvl>
    <w:lvl w:ilvl="6">
      <w:start w:val="1"/>
      <w:numFmt w:val="decimal"/>
      <w:lvlText w:val="%1.%2.%3.%4.%5.%6.%7."/>
      <w:lvlJc w:val="left"/>
      <w:pPr>
        <w:ind w:left="3240" w:hanging="1080"/>
      </w:pPr>
      <w:rPr>
        <w:rFonts w:ascii="Arial" w:hAnsi="Arial" w:cs="Arial"/>
        <w:sz w:val="22"/>
        <w:szCs w:val="22"/>
      </w:rPr>
    </w:lvl>
    <w:lvl w:ilvl="7">
      <w:start w:val="1"/>
      <w:numFmt w:val="decimal"/>
      <w:lvlText w:val="%1.%2.%3.%4.%5.%6.%7.%8."/>
      <w:lvlJc w:val="left"/>
      <w:pPr>
        <w:ind w:left="3744" w:hanging="1224"/>
      </w:pPr>
      <w:rPr>
        <w:rFonts w:ascii="Arial" w:hAnsi="Arial" w:cs="Arial"/>
        <w:sz w:val="22"/>
        <w:szCs w:val="22"/>
      </w:rPr>
    </w:lvl>
    <w:lvl w:ilvl="8">
      <w:start w:val="1"/>
      <w:numFmt w:val="decimal"/>
      <w:lvlText w:val="%1.%2.%3.%4.%5.%6.%7.%8.%9."/>
      <w:lvlJc w:val="left"/>
      <w:pPr>
        <w:ind w:left="4320" w:hanging="1440"/>
      </w:pPr>
      <w:rPr>
        <w:rFonts w:ascii="Arial" w:hAnsi="Arial" w:cs="Arial"/>
        <w:sz w:val="22"/>
        <w:szCs w:val="22"/>
      </w:rPr>
    </w:lvl>
  </w:abstractNum>
  <w:abstractNum w:abstractNumId="5" w15:restartNumberingAfterBreak="0">
    <w:nsid w:val="000000D2"/>
    <w:multiLevelType w:val="hybridMultilevel"/>
    <w:tmpl w:val="D026E1F4"/>
    <w:lvl w:ilvl="0" w:tplc="FFFFFFFF">
      <w:start w:val="1"/>
      <w:numFmt w:val="decimal"/>
      <w:pStyle w:val="Style1"/>
      <w:lvlText w:val="(%1)"/>
      <w:lvlJc w:val="left"/>
      <w:pPr>
        <w:tabs>
          <w:tab w:val="num" w:pos="852"/>
        </w:tabs>
        <w:ind w:left="851" w:hanging="851"/>
      </w:pPr>
      <w:rPr>
        <w:rFonts w:ascii="Arial" w:hAnsi="Arial" w:cs="Arial"/>
        <w:b w:val="0"/>
        <w:bCs w:val="0"/>
        <w:i w:val="0"/>
        <w:iCs w:val="0"/>
        <w:sz w:val="22"/>
        <w:szCs w:val="22"/>
      </w:rPr>
    </w:lvl>
    <w:lvl w:ilvl="1" w:tplc="FFFFFFFF">
      <w:start w:val="1"/>
      <w:numFmt w:val="lowerLetter"/>
      <w:pStyle w:val="Style2"/>
      <w:lvlText w:val="%2."/>
      <w:lvlJc w:val="left"/>
      <w:pPr>
        <w:tabs>
          <w:tab w:val="num" w:pos="1440"/>
        </w:tabs>
        <w:ind w:left="1440" w:hanging="360"/>
      </w:pPr>
      <w:rPr>
        <w:rFonts w:ascii="Arial" w:hAnsi="Arial" w:cs="Arial"/>
        <w:sz w:val="22"/>
        <w:szCs w:val="22"/>
      </w:rPr>
    </w:lvl>
    <w:lvl w:ilvl="2" w:tplc="FFFFFFFF">
      <w:start w:val="1"/>
      <w:numFmt w:val="lowerRoman"/>
      <w:pStyle w:val="Style3"/>
      <w:lvlText w:val="%3."/>
      <w:lvlJc w:val="right"/>
      <w:pPr>
        <w:tabs>
          <w:tab w:val="num" w:pos="2160"/>
        </w:tabs>
        <w:ind w:left="2160" w:hanging="180"/>
      </w:pPr>
      <w:rPr>
        <w:rFonts w:ascii="Arial" w:hAnsi="Arial" w:cs="Arial"/>
        <w:sz w:val="22"/>
        <w:szCs w:val="22"/>
      </w:rPr>
    </w:lvl>
    <w:lvl w:ilvl="3" w:tplc="FFFFFFFF">
      <w:start w:val="1"/>
      <w:numFmt w:val="decimal"/>
      <w:pStyle w:val="Style4"/>
      <w:lvlText w:val="%4."/>
      <w:lvlJc w:val="left"/>
      <w:pPr>
        <w:tabs>
          <w:tab w:val="num" w:pos="2880"/>
        </w:tabs>
        <w:ind w:left="2880" w:hanging="360"/>
      </w:pPr>
      <w:rPr>
        <w:rFonts w:ascii="Arial" w:hAnsi="Arial" w:cs="Arial"/>
        <w:sz w:val="22"/>
        <w:szCs w:val="22"/>
      </w:rPr>
    </w:lvl>
    <w:lvl w:ilvl="4" w:tplc="FFFFFFFF">
      <w:start w:val="1"/>
      <w:numFmt w:val="lowerLetter"/>
      <w:pStyle w:val="Style5"/>
      <w:lvlText w:val="%5."/>
      <w:lvlJc w:val="left"/>
      <w:pPr>
        <w:tabs>
          <w:tab w:val="num" w:pos="3600"/>
        </w:tabs>
        <w:ind w:left="3600" w:hanging="360"/>
      </w:pPr>
      <w:rPr>
        <w:rFonts w:ascii="Arial" w:hAnsi="Arial" w:cs="Arial"/>
        <w:sz w:val="22"/>
        <w:szCs w:val="22"/>
      </w:rPr>
    </w:lvl>
    <w:lvl w:ilvl="5" w:tplc="FFFFFFFF">
      <w:start w:val="1"/>
      <w:numFmt w:val="lowerRoman"/>
      <w:pStyle w:val="Style6"/>
      <w:lvlText w:val="%6."/>
      <w:lvlJc w:val="right"/>
      <w:pPr>
        <w:tabs>
          <w:tab w:val="num" w:pos="4320"/>
        </w:tabs>
        <w:ind w:left="4320" w:hanging="180"/>
      </w:pPr>
      <w:rPr>
        <w:rFonts w:ascii="Arial" w:hAnsi="Arial" w:cs="Arial"/>
        <w:sz w:val="22"/>
        <w:szCs w:val="22"/>
      </w:rPr>
    </w:lvl>
    <w:lvl w:ilvl="6" w:tplc="FFFFFFFF">
      <w:start w:val="1"/>
      <w:numFmt w:val="decimal"/>
      <w:lvlText w:val="%7."/>
      <w:lvlJc w:val="left"/>
      <w:pPr>
        <w:tabs>
          <w:tab w:val="num" w:pos="5040"/>
        </w:tabs>
        <w:ind w:left="5040" w:hanging="360"/>
      </w:pPr>
      <w:rPr>
        <w:rFonts w:ascii="Arial" w:hAnsi="Arial" w:cs="Arial"/>
        <w:sz w:val="22"/>
        <w:szCs w:val="22"/>
      </w:rPr>
    </w:lvl>
    <w:lvl w:ilvl="7" w:tplc="FFFFFFFF">
      <w:start w:val="1"/>
      <w:numFmt w:val="lowerLetter"/>
      <w:lvlText w:val="%8."/>
      <w:lvlJc w:val="left"/>
      <w:pPr>
        <w:tabs>
          <w:tab w:val="num" w:pos="5760"/>
        </w:tabs>
        <w:ind w:left="5760" w:hanging="360"/>
      </w:pPr>
      <w:rPr>
        <w:rFonts w:ascii="Arial" w:hAnsi="Arial" w:cs="Arial"/>
        <w:sz w:val="22"/>
        <w:szCs w:val="22"/>
      </w:rPr>
    </w:lvl>
    <w:lvl w:ilvl="8" w:tplc="FFFFFFFF">
      <w:start w:val="1"/>
      <w:numFmt w:val="lowerRoman"/>
      <w:lvlText w:val="%9."/>
      <w:lvlJc w:val="right"/>
      <w:pPr>
        <w:tabs>
          <w:tab w:val="num" w:pos="6480"/>
        </w:tabs>
        <w:ind w:left="6480" w:hanging="180"/>
      </w:pPr>
      <w:rPr>
        <w:rFonts w:ascii="Arial" w:hAnsi="Arial" w:cs="Arial"/>
        <w:sz w:val="22"/>
        <w:szCs w:val="22"/>
      </w:rPr>
    </w:lvl>
  </w:abstractNum>
  <w:abstractNum w:abstractNumId="6" w15:restartNumberingAfterBreak="0">
    <w:nsid w:val="000000F5"/>
    <w:multiLevelType w:val="multilevel"/>
    <w:tmpl w:val="C6124FDA"/>
    <w:lvl w:ilvl="0">
      <w:start w:val="4"/>
      <w:numFmt w:val="decimal"/>
      <w:pStyle w:val="ListBullet"/>
      <w:lvlText w:val="%1"/>
      <w:lvlJc w:val="left"/>
      <w:pPr>
        <w:tabs>
          <w:tab w:val="num" w:pos="720"/>
        </w:tabs>
        <w:ind w:left="720" w:hanging="720"/>
      </w:pPr>
      <w:rPr>
        <w:rFonts w:ascii="Arial" w:hAnsi="Arial" w:cs="Arial"/>
        <w:sz w:val="22"/>
        <w:szCs w:val="22"/>
      </w:rPr>
    </w:lvl>
    <w:lvl w:ilvl="1">
      <w:start w:val="1"/>
      <w:numFmt w:val="decimal"/>
      <w:lvlText w:val="%1.%2"/>
      <w:lvlJc w:val="left"/>
      <w:pPr>
        <w:tabs>
          <w:tab w:val="num" w:pos="720"/>
        </w:tabs>
        <w:ind w:left="720" w:hanging="720"/>
      </w:pPr>
      <w:rPr>
        <w:rFonts w:ascii="Arial" w:hAnsi="Arial" w:cs="Arial"/>
        <w:sz w:val="22"/>
        <w:szCs w:val="22"/>
      </w:rPr>
    </w:lvl>
    <w:lvl w:ilvl="2">
      <w:start w:val="1"/>
      <w:numFmt w:val="decimal"/>
      <w:lvlText w:val="%1.%2.%3"/>
      <w:lvlJc w:val="left"/>
      <w:pPr>
        <w:tabs>
          <w:tab w:val="num" w:pos="1570"/>
        </w:tabs>
        <w:ind w:left="1570" w:hanging="720"/>
      </w:pPr>
      <w:rPr>
        <w:rFonts w:ascii="Arial" w:hAnsi="Arial" w:cs="Arial"/>
        <w:sz w:val="22"/>
        <w:szCs w:val="22"/>
      </w:rPr>
    </w:lvl>
    <w:lvl w:ilvl="3">
      <w:start w:val="1"/>
      <w:numFmt w:val="decimal"/>
      <w:lvlText w:val="%1.%2.%3.%4"/>
      <w:lvlJc w:val="left"/>
      <w:pPr>
        <w:tabs>
          <w:tab w:val="num" w:pos="720"/>
        </w:tabs>
        <w:ind w:left="720" w:hanging="720"/>
      </w:pPr>
      <w:rPr>
        <w:rFonts w:ascii="Arial" w:hAnsi="Arial" w:cs="Arial"/>
        <w:sz w:val="22"/>
        <w:szCs w:val="22"/>
      </w:rPr>
    </w:lvl>
    <w:lvl w:ilvl="4">
      <w:start w:val="1"/>
      <w:numFmt w:val="decimal"/>
      <w:lvlText w:val="%1.%2.%3.%4.%5"/>
      <w:lvlJc w:val="left"/>
      <w:pPr>
        <w:tabs>
          <w:tab w:val="num" w:pos="1080"/>
        </w:tabs>
        <w:ind w:left="1080" w:hanging="1080"/>
      </w:pPr>
      <w:rPr>
        <w:rFonts w:ascii="Arial" w:hAnsi="Arial" w:cs="Arial"/>
        <w:sz w:val="22"/>
        <w:szCs w:val="22"/>
      </w:rPr>
    </w:lvl>
    <w:lvl w:ilvl="5">
      <w:start w:val="1"/>
      <w:numFmt w:val="decimal"/>
      <w:lvlText w:val="%1.%2.%3.%4.%5.%6"/>
      <w:lvlJc w:val="left"/>
      <w:pPr>
        <w:tabs>
          <w:tab w:val="num" w:pos="1080"/>
        </w:tabs>
        <w:ind w:left="1080" w:hanging="1080"/>
      </w:pPr>
      <w:rPr>
        <w:rFonts w:ascii="Arial" w:hAnsi="Arial" w:cs="Arial"/>
        <w:sz w:val="22"/>
        <w:szCs w:val="22"/>
      </w:rPr>
    </w:lvl>
    <w:lvl w:ilvl="6">
      <w:start w:val="1"/>
      <w:numFmt w:val="decimal"/>
      <w:lvlText w:val="%1.%2.%3.%4.%5.%6.%7"/>
      <w:lvlJc w:val="left"/>
      <w:pPr>
        <w:tabs>
          <w:tab w:val="num" w:pos="1440"/>
        </w:tabs>
        <w:ind w:left="1440" w:hanging="1440"/>
      </w:pPr>
      <w:rPr>
        <w:rFonts w:ascii="Arial" w:hAnsi="Arial" w:cs="Arial"/>
        <w:sz w:val="22"/>
        <w:szCs w:val="22"/>
      </w:rPr>
    </w:lvl>
    <w:lvl w:ilvl="7">
      <w:start w:val="1"/>
      <w:numFmt w:val="decimal"/>
      <w:lvlText w:val="%1.%2.%3.%4.%5.%6.%7.%8"/>
      <w:lvlJc w:val="left"/>
      <w:pPr>
        <w:tabs>
          <w:tab w:val="num" w:pos="1440"/>
        </w:tabs>
        <w:ind w:left="1440" w:hanging="1440"/>
      </w:pPr>
      <w:rPr>
        <w:rFonts w:ascii="Arial" w:hAnsi="Arial" w:cs="Arial"/>
        <w:sz w:val="22"/>
        <w:szCs w:val="22"/>
      </w:rPr>
    </w:lvl>
    <w:lvl w:ilvl="8">
      <w:start w:val="1"/>
      <w:numFmt w:val="decimal"/>
      <w:lvlText w:val="%1.%2.%3.%4.%5.%6.%7.%8.%9"/>
      <w:lvlJc w:val="left"/>
      <w:pPr>
        <w:tabs>
          <w:tab w:val="num" w:pos="1800"/>
        </w:tabs>
        <w:ind w:left="1800" w:hanging="1800"/>
      </w:pPr>
      <w:rPr>
        <w:rFonts w:ascii="Arial" w:hAnsi="Arial" w:cs="Arial"/>
        <w:sz w:val="22"/>
        <w:szCs w:val="22"/>
      </w:rPr>
    </w:lvl>
  </w:abstractNum>
  <w:abstractNum w:abstractNumId="7" w15:restartNumberingAfterBreak="0">
    <w:nsid w:val="000000F8"/>
    <w:multiLevelType w:val="hybridMultilevel"/>
    <w:tmpl w:val="3F8094D4"/>
    <w:lvl w:ilvl="0" w:tplc="FFFFFFFF">
      <w:start w:val="1"/>
      <w:numFmt w:val="decimal"/>
      <w:pStyle w:val="HH1"/>
      <w:lvlText w:val="(%1)"/>
      <w:lvlJc w:val="left"/>
      <w:pPr>
        <w:tabs>
          <w:tab w:val="num" w:pos="720"/>
        </w:tabs>
        <w:ind w:left="720" w:hanging="720"/>
      </w:pPr>
      <w:rPr>
        <w:rFonts w:ascii="Arial" w:hAnsi="Arial" w:cs="Arial"/>
        <w:sz w:val="22"/>
        <w:szCs w:val="22"/>
      </w:rPr>
    </w:lvl>
    <w:lvl w:ilvl="1" w:tplc="FFFFFFFF">
      <w:start w:val="1"/>
      <w:numFmt w:val="lowerLetter"/>
      <w:pStyle w:val="HH2"/>
      <w:lvlText w:val="%2."/>
      <w:lvlJc w:val="left"/>
      <w:pPr>
        <w:tabs>
          <w:tab w:val="num" w:pos="1440"/>
        </w:tabs>
        <w:ind w:left="1440" w:hanging="360"/>
      </w:pPr>
      <w:rPr>
        <w:rFonts w:ascii="Arial" w:hAnsi="Arial" w:cs="Arial"/>
        <w:sz w:val="22"/>
        <w:szCs w:val="22"/>
      </w:rPr>
    </w:lvl>
    <w:lvl w:ilvl="2" w:tplc="FFFFFFFF">
      <w:start w:val="1"/>
      <w:numFmt w:val="lowerRoman"/>
      <w:pStyle w:val="HH3"/>
      <w:lvlText w:val="%3."/>
      <w:lvlJc w:val="right"/>
      <w:pPr>
        <w:tabs>
          <w:tab w:val="num" w:pos="2160"/>
        </w:tabs>
        <w:ind w:left="2160" w:hanging="180"/>
      </w:pPr>
      <w:rPr>
        <w:rFonts w:ascii="Arial" w:hAnsi="Arial" w:cs="Arial"/>
        <w:sz w:val="22"/>
        <w:szCs w:val="22"/>
      </w:rPr>
    </w:lvl>
    <w:lvl w:ilvl="3" w:tplc="FFFFFFFF">
      <w:start w:val="1"/>
      <w:numFmt w:val="decimal"/>
      <w:lvlText w:val="%4."/>
      <w:lvlJc w:val="left"/>
      <w:pPr>
        <w:tabs>
          <w:tab w:val="num" w:pos="2880"/>
        </w:tabs>
        <w:ind w:left="2880" w:hanging="360"/>
      </w:pPr>
      <w:rPr>
        <w:rFonts w:ascii="Arial" w:hAnsi="Arial" w:cs="Arial"/>
        <w:sz w:val="22"/>
        <w:szCs w:val="22"/>
      </w:rPr>
    </w:lvl>
    <w:lvl w:ilvl="4" w:tplc="FFFFFFFF">
      <w:start w:val="1"/>
      <w:numFmt w:val="lowerLetter"/>
      <w:lvlText w:val="%5."/>
      <w:lvlJc w:val="left"/>
      <w:pPr>
        <w:tabs>
          <w:tab w:val="num" w:pos="3600"/>
        </w:tabs>
        <w:ind w:left="3600" w:hanging="360"/>
      </w:pPr>
      <w:rPr>
        <w:rFonts w:ascii="Arial" w:hAnsi="Arial" w:cs="Arial"/>
        <w:sz w:val="22"/>
        <w:szCs w:val="22"/>
      </w:rPr>
    </w:lvl>
    <w:lvl w:ilvl="5" w:tplc="FFFFFFFF">
      <w:start w:val="1"/>
      <w:numFmt w:val="lowerRoman"/>
      <w:lvlText w:val="%6."/>
      <w:lvlJc w:val="right"/>
      <w:pPr>
        <w:tabs>
          <w:tab w:val="num" w:pos="4320"/>
        </w:tabs>
        <w:ind w:left="4320" w:hanging="180"/>
      </w:pPr>
      <w:rPr>
        <w:rFonts w:ascii="Arial" w:hAnsi="Arial" w:cs="Arial"/>
        <w:sz w:val="22"/>
        <w:szCs w:val="22"/>
      </w:rPr>
    </w:lvl>
    <w:lvl w:ilvl="6" w:tplc="FFFFFFFF">
      <w:start w:val="1"/>
      <w:numFmt w:val="decimal"/>
      <w:lvlText w:val="%7."/>
      <w:lvlJc w:val="left"/>
      <w:pPr>
        <w:tabs>
          <w:tab w:val="num" w:pos="5040"/>
        </w:tabs>
        <w:ind w:left="5040" w:hanging="360"/>
      </w:pPr>
      <w:rPr>
        <w:rFonts w:ascii="Arial" w:hAnsi="Arial" w:cs="Arial"/>
        <w:sz w:val="22"/>
        <w:szCs w:val="22"/>
      </w:rPr>
    </w:lvl>
    <w:lvl w:ilvl="7" w:tplc="FFFFFFFF">
      <w:start w:val="1"/>
      <w:numFmt w:val="lowerLetter"/>
      <w:lvlText w:val="%8."/>
      <w:lvlJc w:val="left"/>
      <w:pPr>
        <w:tabs>
          <w:tab w:val="num" w:pos="5760"/>
        </w:tabs>
        <w:ind w:left="5760" w:hanging="360"/>
      </w:pPr>
      <w:rPr>
        <w:rFonts w:ascii="Arial" w:hAnsi="Arial" w:cs="Arial"/>
        <w:sz w:val="22"/>
        <w:szCs w:val="22"/>
      </w:rPr>
    </w:lvl>
    <w:lvl w:ilvl="8" w:tplc="FFFFFFFF">
      <w:start w:val="1"/>
      <w:numFmt w:val="lowerRoman"/>
      <w:lvlText w:val="%9."/>
      <w:lvlJc w:val="right"/>
      <w:pPr>
        <w:tabs>
          <w:tab w:val="num" w:pos="6480"/>
        </w:tabs>
        <w:ind w:left="6480" w:hanging="180"/>
      </w:pPr>
      <w:rPr>
        <w:rFonts w:ascii="Arial" w:hAnsi="Arial" w:cs="Arial"/>
        <w:sz w:val="22"/>
        <w:szCs w:val="22"/>
      </w:rPr>
    </w:lvl>
  </w:abstractNum>
  <w:abstractNum w:abstractNumId="8"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9" w15:restartNumberingAfterBreak="0">
    <w:nsid w:val="0CBA6410"/>
    <w:multiLevelType w:val="hybridMultilevel"/>
    <w:tmpl w:val="2938BD36"/>
    <w:lvl w:ilvl="0" w:tplc="91448B36">
      <w:start w:val="1"/>
      <w:numFmt w:val="lowerRoman"/>
      <w:lvlText w:val="(%1)"/>
      <w:lvlJc w:val="left"/>
      <w:pPr>
        <w:ind w:left="1368" w:hanging="360"/>
      </w:pPr>
      <w:rPr>
        <w:rFonts w:hint="default"/>
      </w:rPr>
    </w:lvl>
    <w:lvl w:ilvl="1" w:tplc="08090019" w:tentative="1">
      <w:start w:val="1"/>
      <w:numFmt w:val="lowerLetter"/>
      <w:lvlText w:val="%2."/>
      <w:lvlJc w:val="left"/>
      <w:pPr>
        <w:ind w:left="2088" w:hanging="360"/>
      </w:pPr>
    </w:lvl>
    <w:lvl w:ilvl="2" w:tplc="0809001B" w:tentative="1">
      <w:start w:val="1"/>
      <w:numFmt w:val="lowerRoman"/>
      <w:lvlText w:val="%3."/>
      <w:lvlJc w:val="right"/>
      <w:pPr>
        <w:ind w:left="2808" w:hanging="180"/>
      </w:pPr>
    </w:lvl>
    <w:lvl w:ilvl="3" w:tplc="0809000F" w:tentative="1">
      <w:start w:val="1"/>
      <w:numFmt w:val="decimal"/>
      <w:lvlText w:val="%4."/>
      <w:lvlJc w:val="left"/>
      <w:pPr>
        <w:ind w:left="3528" w:hanging="360"/>
      </w:pPr>
    </w:lvl>
    <w:lvl w:ilvl="4" w:tplc="08090019" w:tentative="1">
      <w:start w:val="1"/>
      <w:numFmt w:val="lowerLetter"/>
      <w:lvlText w:val="%5."/>
      <w:lvlJc w:val="left"/>
      <w:pPr>
        <w:ind w:left="4248" w:hanging="360"/>
      </w:pPr>
    </w:lvl>
    <w:lvl w:ilvl="5" w:tplc="0809001B" w:tentative="1">
      <w:start w:val="1"/>
      <w:numFmt w:val="lowerRoman"/>
      <w:lvlText w:val="%6."/>
      <w:lvlJc w:val="right"/>
      <w:pPr>
        <w:ind w:left="4968" w:hanging="180"/>
      </w:pPr>
    </w:lvl>
    <w:lvl w:ilvl="6" w:tplc="0809000F" w:tentative="1">
      <w:start w:val="1"/>
      <w:numFmt w:val="decimal"/>
      <w:lvlText w:val="%7."/>
      <w:lvlJc w:val="left"/>
      <w:pPr>
        <w:ind w:left="5688" w:hanging="360"/>
      </w:pPr>
    </w:lvl>
    <w:lvl w:ilvl="7" w:tplc="08090019" w:tentative="1">
      <w:start w:val="1"/>
      <w:numFmt w:val="lowerLetter"/>
      <w:lvlText w:val="%8."/>
      <w:lvlJc w:val="left"/>
      <w:pPr>
        <w:ind w:left="6408" w:hanging="360"/>
      </w:pPr>
    </w:lvl>
    <w:lvl w:ilvl="8" w:tplc="0809001B" w:tentative="1">
      <w:start w:val="1"/>
      <w:numFmt w:val="lowerRoman"/>
      <w:lvlText w:val="%9."/>
      <w:lvlJc w:val="right"/>
      <w:pPr>
        <w:ind w:left="7128" w:hanging="180"/>
      </w:pPr>
    </w:lvl>
  </w:abstractNum>
  <w:abstractNum w:abstractNumId="10" w15:restartNumberingAfterBreak="0">
    <w:nsid w:val="1D59152E"/>
    <w:multiLevelType w:val="hybridMultilevel"/>
    <w:tmpl w:val="9AAEB138"/>
    <w:lvl w:ilvl="0" w:tplc="32402422">
      <w:start w:val="1"/>
      <w:numFmt w:val="lowerLetter"/>
      <w:lvlText w:val="%1)"/>
      <w:lvlJc w:val="left"/>
      <w:pPr>
        <w:ind w:left="1571" w:hanging="360"/>
      </w:pPr>
      <w:rPr>
        <w:sz w:val="20"/>
        <w:szCs w:val="20"/>
      </w:r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11" w15:restartNumberingAfterBreak="0">
    <w:nsid w:val="1DF02E87"/>
    <w:multiLevelType w:val="hybridMultilevel"/>
    <w:tmpl w:val="771035A2"/>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13"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14" w15:restartNumberingAfterBreak="0">
    <w:nsid w:val="2B3C6445"/>
    <w:multiLevelType w:val="hybridMultilevel"/>
    <w:tmpl w:val="2938BD36"/>
    <w:lvl w:ilvl="0" w:tplc="91448B36">
      <w:start w:val="1"/>
      <w:numFmt w:val="lowerRoman"/>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5" w15:restartNumberingAfterBreak="0">
    <w:nsid w:val="370F7B25"/>
    <w:multiLevelType w:val="hybridMultilevel"/>
    <w:tmpl w:val="8EA0386C"/>
    <w:lvl w:ilvl="0" w:tplc="C32AA20E">
      <w:start w:val="1"/>
      <w:numFmt w:val="bullet"/>
      <w:lvlText w:val="-"/>
      <w:lvlJc w:val="left"/>
      <w:pPr>
        <w:ind w:left="1778" w:hanging="360"/>
      </w:pPr>
      <w:rPr>
        <w:rFonts w:ascii="Calibri" w:eastAsia="Calibri" w:hAnsi="Calibri" w:cs="Calibri"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6"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7"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8" w15:restartNumberingAfterBreak="0">
    <w:nsid w:val="4032716C"/>
    <w:multiLevelType w:val="hybridMultilevel"/>
    <w:tmpl w:val="2938BD36"/>
    <w:lvl w:ilvl="0" w:tplc="91448B36">
      <w:start w:val="1"/>
      <w:numFmt w:val="lowerRoman"/>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9" w15:restartNumberingAfterBreak="0">
    <w:nsid w:val="462C4601"/>
    <w:multiLevelType w:val="multilevel"/>
    <w:tmpl w:val="D13C9630"/>
    <w:numStyleLink w:val="LMA"/>
  </w:abstractNum>
  <w:abstractNum w:abstractNumId="20" w15:restartNumberingAfterBreak="0">
    <w:nsid w:val="4CFE774C"/>
    <w:multiLevelType w:val="hybridMultilevel"/>
    <w:tmpl w:val="D598E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840B7B"/>
    <w:multiLevelType w:val="multilevel"/>
    <w:tmpl w:val="9B1CF228"/>
    <w:numStyleLink w:val="Definitions"/>
  </w:abstractNum>
  <w:abstractNum w:abstractNumId="22" w15:restartNumberingAfterBreak="0">
    <w:nsid w:val="56983E20"/>
    <w:multiLevelType w:val="hybridMultilevel"/>
    <w:tmpl w:val="2938BD36"/>
    <w:lvl w:ilvl="0" w:tplc="91448B36">
      <w:start w:val="1"/>
      <w:numFmt w:val="lowerRoman"/>
      <w:lvlText w:val="(%1)"/>
      <w:lvlJc w:val="left"/>
      <w:pPr>
        <w:ind w:left="1919" w:hanging="360"/>
      </w:pPr>
      <w:rPr>
        <w:rFonts w:hint="default"/>
      </w:rPr>
    </w:lvl>
    <w:lvl w:ilvl="1" w:tplc="08090019" w:tentative="1">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23"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24" w15:restartNumberingAfterBreak="0">
    <w:nsid w:val="5C410665"/>
    <w:multiLevelType w:val="multilevel"/>
    <w:tmpl w:val="1138D574"/>
    <w:styleLink w:val="PJABullets"/>
    <w:lvl w:ilvl="0">
      <w:start w:val="1"/>
      <w:numFmt w:val="bullet"/>
      <w:pStyle w:val="PJAListBullet"/>
      <w:lvlText w:val=""/>
      <w:lvlJc w:val="left"/>
      <w:pPr>
        <w:tabs>
          <w:tab w:val="num" w:pos="1418"/>
        </w:tabs>
        <w:ind w:left="1418" w:hanging="284"/>
      </w:pPr>
      <w:rPr>
        <w:rFonts w:ascii="Symbol" w:hAnsi="Symbol" w:hint="default"/>
        <w:color w:val="000000" w:themeColor="text1"/>
      </w:rPr>
    </w:lvl>
    <w:lvl w:ilvl="1">
      <w:start w:val="1"/>
      <w:numFmt w:val="bullet"/>
      <w:pStyle w:val="PJAListBulletSub"/>
      <w:lvlText w:val=""/>
      <w:lvlJc w:val="left"/>
      <w:pPr>
        <w:ind w:left="1701" w:hanging="283"/>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26" w15:restartNumberingAfterBreak="0">
    <w:nsid w:val="65FD6B4F"/>
    <w:multiLevelType w:val="multilevel"/>
    <w:tmpl w:val="EC2E5C18"/>
    <w:lvl w:ilvl="0">
      <w:start w:val="1"/>
      <w:numFmt w:val="decimal"/>
      <w:pStyle w:val="LegalNumber1"/>
      <w:lvlText w:val="%1.0"/>
      <w:lvlJc w:val="right"/>
      <w:pPr>
        <w:tabs>
          <w:tab w:val="num" w:pos="680"/>
        </w:tabs>
        <w:ind w:left="680" w:hanging="680"/>
      </w:pPr>
      <w:rPr>
        <w:rFonts w:hint="default"/>
      </w:rPr>
    </w:lvl>
    <w:lvl w:ilvl="1">
      <w:start w:val="1"/>
      <w:numFmt w:val="decimal"/>
      <w:pStyle w:val="LegalNumber2"/>
      <w:lvlText w:val="%1.%2"/>
      <w:lvlJc w:val="right"/>
      <w:pPr>
        <w:ind w:left="680" w:hanging="680"/>
      </w:pPr>
    </w:lvl>
    <w:lvl w:ilvl="2">
      <w:start w:val="1"/>
      <w:numFmt w:val="decimal"/>
      <w:pStyle w:val="LegalNumber3"/>
      <w:lvlText w:val="%1.%2.%3"/>
      <w:lvlJc w:val="right"/>
      <w:pPr>
        <w:ind w:left="680" w:hanging="680"/>
      </w:pPr>
      <w:rPr>
        <w:rFonts w:hint="default"/>
      </w:rPr>
    </w:lvl>
    <w:lvl w:ilvl="3">
      <w:start w:val="1"/>
      <w:numFmt w:val="decimal"/>
      <w:pStyle w:val="LegalNumber4"/>
      <w:lvlText w:val="%1.%2.%3.%4"/>
      <w:lvlJc w:val="right"/>
      <w:pPr>
        <w:ind w:left="680" w:hanging="680"/>
      </w:pPr>
      <w:rPr>
        <w:rFonts w:hint="default"/>
      </w:rPr>
    </w:lvl>
    <w:lvl w:ilvl="4">
      <w:start w:val="1"/>
      <w:numFmt w:val="decimal"/>
      <w:pStyle w:val="LegalNumber5"/>
      <w:lvlText w:val="%1.%2.%3.%4.%5"/>
      <w:lvlJc w:val="right"/>
      <w:pPr>
        <w:ind w:left="680" w:hanging="680"/>
      </w:pPr>
      <w:rPr>
        <w:rFonts w:hint="default"/>
      </w:rPr>
    </w:lvl>
    <w:lvl w:ilvl="5">
      <w:start w:val="1"/>
      <w:numFmt w:val="decimal"/>
      <w:pStyle w:val="LegalNumber6"/>
      <w:lvlText w:val="%1.%2.%3.%4.%5.%6"/>
      <w:lvlJc w:val="right"/>
      <w:pPr>
        <w:ind w:left="680" w:hanging="680"/>
      </w:pPr>
      <w:rPr>
        <w:rFonts w:hint="default"/>
      </w:rPr>
    </w:lvl>
    <w:lvl w:ilvl="6">
      <w:start w:val="1"/>
      <w:numFmt w:val="decimal"/>
      <w:lvlText w:val="%1.%2.%3.%4.%5.%6.%7"/>
      <w:lvlJc w:val="right"/>
      <w:pPr>
        <w:ind w:left="0" w:firstLine="68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80D0DD1"/>
    <w:multiLevelType w:val="multilevel"/>
    <w:tmpl w:val="3F32EEBE"/>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8" w15:restartNumberingAfterBreak="0">
    <w:nsid w:val="6D0C2F44"/>
    <w:multiLevelType w:val="multilevel"/>
    <w:tmpl w:val="7D42F14A"/>
    <w:numStyleLink w:val="Headings"/>
  </w:abstractNum>
  <w:abstractNum w:abstractNumId="29" w15:restartNumberingAfterBreak="0">
    <w:nsid w:val="6E2130AA"/>
    <w:multiLevelType w:val="multilevel"/>
    <w:tmpl w:val="19CC1D62"/>
    <w:lvl w:ilvl="0">
      <w:start w:val="1"/>
      <w:numFmt w:val="none"/>
      <w:pStyle w:val="Defs"/>
      <w:lvlText w:val=""/>
      <w:lvlJc w:val="left"/>
      <w:pPr>
        <w:tabs>
          <w:tab w:val="num" w:pos="0"/>
        </w:tabs>
        <w:ind w:left="0" w:firstLine="0"/>
      </w:pPr>
    </w:lvl>
    <w:lvl w:ilvl="1">
      <w:start w:val="1"/>
      <w:numFmt w:val="lowerLetter"/>
      <w:pStyle w:val="Defs1"/>
      <w:lvlText w:val="(%2)"/>
      <w:lvlJc w:val="left"/>
      <w:pPr>
        <w:tabs>
          <w:tab w:val="num" w:pos="851"/>
        </w:tabs>
        <w:ind w:left="851" w:hanging="851"/>
      </w:pPr>
    </w:lvl>
    <w:lvl w:ilvl="2">
      <w:start w:val="1"/>
      <w:numFmt w:val="lowerRoman"/>
      <w:pStyle w:val="Defs2"/>
      <w:lvlText w:val="(%3)"/>
      <w:lvlJc w:val="left"/>
      <w:pPr>
        <w:tabs>
          <w:tab w:val="num" w:pos="1701"/>
        </w:tabs>
        <w:ind w:left="1701" w:hanging="850"/>
      </w:pPr>
    </w:lvl>
    <w:lvl w:ilvl="3">
      <w:start w:val="1"/>
      <w:numFmt w:val="decimal"/>
      <w:pStyle w:val="Defs3"/>
      <w:lvlText w:val="(%4)"/>
      <w:lvlJc w:val="left"/>
      <w:pPr>
        <w:tabs>
          <w:tab w:val="num" w:pos="2552"/>
        </w:tabs>
        <w:ind w:left="2552" w:hanging="851"/>
      </w:pPr>
    </w:lvl>
    <w:lvl w:ilvl="4">
      <w:start w:val="1"/>
      <w:numFmt w:val="upperLetter"/>
      <w:pStyle w:val="Defs4"/>
      <w:lvlText w:val="(%5)"/>
      <w:lvlJc w:val="left"/>
      <w:pPr>
        <w:tabs>
          <w:tab w:val="num" w:pos="3402"/>
        </w:tabs>
        <w:ind w:left="3402" w:hanging="85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31" w15:restartNumberingAfterBreak="0">
    <w:nsid w:val="7B33224B"/>
    <w:multiLevelType w:val="hybridMultilevel"/>
    <w:tmpl w:val="831A1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
  </w:num>
  <w:num w:numId="5">
    <w:abstractNumId w:val="7"/>
  </w:num>
  <w:num w:numId="6">
    <w:abstractNumId w:val="5"/>
  </w:num>
  <w:num w:numId="7">
    <w:abstractNumId w:val="4"/>
  </w:num>
  <w:num w:numId="8">
    <w:abstractNumId w:val="0"/>
  </w:num>
  <w:num w:numId="9">
    <w:abstractNumId w:val="27"/>
  </w:num>
  <w:num w:numId="10">
    <w:abstractNumId w:val="8"/>
  </w:num>
  <w:num w:numId="11">
    <w:abstractNumId w:val="12"/>
  </w:num>
  <w:num w:numId="12">
    <w:abstractNumId w:val="30"/>
    <w:lvlOverride w:ilvl="0">
      <w:lvl w:ilvl="0">
        <w:start w:val="1"/>
        <w:numFmt w:val="decimal"/>
        <w:pStyle w:val="MRNoHead1"/>
        <w:lvlText w:val="%1"/>
        <w:lvlJc w:val="left"/>
        <w:pPr>
          <w:ind w:left="720" w:hanging="720"/>
        </w:pPr>
        <w:rPr>
          <w:rFonts w:cs="Times New Roman" w:hint="default"/>
        </w:rPr>
      </w:lvl>
    </w:lvlOverride>
    <w:lvlOverride w:ilvl="1">
      <w:lvl w:ilvl="1">
        <w:start w:val="1"/>
        <w:numFmt w:val="decimal"/>
        <w:pStyle w:val="MRNoHead2"/>
        <w:lvlText w:val="%1.%2"/>
        <w:lvlJc w:val="left"/>
        <w:pPr>
          <w:ind w:left="1440" w:hanging="720"/>
        </w:pPr>
        <w:rPr>
          <w:rFonts w:cs="Times New Roman" w:hint="default"/>
        </w:rPr>
      </w:lvl>
    </w:lvlOverride>
    <w:lvlOverride w:ilvl="2">
      <w:lvl w:ilvl="2">
        <w:start w:val="1"/>
        <w:numFmt w:val="decimal"/>
        <w:pStyle w:val="MRNoHead3"/>
        <w:lvlText w:val="%1.%2.%3"/>
        <w:lvlJc w:val="left"/>
        <w:pPr>
          <w:tabs>
            <w:tab w:val="num" w:pos="1440"/>
          </w:tabs>
          <w:ind w:left="2520" w:hanging="1080"/>
        </w:pPr>
        <w:rPr>
          <w:rFonts w:cs="Times New Roman" w:hint="default"/>
        </w:rPr>
      </w:lvl>
    </w:lvlOverride>
    <w:lvlOverride w:ilvl="3">
      <w:lvl w:ilvl="3">
        <w:start w:val="1"/>
        <w:numFmt w:val="lowerRoman"/>
        <w:pStyle w:val="MRNoHead4"/>
        <w:lvlText w:val="(%4)"/>
        <w:lvlJc w:val="left"/>
        <w:pPr>
          <w:tabs>
            <w:tab w:val="num" w:pos="3238"/>
          </w:tabs>
          <w:ind w:left="3240" w:hanging="720"/>
        </w:pPr>
        <w:rPr>
          <w:rFonts w:cs="Times New Roman" w:hint="default"/>
        </w:rPr>
      </w:lvl>
    </w:lvlOverride>
    <w:lvlOverride w:ilvl="4">
      <w:lvl w:ilvl="4">
        <w:start w:val="1"/>
        <w:numFmt w:val="upperLetter"/>
        <w:pStyle w:val="MRNoHead5"/>
        <w:lvlText w:val="(%5)"/>
        <w:lvlJc w:val="left"/>
        <w:pPr>
          <w:tabs>
            <w:tab w:val="num" w:pos="3958"/>
          </w:tabs>
          <w:ind w:left="3960" w:hanging="720"/>
        </w:pPr>
        <w:rPr>
          <w:rFonts w:cs="Times New Roman" w:hint="default"/>
        </w:rPr>
      </w:lvl>
    </w:lvlOverride>
    <w:lvlOverride w:ilvl="5">
      <w:lvl w:ilvl="5">
        <w:start w:val="1"/>
        <w:numFmt w:val="decimal"/>
        <w:pStyle w:val="MRNoHead6"/>
        <w:lvlText w:val="%6)"/>
        <w:lvlJc w:val="left"/>
        <w:pPr>
          <w:tabs>
            <w:tab w:val="num" w:pos="4678"/>
          </w:tabs>
          <w:ind w:left="4680" w:hanging="720"/>
        </w:pPr>
        <w:rPr>
          <w:rFonts w:cs="Times New Roman" w:hint="default"/>
        </w:rPr>
      </w:lvl>
    </w:lvlOverride>
    <w:lvlOverride w:ilvl="6">
      <w:lvl w:ilvl="6">
        <w:start w:val="1"/>
        <w:numFmt w:val="lowerLetter"/>
        <w:pStyle w:val="MRNoHead7"/>
        <w:lvlText w:val="%7)"/>
        <w:lvlJc w:val="left"/>
        <w:pPr>
          <w:tabs>
            <w:tab w:val="num" w:pos="5398"/>
          </w:tabs>
          <w:ind w:left="5400" w:hanging="720"/>
        </w:pPr>
        <w:rPr>
          <w:rFonts w:cs="Times New Roman" w:hint="default"/>
        </w:rPr>
      </w:lvl>
    </w:lvlOverride>
    <w:lvlOverride w:ilvl="7">
      <w:lvl w:ilvl="7">
        <w:start w:val="1"/>
        <w:numFmt w:val="lowerRoman"/>
        <w:pStyle w:val="MRNoHead8"/>
        <w:lvlText w:val="%8)"/>
        <w:lvlJc w:val="left"/>
        <w:pPr>
          <w:tabs>
            <w:tab w:val="num" w:pos="6118"/>
          </w:tabs>
          <w:ind w:left="6120" w:hanging="720"/>
        </w:pPr>
        <w:rPr>
          <w:rFonts w:cs="Times New Roman" w:hint="default"/>
        </w:rPr>
      </w:lvl>
    </w:lvlOverride>
    <w:lvlOverride w:ilvl="8">
      <w:lvl w:ilvl="8">
        <w:start w:val="1"/>
        <w:numFmt w:val="upperLetter"/>
        <w:pStyle w:val="MRNoHead9"/>
        <w:lvlText w:val="%9)"/>
        <w:lvlJc w:val="left"/>
        <w:pPr>
          <w:tabs>
            <w:tab w:val="num" w:pos="6838"/>
          </w:tabs>
          <w:ind w:left="6840" w:hanging="720"/>
        </w:pPr>
        <w:rPr>
          <w:rFonts w:cs="Times New Roman" w:hint="default"/>
        </w:rPr>
      </w:lvl>
    </w:lvlOverride>
  </w:num>
  <w:num w:numId="13">
    <w:abstractNumId w:val="26"/>
  </w:num>
  <w:num w:numId="14">
    <w:abstractNumId w:val="14"/>
  </w:num>
  <w:num w:numId="15">
    <w:abstractNumId w:val="9"/>
  </w:num>
  <w:num w:numId="16">
    <w:abstractNumId w:val="18"/>
  </w:num>
  <w:num w:numId="17">
    <w:abstractNumId w:val="22"/>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9"/>
  </w:num>
  <w:num w:numId="21">
    <w:abstractNumId w:val="25"/>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 w:ilvl="0">
        <w:start w:val="1"/>
        <w:numFmt w:val="decimal"/>
        <w:pStyle w:val="MRNoHead1"/>
        <w:lvlText w:val="%1"/>
        <w:lvlJc w:val="left"/>
        <w:pPr>
          <w:ind w:left="720" w:hanging="720"/>
        </w:pPr>
        <w:rPr>
          <w:rFonts w:cs="Times New Roman" w:hint="default"/>
          <w:b w:val="0"/>
          <w:bCs/>
        </w:rPr>
      </w:lvl>
    </w:lvlOverride>
    <w:lvlOverride w:ilvl="1">
      <w:startOverride w:val="1"/>
      <w:lvl w:ilvl="1">
        <w:start w:val="1"/>
        <w:numFmt w:val="decimal"/>
        <w:pStyle w:val="MRNoHead2"/>
        <w:lvlText w:val="%1.%2"/>
        <w:lvlJc w:val="left"/>
        <w:pPr>
          <w:ind w:left="1440" w:hanging="720"/>
        </w:pPr>
        <w:rPr>
          <w:rFonts w:cs="Times New Roman" w:hint="default"/>
        </w:rPr>
      </w:lvl>
    </w:lvlOverride>
    <w:lvlOverride w:ilvl="2">
      <w:startOverride w:val="1"/>
      <w:lvl w:ilvl="2">
        <w:start w:val="1"/>
        <w:numFmt w:val="decimal"/>
        <w:pStyle w:val="MRNoHead3"/>
        <w:lvlText w:val="%1.%2.%3"/>
        <w:lvlJc w:val="left"/>
        <w:pPr>
          <w:tabs>
            <w:tab w:val="num" w:pos="1440"/>
          </w:tabs>
          <w:ind w:left="2520" w:hanging="1080"/>
        </w:pPr>
        <w:rPr>
          <w:rFonts w:cs="Times New Roman" w:hint="default"/>
        </w:rPr>
      </w:lvl>
    </w:lvlOverride>
    <w:lvlOverride w:ilvl="3">
      <w:startOverride w:val="1"/>
      <w:lvl w:ilvl="3">
        <w:start w:val="1"/>
        <w:numFmt w:val="lowerRoman"/>
        <w:pStyle w:val="MRNoHead4"/>
        <w:lvlText w:val="(%4)"/>
        <w:lvlJc w:val="left"/>
        <w:pPr>
          <w:tabs>
            <w:tab w:val="num" w:pos="3238"/>
          </w:tabs>
          <w:ind w:left="3240" w:hanging="720"/>
        </w:pPr>
        <w:rPr>
          <w:rFonts w:cs="Times New Roman" w:hint="default"/>
        </w:rPr>
      </w:lvl>
    </w:lvlOverride>
    <w:lvlOverride w:ilvl="4">
      <w:startOverride w:val="1"/>
      <w:lvl w:ilvl="4">
        <w:start w:val="1"/>
        <w:numFmt w:val="upperLetter"/>
        <w:pStyle w:val="MRNoHead5"/>
        <w:lvlText w:val="(%5)"/>
        <w:lvlJc w:val="left"/>
        <w:pPr>
          <w:tabs>
            <w:tab w:val="num" w:pos="3958"/>
          </w:tabs>
          <w:ind w:left="3960" w:hanging="720"/>
        </w:pPr>
        <w:rPr>
          <w:rFonts w:cs="Times New Roman" w:hint="default"/>
        </w:rPr>
      </w:lvl>
    </w:lvlOverride>
    <w:lvlOverride w:ilvl="5">
      <w:startOverride w:val="1"/>
      <w:lvl w:ilvl="5">
        <w:start w:val="1"/>
        <w:numFmt w:val="decimal"/>
        <w:pStyle w:val="MRNoHead6"/>
        <w:lvlText w:val="%6)"/>
        <w:lvlJc w:val="left"/>
        <w:pPr>
          <w:tabs>
            <w:tab w:val="num" w:pos="4678"/>
          </w:tabs>
          <w:ind w:left="4680" w:hanging="720"/>
        </w:pPr>
        <w:rPr>
          <w:rFonts w:cs="Times New Roman" w:hint="default"/>
        </w:rPr>
      </w:lvl>
    </w:lvlOverride>
    <w:lvlOverride w:ilvl="6">
      <w:startOverride w:val="1"/>
      <w:lvl w:ilvl="6">
        <w:start w:val="1"/>
        <w:numFmt w:val="lowerLetter"/>
        <w:pStyle w:val="MRNoHead7"/>
        <w:lvlText w:val="%7)"/>
        <w:lvlJc w:val="left"/>
        <w:pPr>
          <w:tabs>
            <w:tab w:val="num" w:pos="5398"/>
          </w:tabs>
          <w:ind w:left="5400" w:hanging="720"/>
        </w:pPr>
        <w:rPr>
          <w:rFonts w:cs="Times New Roman" w:hint="default"/>
        </w:rPr>
      </w:lvl>
    </w:lvlOverride>
    <w:lvlOverride w:ilvl="7">
      <w:startOverride w:val="1"/>
      <w:lvl w:ilvl="7">
        <w:start w:val="1"/>
        <w:numFmt w:val="lowerRoman"/>
        <w:pStyle w:val="MRNoHead8"/>
        <w:lvlText w:val="%8)"/>
        <w:lvlJc w:val="left"/>
        <w:pPr>
          <w:tabs>
            <w:tab w:val="num" w:pos="6118"/>
          </w:tabs>
          <w:ind w:left="6120" w:hanging="720"/>
        </w:pPr>
        <w:rPr>
          <w:rFonts w:cs="Times New Roman" w:hint="default"/>
        </w:rPr>
      </w:lvl>
    </w:lvlOverride>
    <w:lvlOverride w:ilvl="8">
      <w:startOverride w:val="1"/>
      <w:lvl w:ilvl="8">
        <w:start w:val="1"/>
        <w:numFmt w:val="upperLetter"/>
        <w:pStyle w:val="MRNoHead9"/>
        <w:lvlText w:val="%9)"/>
        <w:lvlJc w:val="left"/>
        <w:pPr>
          <w:tabs>
            <w:tab w:val="num" w:pos="6838"/>
          </w:tabs>
          <w:ind w:left="6840" w:hanging="720"/>
        </w:pPr>
        <w:rPr>
          <w:rFonts w:cs="Times New Roman" w:hint="default"/>
        </w:rPr>
      </w:lvl>
    </w:lvlOverride>
  </w:num>
  <w:num w:numId="29">
    <w:abstractNumId w:val="30"/>
    <w:lvlOverride w:ilvl="0">
      <w:lvl w:ilvl="0">
        <w:start w:val="1"/>
        <w:numFmt w:val="decimal"/>
        <w:pStyle w:val="MRNoHead1"/>
        <w:lvlText w:val="%1"/>
        <w:lvlJc w:val="left"/>
        <w:pPr>
          <w:ind w:left="720" w:hanging="720"/>
        </w:pPr>
        <w:rPr>
          <w:rFonts w:cs="Times New Roman" w:hint="default"/>
          <w:b w:val="0"/>
          <w:bCs/>
        </w:rPr>
      </w:lvl>
    </w:lvlOverride>
    <w:lvlOverride w:ilvl="1">
      <w:lvl w:ilvl="1">
        <w:start w:val="1"/>
        <w:numFmt w:val="decimal"/>
        <w:pStyle w:val="MRNoHead2"/>
        <w:lvlText w:val="%1.%2"/>
        <w:lvlJc w:val="left"/>
        <w:pPr>
          <w:ind w:left="1440" w:hanging="720"/>
        </w:pPr>
        <w:rPr>
          <w:rFonts w:cs="Times New Roman" w:hint="default"/>
          <w:b w:val="0"/>
          <w:bCs/>
        </w:rPr>
      </w:lvl>
    </w:lvlOverride>
    <w:lvlOverride w:ilvl="2">
      <w:lvl w:ilvl="2">
        <w:start w:val="1"/>
        <w:numFmt w:val="decimal"/>
        <w:pStyle w:val="MRNoHead3"/>
        <w:lvlText w:val="%1.%2.%3"/>
        <w:lvlJc w:val="left"/>
        <w:pPr>
          <w:tabs>
            <w:tab w:val="num" w:pos="1440"/>
          </w:tabs>
          <w:ind w:left="2520" w:hanging="1080"/>
        </w:pPr>
        <w:rPr>
          <w:rFonts w:cs="Times New Roman" w:hint="default"/>
        </w:rPr>
      </w:lvl>
    </w:lvlOverride>
    <w:lvlOverride w:ilvl="3">
      <w:lvl w:ilvl="3">
        <w:start w:val="1"/>
        <w:numFmt w:val="lowerRoman"/>
        <w:pStyle w:val="MRNoHead4"/>
        <w:lvlText w:val="(%4)"/>
        <w:lvlJc w:val="left"/>
        <w:pPr>
          <w:tabs>
            <w:tab w:val="num" w:pos="3238"/>
          </w:tabs>
          <w:ind w:left="3240" w:hanging="720"/>
        </w:pPr>
        <w:rPr>
          <w:rFonts w:cs="Times New Roman" w:hint="default"/>
        </w:rPr>
      </w:lvl>
    </w:lvlOverride>
    <w:lvlOverride w:ilvl="4">
      <w:lvl w:ilvl="4">
        <w:start w:val="1"/>
        <w:numFmt w:val="upperLetter"/>
        <w:pStyle w:val="MRNoHead5"/>
        <w:lvlText w:val="(%5)"/>
        <w:lvlJc w:val="left"/>
        <w:pPr>
          <w:tabs>
            <w:tab w:val="num" w:pos="3958"/>
          </w:tabs>
          <w:ind w:left="3960" w:hanging="720"/>
        </w:pPr>
        <w:rPr>
          <w:rFonts w:cs="Times New Roman" w:hint="default"/>
        </w:rPr>
      </w:lvl>
    </w:lvlOverride>
    <w:lvlOverride w:ilvl="5">
      <w:lvl w:ilvl="5">
        <w:start w:val="1"/>
        <w:numFmt w:val="decimal"/>
        <w:pStyle w:val="MRNoHead6"/>
        <w:lvlText w:val="%6)"/>
        <w:lvlJc w:val="left"/>
        <w:pPr>
          <w:tabs>
            <w:tab w:val="num" w:pos="4678"/>
          </w:tabs>
          <w:ind w:left="4680" w:hanging="720"/>
        </w:pPr>
        <w:rPr>
          <w:rFonts w:cs="Times New Roman" w:hint="default"/>
        </w:rPr>
      </w:lvl>
    </w:lvlOverride>
    <w:lvlOverride w:ilvl="6">
      <w:lvl w:ilvl="6">
        <w:start w:val="1"/>
        <w:numFmt w:val="lowerLetter"/>
        <w:pStyle w:val="MRNoHead7"/>
        <w:lvlText w:val="%7)"/>
        <w:lvlJc w:val="left"/>
        <w:pPr>
          <w:tabs>
            <w:tab w:val="num" w:pos="5398"/>
          </w:tabs>
          <w:ind w:left="5400" w:hanging="720"/>
        </w:pPr>
        <w:rPr>
          <w:rFonts w:cs="Times New Roman" w:hint="default"/>
        </w:rPr>
      </w:lvl>
    </w:lvlOverride>
    <w:lvlOverride w:ilvl="7">
      <w:lvl w:ilvl="7">
        <w:start w:val="1"/>
        <w:numFmt w:val="lowerRoman"/>
        <w:pStyle w:val="MRNoHead8"/>
        <w:lvlText w:val="%8)"/>
        <w:lvlJc w:val="left"/>
        <w:pPr>
          <w:tabs>
            <w:tab w:val="num" w:pos="6118"/>
          </w:tabs>
          <w:ind w:left="6120" w:hanging="720"/>
        </w:pPr>
        <w:rPr>
          <w:rFonts w:cs="Times New Roman" w:hint="default"/>
        </w:rPr>
      </w:lvl>
    </w:lvlOverride>
    <w:lvlOverride w:ilvl="8">
      <w:lvl w:ilvl="8">
        <w:start w:val="1"/>
        <w:numFmt w:val="upperLetter"/>
        <w:pStyle w:val="MRNoHead9"/>
        <w:lvlText w:val="%9)"/>
        <w:lvlJc w:val="left"/>
        <w:pPr>
          <w:tabs>
            <w:tab w:val="num" w:pos="6838"/>
          </w:tabs>
          <w:ind w:left="6840" w:hanging="720"/>
        </w:pPr>
        <w:rPr>
          <w:rFonts w:cs="Times New Roman" w:hint="default"/>
        </w:rPr>
      </w:lvl>
    </w:lvlOverride>
  </w:num>
  <w:num w:numId="30">
    <w:abstractNumId w:val="30"/>
    <w:lvlOverride w:ilvl="0">
      <w:startOverride w:val="1"/>
      <w:lvl w:ilvl="0">
        <w:start w:val="1"/>
        <w:numFmt w:val="decimal"/>
        <w:pStyle w:val="MRNoHead1"/>
        <w:lvlText w:val="%1"/>
        <w:lvlJc w:val="left"/>
        <w:pPr>
          <w:ind w:left="720" w:hanging="720"/>
        </w:pPr>
        <w:rPr>
          <w:rFonts w:cs="Times New Roman" w:hint="default"/>
          <w:b w:val="0"/>
          <w:bCs/>
        </w:rPr>
      </w:lvl>
    </w:lvlOverride>
    <w:lvlOverride w:ilvl="1">
      <w:startOverride w:val="1"/>
      <w:lvl w:ilvl="1">
        <w:start w:val="1"/>
        <w:numFmt w:val="decimal"/>
        <w:pStyle w:val="MRNoHead2"/>
        <w:lvlText w:val="%1.%2"/>
        <w:lvlJc w:val="left"/>
        <w:pPr>
          <w:ind w:left="1440" w:hanging="720"/>
        </w:pPr>
        <w:rPr>
          <w:rFonts w:cs="Times New Roman" w:hint="default"/>
        </w:rPr>
      </w:lvl>
    </w:lvlOverride>
    <w:lvlOverride w:ilvl="2">
      <w:startOverride w:val="1"/>
      <w:lvl w:ilvl="2">
        <w:start w:val="1"/>
        <w:numFmt w:val="decimal"/>
        <w:pStyle w:val="MRNoHead3"/>
        <w:lvlText w:val="%1.%2.%3"/>
        <w:lvlJc w:val="left"/>
        <w:pPr>
          <w:tabs>
            <w:tab w:val="num" w:pos="1440"/>
          </w:tabs>
          <w:ind w:left="2520" w:hanging="1080"/>
        </w:pPr>
        <w:rPr>
          <w:rFonts w:cs="Times New Roman" w:hint="default"/>
        </w:rPr>
      </w:lvl>
    </w:lvlOverride>
    <w:lvlOverride w:ilvl="3">
      <w:startOverride w:val="1"/>
      <w:lvl w:ilvl="3">
        <w:start w:val="1"/>
        <w:numFmt w:val="lowerRoman"/>
        <w:pStyle w:val="MRNoHead4"/>
        <w:lvlText w:val="(%4)"/>
        <w:lvlJc w:val="left"/>
        <w:pPr>
          <w:tabs>
            <w:tab w:val="num" w:pos="3238"/>
          </w:tabs>
          <w:ind w:left="3240" w:hanging="720"/>
        </w:pPr>
        <w:rPr>
          <w:rFonts w:cs="Times New Roman" w:hint="default"/>
        </w:rPr>
      </w:lvl>
    </w:lvlOverride>
    <w:lvlOverride w:ilvl="4">
      <w:startOverride w:val="1"/>
      <w:lvl w:ilvl="4">
        <w:start w:val="1"/>
        <w:numFmt w:val="upperLetter"/>
        <w:pStyle w:val="MRNoHead5"/>
        <w:lvlText w:val="(%5)"/>
        <w:lvlJc w:val="left"/>
        <w:pPr>
          <w:tabs>
            <w:tab w:val="num" w:pos="3958"/>
          </w:tabs>
          <w:ind w:left="3960" w:hanging="720"/>
        </w:pPr>
        <w:rPr>
          <w:rFonts w:cs="Times New Roman" w:hint="default"/>
        </w:rPr>
      </w:lvl>
    </w:lvlOverride>
    <w:lvlOverride w:ilvl="5">
      <w:startOverride w:val="1"/>
      <w:lvl w:ilvl="5">
        <w:start w:val="1"/>
        <w:numFmt w:val="decimal"/>
        <w:pStyle w:val="MRNoHead6"/>
        <w:lvlText w:val="%6)"/>
        <w:lvlJc w:val="left"/>
        <w:pPr>
          <w:tabs>
            <w:tab w:val="num" w:pos="4678"/>
          </w:tabs>
          <w:ind w:left="4680" w:hanging="720"/>
        </w:pPr>
        <w:rPr>
          <w:rFonts w:cs="Times New Roman" w:hint="default"/>
        </w:rPr>
      </w:lvl>
    </w:lvlOverride>
    <w:lvlOverride w:ilvl="6">
      <w:startOverride w:val="1"/>
      <w:lvl w:ilvl="6">
        <w:start w:val="1"/>
        <w:numFmt w:val="lowerLetter"/>
        <w:pStyle w:val="MRNoHead7"/>
        <w:lvlText w:val="%7)"/>
        <w:lvlJc w:val="left"/>
        <w:pPr>
          <w:tabs>
            <w:tab w:val="num" w:pos="5398"/>
          </w:tabs>
          <w:ind w:left="5400" w:hanging="720"/>
        </w:pPr>
        <w:rPr>
          <w:rFonts w:cs="Times New Roman" w:hint="default"/>
        </w:rPr>
      </w:lvl>
    </w:lvlOverride>
    <w:lvlOverride w:ilvl="7">
      <w:startOverride w:val="1"/>
      <w:lvl w:ilvl="7">
        <w:start w:val="1"/>
        <w:numFmt w:val="lowerRoman"/>
        <w:pStyle w:val="MRNoHead8"/>
        <w:lvlText w:val="%8)"/>
        <w:lvlJc w:val="left"/>
        <w:pPr>
          <w:tabs>
            <w:tab w:val="num" w:pos="6118"/>
          </w:tabs>
          <w:ind w:left="6120" w:hanging="720"/>
        </w:pPr>
        <w:rPr>
          <w:rFonts w:cs="Times New Roman" w:hint="default"/>
        </w:rPr>
      </w:lvl>
    </w:lvlOverride>
    <w:lvlOverride w:ilvl="8">
      <w:startOverride w:val="1"/>
      <w:lvl w:ilvl="8">
        <w:start w:val="1"/>
        <w:numFmt w:val="upperLetter"/>
        <w:pStyle w:val="MRNoHead9"/>
        <w:lvlText w:val="%9)"/>
        <w:lvlJc w:val="left"/>
        <w:pPr>
          <w:tabs>
            <w:tab w:val="num" w:pos="6838"/>
          </w:tabs>
          <w:ind w:left="6840" w:hanging="720"/>
        </w:pPr>
        <w:rPr>
          <w:rFonts w:cs="Times New Roman" w:hint="default"/>
        </w:rPr>
      </w:lvl>
    </w:lvlOverride>
  </w:num>
  <w:num w:numId="31">
    <w:abstractNumId w:val="30"/>
    <w:lvlOverride w:ilvl="0">
      <w:startOverride w:val="1"/>
      <w:lvl w:ilvl="0">
        <w:start w:val="1"/>
        <w:numFmt w:val="decimal"/>
        <w:pStyle w:val="MRNoHead1"/>
        <w:lvlText w:val="%1"/>
        <w:lvlJc w:val="left"/>
        <w:pPr>
          <w:ind w:left="720" w:hanging="720"/>
        </w:pPr>
        <w:rPr>
          <w:rFonts w:cs="Times New Roman" w:hint="default"/>
          <w:b w:val="0"/>
          <w:bCs/>
        </w:rPr>
      </w:lvl>
    </w:lvlOverride>
    <w:lvlOverride w:ilvl="1">
      <w:startOverride w:val="1"/>
      <w:lvl w:ilvl="1">
        <w:start w:val="1"/>
        <w:numFmt w:val="decimal"/>
        <w:pStyle w:val="MRNoHead2"/>
        <w:lvlText w:val="%1.%2"/>
        <w:lvlJc w:val="left"/>
        <w:pPr>
          <w:ind w:left="1440" w:hanging="720"/>
        </w:pPr>
        <w:rPr>
          <w:rFonts w:cs="Times New Roman" w:hint="default"/>
        </w:rPr>
      </w:lvl>
    </w:lvlOverride>
    <w:lvlOverride w:ilvl="2">
      <w:startOverride w:val="1"/>
      <w:lvl w:ilvl="2">
        <w:start w:val="1"/>
        <w:numFmt w:val="decimal"/>
        <w:pStyle w:val="MRNoHead3"/>
        <w:lvlText w:val="%1.%2.%3"/>
        <w:lvlJc w:val="left"/>
        <w:pPr>
          <w:tabs>
            <w:tab w:val="num" w:pos="1440"/>
          </w:tabs>
          <w:ind w:left="2520" w:hanging="1080"/>
        </w:pPr>
        <w:rPr>
          <w:rFonts w:cs="Times New Roman" w:hint="default"/>
        </w:rPr>
      </w:lvl>
    </w:lvlOverride>
    <w:lvlOverride w:ilvl="3">
      <w:startOverride w:val="1"/>
      <w:lvl w:ilvl="3">
        <w:start w:val="1"/>
        <w:numFmt w:val="lowerRoman"/>
        <w:pStyle w:val="MRNoHead4"/>
        <w:lvlText w:val="(%4)"/>
        <w:lvlJc w:val="left"/>
        <w:pPr>
          <w:tabs>
            <w:tab w:val="num" w:pos="3238"/>
          </w:tabs>
          <w:ind w:left="3240" w:hanging="720"/>
        </w:pPr>
        <w:rPr>
          <w:rFonts w:cs="Times New Roman" w:hint="default"/>
        </w:rPr>
      </w:lvl>
    </w:lvlOverride>
    <w:lvlOverride w:ilvl="4">
      <w:startOverride w:val="1"/>
      <w:lvl w:ilvl="4">
        <w:start w:val="1"/>
        <w:numFmt w:val="upperLetter"/>
        <w:pStyle w:val="MRNoHead5"/>
        <w:lvlText w:val="(%5)"/>
        <w:lvlJc w:val="left"/>
        <w:pPr>
          <w:tabs>
            <w:tab w:val="num" w:pos="3958"/>
          </w:tabs>
          <w:ind w:left="3960" w:hanging="720"/>
        </w:pPr>
        <w:rPr>
          <w:rFonts w:cs="Times New Roman" w:hint="default"/>
        </w:rPr>
      </w:lvl>
    </w:lvlOverride>
    <w:lvlOverride w:ilvl="5">
      <w:startOverride w:val="1"/>
      <w:lvl w:ilvl="5">
        <w:start w:val="1"/>
        <w:numFmt w:val="decimal"/>
        <w:pStyle w:val="MRNoHead6"/>
        <w:lvlText w:val="%6)"/>
        <w:lvlJc w:val="left"/>
        <w:pPr>
          <w:tabs>
            <w:tab w:val="num" w:pos="4678"/>
          </w:tabs>
          <w:ind w:left="4680" w:hanging="720"/>
        </w:pPr>
        <w:rPr>
          <w:rFonts w:cs="Times New Roman" w:hint="default"/>
        </w:rPr>
      </w:lvl>
    </w:lvlOverride>
    <w:lvlOverride w:ilvl="6">
      <w:startOverride w:val="1"/>
      <w:lvl w:ilvl="6">
        <w:start w:val="1"/>
        <w:numFmt w:val="lowerLetter"/>
        <w:pStyle w:val="MRNoHead7"/>
        <w:lvlText w:val="%7)"/>
        <w:lvlJc w:val="left"/>
        <w:pPr>
          <w:tabs>
            <w:tab w:val="num" w:pos="5398"/>
          </w:tabs>
          <w:ind w:left="5400" w:hanging="720"/>
        </w:pPr>
        <w:rPr>
          <w:rFonts w:cs="Times New Roman" w:hint="default"/>
        </w:rPr>
      </w:lvl>
    </w:lvlOverride>
    <w:lvlOverride w:ilvl="7">
      <w:startOverride w:val="1"/>
      <w:lvl w:ilvl="7">
        <w:start w:val="1"/>
        <w:numFmt w:val="lowerRoman"/>
        <w:pStyle w:val="MRNoHead8"/>
        <w:lvlText w:val="%8)"/>
        <w:lvlJc w:val="left"/>
        <w:pPr>
          <w:tabs>
            <w:tab w:val="num" w:pos="6118"/>
          </w:tabs>
          <w:ind w:left="6120" w:hanging="720"/>
        </w:pPr>
        <w:rPr>
          <w:rFonts w:cs="Times New Roman" w:hint="default"/>
        </w:rPr>
      </w:lvl>
    </w:lvlOverride>
    <w:lvlOverride w:ilvl="8">
      <w:startOverride w:val="1"/>
      <w:lvl w:ilvl="8">
        <w:start w:val="1"/>
        <w:numFmt w:val="upperLetter"/>
        <w:pStyle w:val="MRNoHead9"/>
        <w:lvlText w:val="%9)"/>
        <w:lvlJc w:val="left"/>
        <w:pPr>
          <w:tabs>
            <w:tab w:val="num" w:pos="6838"/>
          </w:tabs>
          <w:ind w:left="6840" w:hanging="720"/>
        </w:pPr>
        <w:rPr>
          <w:rFonts w:cs="Times New Roman" w:hint="default"/>
        </w:rPr>
      </w:lvl>
    </w:lvlOverride>
  </w:num>
  <w:num w:numId="32">
    <w:abstractNumId w:val="30"/>
    <w:lvlOverride w:ilvl="0">
      <w:startOverride w:val="1"/>
      <w:lvl w:ilvl="0">
        <w:start w:val="1"/>
        <w:numFmt w:val="decimal"/>
        <w:pStyle w:val="MRNoHead1"/>
        <w:lvlText w:val="%1"/>
        <w:lvlJc w:val="left"/>
        <w:pPr>
          <w:ind w:left="720" w:hanging="720"/>
        </w:pPr>
        <w:rPr>
          <w:rFonts w:cs="Times New Roman" w:hint="default"/>
          <w:b w:val="0"/>
          <w:bCs/>
        </w:rPr>
      </w:lvl>
    </w:lvlOverride>
    <w:lvlOverride w:ilvl="1">
      <w:startOverride w:val="1"/>
      <w:lvl w:ilvl="1">
        <w:start w:val="1"/>
        <w:numFmt w:val="decimal"/>
        <w:pStyle w:val="MRNoHead2"/>
        <w:lvlText w:val="%1.%2"/>
        <w:lvlJc w:val="left"/>
        <w:pPr>
          <w:ind w:left="1440" w:hanging="720"/>
        </w:pPr>
        <w:rPr>
          <w:rFonts w:cs="Times New Roman" w:hint="default"/>
        </w:rPr>
      </w:lvl>
    </w:lvlOverride>
    <w:lvlOverride w:ilvl="2">
      <w:startOverride w:val="1"/>
      <w:lvl w:ilvl="2">
        <w:start w:val="1"/>
        <w:numFmt w:val="decimal"/>
        <w:pStyle w:val="MRNoHead3"/>
        <w:lvlText w:val="%1.%2.%3"/>
        <w:lvlJc w:val="left"/>
        <w:pPr>
          <w:tabs>
            <w:tab w:val="num" w:pos="1440"/>
          </w:tabs>
          <w:ind w:left="2520" w:hanging="1080"/>
        </w:pPr>
        <w:rPr>
          <w:rFonts w:cs="Times New Roman" w:hint="default"/>
        </w:rPr>
      </w:lvl>
    </w:lvlOverride>
    <w:lvlOverride w:ilvl="3">
      <w:startOverride w:val="1"/>
      <w:lvl w:ilvl="3">
        <w:start w:val="1"/>
        <w:numFmt w:val="lowerRoman"/>
        <w:pStyle w:val="MRNoHead4"/>
        <w:lvlText w:val="(%4)"/>
        <w:lvlJc w:val="left"/>
        <w:pPr>
          <w:tabs>
            <w:tab w:val="num" w:pos="3238"/>
          </w:tabs>
          <w:ind w:left="3240" w:hanging="720"/>
        </w:pPr>
        <w:rPr>
          <w:rFonts w:cs="Times New Roman" w:hint="default"/>
        </w:rPr>
      </w:lvl>
    </w:lvlOverride>
    <w:lvlOverride w:ilvl="4">
      <w:startOverride w:val="1"/>
      <w:lvl w:ilvl="4">
        <w:start w:val="1"/>
        <w:numFmt w:val="upperLetter"/>
        <w:pStyle w:val="MRNoHead5"/>
        <w:lvlText w:val="(%5)"/>
        <w:lvlJc w:val="left"/>
        <w:pPr>
          <w:tabs>
            <w:tab w:val="num" w:pos="3958"/>
          </w:tabs>
          <w:ind w:left="3960" w:hanging="720"/>
        </w:pPr>
        <w:rPr>
          <w:rFonts w:cs="Times New Roman" w:hint="default"/>
        </w:rPr>
      </w:lvl>
    </w:lvlOverride>
    <w:lvlOverride w:ilvl="5">
      <w:startOverride w:val="1"/>
      <w:lvl w:ilvl="5">
        <w:start w:val="1"/>
        <w:numFmt w:val="decimal"/>
        <w:pStyle w:val="MRNoHead6"/>
        <w:lvlText w:val="%6)"/>
        <w:lvlJc w:val="left"/>
        <w:pPr>
          <w:tabs>
            <w:tab w:val="num" w:pos="4678"/>
          </w:tabs>
          <w:ind w:left="4680" w:hanging="720"/>
        </w:pPr>
        <w:rPr>
          <w:rFonts w:cs="Times New Roman" w:hint="default"/>
        </w:rPr>
      </w:lvl>
    </w:lvlOverride>
    <w:lvlOverride w:ilvl="6">
      <w:startOverride w:val="1"/>
      <w:lvl w:ilvl="6">
        <w:start w:val="1"/>
        <w:numFmt w:val="lowerLetter"/>
        <w:pStyle w:val="MRNoHead7"/>
        <w:lvlText w:val="%7)"/>
        <w:lvlJc w:val="left"/>
        <w:pPr>
          <w:tabs>
            <w:tab w:val="num" w:pos="5398"/>
          </w:tabs>
          <w:ind w:left="5400" w:hanging="720"/>
        </w:pPr>
        <w:rPr>
          <w:rFonts w:cs="Times New Roman" w:hint="default"/>
        </w:rPr>
      </w:lvl>
    </w:lvlOverride>
    <w:lvlOverride w:ilvl="7">
      <w:startOverride w:val="1"/>
      <w:lvl w:ilvl="7">
        <w:start w:val="1"/>
        <w:numFmt w:val="lowerRoman"/>
        <w:pStyle w:val="MRNoHead8"/>
        <w:lvlText w:val="%8)"/>
        <w:lvlJc w:val="left"/>
        <w:pPr>
          <w:tabs>
            <w:tab w:val="num" w:pos="6118"/>
          </w:tabs>
          <w:ind w:left="6120" w:hanging="720"/>
        </w:pPr>
        <w:rPr>
          <w:rFonts w:cs="Times New Roman" w:hint="default"/>
        </w:rPr>
      </w:lvl>
    </w:lvlOverride>
    <w:lvlOverride w:ilvl="8">
      <w:startOverride w:val="1"/>
      <w:lvl w:ilvl="8">
        <w:start w:val="1"/>
        <w:numFmt w:val="upperLetter"/>
        <w:pStyle w:val="MRNoHead9"/>
        <w:lvlText w:val="%9)"/>
        <w:lvlJc w:val="left"/>
        <w:pPr>
          <w:tabs>
            <w:tab w:val="num" w:pos="6838"/>
          </w:tabs>
          <w:ind w:left="6840" w:hanging="720"/>
        </w:pPr>
        <w:rPr>
          <w:rFonts w:cs="Times New Roman" w:hint="default"/>
        </w:rPr>
      </w:lvl>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 w:ilvl="0">
        <w:start w:val="1"/>
        <w:numFmt w:val="decimal"/>
        <w:pStyle w:val="MRNoHead1"/>
        <w:lvlText w:val="%1"/>
        <w:lvlJc w:val="left"/>
        <w:pPr>
          <w:ind w:left="720" w:hanging="720"/>
        </w:pPr>
        <w:rPr>
          <w:rFonts w:cs="Times New Roman" w:hint="default"/>
        </w:rPr>
      </w:lvl>
    </w:lvlOverride>
    <w:lvlOverride w:ilvl="1">
      <w:lvl w:ilvl="1">
        <w:start w:val="1"/>
        <w:numFmt w:val="decimal"/>
        <w:pStyle w:val="MRNoHead2"/>
        <w:lvlText w:val="%1.%2"/>
        <w:lvlJc w:val="left"/>
        <w:pPr>
          <w:ind w:left="1440" w:hanging="720"/>
        </w:pPr>
        <w:rPr>
          <w:rFonts w:cs="Times New Roman" w:hint="default"/>
        </w:rPr>
      </w:lvl>
    </w:lvlOverride>
    <w:lvlOverride w:ilvl="2">
      <w:lvl w:ilvl="2">
        <w:start w:val="1"/>
        <w:numFmt w:val="decimal"/>
        <w:pStyle w:val="MRNoHead3"/>
        <w:lvlText w:val="%1.%2.%3"/>
        <w:lvlJc w:val="left"/>
        <w:pPr>
          <w:tabs>
            <w:tab w:val="num" w:pos="1440"/>
          </w:tabs>
          <w:ind w:left="2520" w:hanging="1080"/>
        </w:pPr>
        <w:rPr>
          <w:rFonts w:cs="Times New Roman" w:hint="default"/>
        </w:rPr>
      </w:lvl>
    </w:lvlOverride>
    <w:lvlOverride w:ilvl="3">
      <w:lvl w:ilvl="3">
        <w:start w:val="1"/>
        <w:numFmt w:val="lowerRoman"/>
        <w:pStyle w:val="MRNoHead4"/>
        <w:lvlText w:val="(%4)"/>
        <w:lvlJc w:val="left"/>
        <w:pPr>
          <w:tabs>
            <w:tab w:val="num" w:pos="3238"/>
          </w:tabs>
          <w:ind w:left="3240" w:hanging="720"/>
        </w:pPr>
        <w:rPr>
          <w:rFonts w:cs="Times New Roman" w:hint="default"/>
        </w:rPr>
      </w:lvl>
    </w:lvlOverride>
    <w:lvlOverride w:ilvl="4">
      <w:lvl w:ilvl="4">
        <w:start w:val="1"/>
        <w:numFmt w:val="upperLetter"/>
        <w:pStyle w:val="MRNoHead5"/>
        <w:lvlText w:val="(%5)"/>
        <w:lvlJc w:val="left"/>
        <w:pPr>
          <w:tabs>
            <w:tab w:val="num" w:pos="3958"/>
          </w:tabs>
          <w:ind w:left="3960" w:hanging="720"/>
        </w:pPr>
        <w:rPr>
          <w:rFonts w:cs="Times New Roman" w:hint="default"/>
        </w:rPr>
      </w:lvl>
    </w:lvlOverride>
    <w:lvlOverride w:ilvl="5">
      <w:lvl w:ilvl="5">
        <w:start w:val="1"/>
        <w:numFmt w:val="decimal"/>
        <w:pStyle w:val="MRNoHead6"/>
        <w:lvlText w:val="%6)"/>
        <w:lvlJc w:val="left"/>
        <w:pPr>
          <w:tabs>
            <w:tab w:val="num" w:pos="4678"/>
          </w:tabs>
          <w:ind w:left="4680" w:hanging="720"/>
        </w:pPr>
        <w:rPr>
          <w:rFonts w:cs="Times New Roman" w:hint="default"/>
        </w:rPr>
      </w:lvl>
    </w:lvlOverride>
    <w:lvlOverride w:ilvl="6">
      <w:lvl w:ilvl="6">
        <w:start w:val="1"/>
        <w:numFmt w:val="lowerLetter"/>
        <w:pStyle w:val="MRNoHead7"/>
        <w:lvlText w:val="%7)"/>
        <w:lvlJc w:val="left"/>
        <w:pPr>
          <w:tabs>
            <w:tab w:val="num" w:pos="5398"/>
          </w:tabs>
          <w:ind w:left="5400" w:hanging="720"/>
        </w:pPr>
        <w:rPr>
          <w:rFonts w:cs="Times New Roman" w:hint="default"/>
        </w:rPr>
      </w:lvl>
    </w:lvlOverride>
    <w:lvlOverride w:ilvl="7">
      <w:lvl w:ilvl="7">
        <w:start w:val="1"/>
        <w:numFmt w:val="lowerRoman"/>
        <w:pStyle w:val="MRNoHead8"/>
        <w:lvlText w:val="%8)"/>
        <w:lvlJc w:val="left"/>
        <w:pPr>
          <w:tabs>
            <w:tab w:val="num" w:pos="6118"/>
          </w:tabs>
          <w:ind w:left="6120" w:hanging="720"/>
        </w:pPr>
        <w:rPr>
          <w:rFonts w:cs="Times New Roman" w:hint="default"/>
        </w:rPr>
      </w:lvl>
    </w:lvlOverride>
    <w:lvlOverride w:ilvl="8">
      <w:lvl w:ilvl="8">
        <w:start w:val="1"/>
        <w:numFmt w:val="upperLetter"/>
        <w:pStyle w:val="MRNoHead9"/>
        <w:lvlText w:val="%9)"/>
        <w:lvlJc w:val="left"/>
        <w:pPr>
          <w:tabs>
            <w:tab w:val="num" w:pos="6838"/>
          </w:tabs>
          <w:ind w:left="6840" w:hanging="720"/>
        </w:pPr>
        <w:rPr>
          <w:rFonts w:cs="Times New Roman" w:hint="default"/>
        </w:rPr>
      </w:lvl>
    </w:lvlOverride>
  </w:num>
  <w:num w:numId="35">
    <w:abstractNumId w:val="30"/>
    <w:lvlOverride w:ilvl="0">
      <w:startOverride w:val="1"/>
      <w:lvl w:ilvl="0">
        <w:start w:val="1"/>
        <w:numFmt w:val="decimal"/>
        <w:pStyle w:val="MRNoHead1"/>
        <w:lvlText w:val="%1"/>
        <w:lvlJc w:val="left"/>
        <w:pPr>
          <w:ind w:left="720" w:hanging="720"/>
        </w:pPr>
        <w:rPr>
          <w:rFonts w:cs="Times New Roman" w:hint="default"/>
          <w:b w:val="0"/>
          <w:bCs/>
        </w:rPr>
      </w:lvl>
    </w:lvlOverride>
    <w:lvlOverride w:ilvl="1">
      <w:startOverride w:val="1"/>
      <w:lvl w:ilvl="1">
        <w:start w:val="1"/>
        <w:numFmt w:val="decimal"/>
        <w:pStyle w:val="MRNoHead2"/>
        <w:lvlText w:val="%1.%2"/>
        <w:lvlJc w:val="left"/>
        <w:pPr>
          <w:ind w:left="1440" w:hanging="720"/>
        </w:pPr>
        <w:rPr>
          <w:rFonts w:cs="Times New Roman" w:hint="default"/>
        </w:rPr>
      </w:lvl>
    </w:lvlOverride>
    <w:lvlOverride w:ilvl="2">
      <w:startOverride w:val="1"/>
      <w:lvl w:ilvl="2">
        <w:start w:val="1"/>
        <w:numFmt w:val="decimal"/>
        <w:pStyle w:val="MRNoHead3"/>
        <w:lvlText w:val="%1.%2.%3"/>
        <w:lvlJc w:val="left"/>
        <w:pPr>
          <w:tabs>
            <w:tab w:val="num" w:pos="1440"/>
          </w:tabs>
          <w:ind w:left="2520" w:hanging="1080"/>
        </w:pPr>
        <w:rPr>
          <w:rFonts w:cs="Times New Roman" w:hint="default"/>
        </w:rPr>
      </w:lvl>
    </w:lvlOverride>
    <w:lvlOverride w:ilvl="3">
      <w:startOverride w:val="1"/>
      <w:lvl w:ilvl="3">
        <w:start w:val="1"/>
        <w:numFmt w:val="lowerRoman"/>
        <w:pStyle w:val="MRNoHead4"/>
        <w:lvlText w:val="(%4)"/>
        <w:lvlJc w:val="left"/>
        <w:pPr>
          <w:tabs>
            <w:tab w:val="num" w:pos="3238"/>
          </w:tabs>
          <w:ind w:left="3240" w:hanging="720"/>
        </w:pPr>
        <w:rPr>
          <w:rFonts w:cs="Times New Roman" w:hint="default"/>
        </w:rPr>
      </w:lvl>
    </w:lvlOverride>
    <w:lvlOverride w:ilvl="4">
      <w:startOverride w:val="1"/>
      <w:lvl w:ilvl="4">
        <w:start w:val="1"/>
        <w:numFmt w:val="upperLetter"/>
        <w:pStyle w:val="MRNoHead5"/>
        <w:lvlText w:val="(%5)"/>
        <w:lvlJc w:val="left"/>
        <w:pPr>
          <w:tabs>
            <w:tab w:val="num" w:pos="3958"/>
          </w:tabs>
          <w:ind w:left="3960" w:hanging="720"/>
        </w:pPr>
        <w:rPr>
          <w:rFonts w:cs="Times New Roman" w:hint="default"/>
        </w:rPr>
      </w:lvl>
    </w:lvlOverride>
    <w:lvlOverride w:ilvl="5">
      <w:startOverride w:val="1"/>
      <w:lvl w:ilvl="5">
        <w:start w:val="1"/>
        <w:numFmt w:val="decimal"/>
        <w:pStyle w:val="MRNoHead6"/>
        <w:lvlText w:val="%6)"/>
        <w:lvlJc w:val="left"/>
        <w:pPr>
          <w:tabs>
            <w:tab w:val="num" w:pos="4678"/>
          </w:tabs>
          <w:ind w:left="4680" w:hanging="720"/>
        </w:pPr>
        <w:rPr>
          <w:rFonts w:cs="Times New Roman" w:hint="default"/>
        </w:rPr>
      </w:lvl>
    </w:lvlOverride>
    <w:lvlOverride w:ilvl="6">
      <w:startOverride w:val="1"/>
      <w:lvl w:ilvl="6">
        <w:start w:val="1"/>
        <w:numFmt w:val="lowerLetter"/>
        <w:pStyle w:val="MRNoHead7"/>
        <w:lvlText w:val="%7)"/>
        <w:lvlJc w:val="left"/>
        <w:pPr>
          <w:tabs>
            <w:tab w:val="num" w:pos="5398"/>
          </w:tabs>
          <w:ind w:left="5400" w:hanging="720"/>
        </w:pPr>
        <w:rPr>
          <w:rFonts w:cs="Times New Roman" w:hint="default"/>
        </w:rPr>
      </w:lvl>
    </w:lvlOverride>
    <w:lvlOverride w:ilvl="7">
      <w:startOverride w:val="1"/>
      <w:lvl w:ilvl="7">
        <w:start w:val="1"/>
        <w:numFmt w:val="lowerRoman"/>
        <w:pStyle w:val="MRNoHead8"/>
        <w:lvlText w:val="%8)"/>
        <w:lvlJc w:val="left"/>
        <w:pPr>
          <w:tabs>
            <w:tab w:val="num" w:pos="6118"/>
          </w:tabs>
          <w:ind w:left="6120" w:hanging="720"/>
        </w:pPr>
        <w:rPr>
          <w:rFonts w:cs="Times New Roman" w:hint="default"/>
        </w:rPr>
      </w:lvl>
    </w:lvlOverride>
    <w:lvlOverride w:ilvl="8">
      <w:startOverride w:val="1"/>
      <w:lvl w:ilvl="8">
        <w:start w:val="1"/>
        <w:numFmt w:val="upperLetter"/>
        <w:pStyle w:val="MRNoHead9"/>
        <w:lvlText w:val="%9)"/>
        <w:lvlJc w:val="left"/>
        <w:pPr>
          <w:tabs>
            <w:tab w:val="num" w:pos="6838"/>
          </w:tabs>
          <w:ind w:left="6840" w:hanging="720"/>
        </w:pPr>
        <w:rPr>
          <w:rFonts w:cs="Times New Roman" w:hint="default"/>
        </w:rPr>
      </w:lvl>
    </w:lvlOverride>
  </w:num>
  <w:num w:numId="36">
    <w:abstractNumId w:val="30"/>
    <w:lvlOverride w:ilvl="0">
      <w:startOverride w:val="1"/>
      <w:lvl w:ilvl="0">
        <w:start w:val="1"/>
        <w:numFmt w:val="decimal"/>
        <w:pStyle w:val="MRNoHead1"/>
        <w:lvlText w:val="%1"/>
        <w:lvlJc w:val="left"/>
        <w:pPr>
          <w:ind w:left="720" w:hanging="720"/>
        </w:pPr>
        <w:rPr>
          <w:rFonts w:cs="Times New Roman" w:hint="default"/>
          <w:b w:val="0"/>
          <w:bCs/>
        </w:rPr>
      </w:lvl>
    </w:lvlOverride>
    <w:lvlOverride w:ilvl="1">
      <w:startOverride w:val="1"/>
      <w:lvl w:ilvl="1">
        <w:start w:val="1"/>
        <w:numFmt w:val="decimal"/>
        <w:pStyle w:val="MRNoHead2"/>
        <w:lvlText w:val="%1.%2"/>
        <w:lvlJc w:val="left"/>
        <w:pPr>
          <w:ind w:left="1440" w:hanging="720"/>
        </w:pPr>
        <w:rPr>
          <w:rFonts w:cs="Times New Roman" w:hint="default"/>
        </w:rPr>
      </w:lvl>
    </w:lvlOverride>
    <w:lvlOverride w:ilvl="2">
      <w:startOverride w:val="1"/>
      <w:lvl w:ilvl="2">
        <w:start w:val="1"/>
        <w:numFmt w:val="decimal"/>
        <w:pStyle w:val="MRNoHead3"/>
        <w:lvlText w:val="%1.%2.%3"/>
        <w:lvlJc w:val="left"/>
        <w:pPr>
          <w:tabs>
            <w:tab w:val="num" w:pos="1440"/>
          </w:tabs>
          <w:ind w:left="2520" w:hanging="1080"/>
        </w:pPr>
        <w:rPr>
          <w:rFonts w:cs="Times New Roman" w:hint="default"/>
        </w:rPr>
      </w:lvl>
    </w:lvlOverride>
    <w:lvlOverride w:ilvl="3">
      <w:startOverride w:val="1"/>
      <w:lvl w:ilvl="3">
        <w:start w:val="1"/>
        <w:numFmt w:val="lowerRoman"/>
        <w:pStyle w:val="MRNoHead4"/>
        <w:lvlText w:val="(%4)"/>
        <w:lvlJc w:val="left"/>
        <w:pPr>
          <w:tabs>
            <w:tab w:val="num" w:pos="3238"/>
          </w:tabs>
          <w:ind w:left="3240" w:hanging="720"/>
        </w:pPr>
        <w:rPr>
          <w:rFonts w:cs="Times New Roman" w:hint="default"/>
        </w:rPr>
      </w:lvl>
    </w:lvlOverride>
    <w:lvlOverride w:ilvl="4">
      <w:startOverride w:val="1"/>
      <w:lvl w:ilvl="4">
        <w:start w:val="1"/>
        <w:numFmt w:val="upperLetter"/>
        <w:pStyle w:val="MRNoHead5"/>
        <w:lvlText w:val="(%5)"/>
        <w:lvlJc w:val="left"/>
        <w:pPr>
          <w:tabs>
            <w:tab w:val="num" w:pos="3958"/>
          </w:tabs>
          <w:ind w:left="3960" w:hanging="720"/>
        </w:pPr>
        <w:rPr>
          <w:rFonts w:cs="Times New Roman" w:hint="default"/>
        </w:rPr>
      </w:lvl>
    </w:lvlOverride>
    <w:lvlOverride w:ilvl="5">
      <w:startOverride w:val="1"/>
      <w:lvl w:ilvl="5">
        <w:start w:val="1"/>
        <w:numFmt w:val="decimal"/>
        <w:pStyle w:val="MRNoHead6"/>
        <w:lvlText w:val="%6)"/>
        <w:lvlJc w:val="left"/>
        <w:pPr>
          <w:tabs>
            <w:tab w:val="num" w:pos="4678"/>
          </w:tabs>
          <w:ind w:left="4680" w:hanging="720"/>
        </w:pPr>
        <w:rPr>
          <w:rFonts w:cs="Times New Roman" w:hint="default"/>
        </w:rPr>
      </w:lvl>
    </w:lvlOverride>
    <w:lvlOverride w:ilvl="6">
      <w:startOverride w:val="1"/>
      <w:lvl w:ilvl="6">
        <w:start w:val="1"/>
        <w:numFmt w:val="lowerLetter"/>
        <w:pStyle w:val="MRNoHead7"/>
        <w:lvlText w:val="%7)"/>
        <w:lvlJc w:val="left"/>
        <w:pPr>
          <w:tabs>
            <w:tab w:val="num" w:pos="5398"/>
          </w:tabs>
          <w:ind w:left="5400" w:hanging="720"/>
        </w:pPr>
        <w:rPr>
          <w:rFonts w:cs="Times New Roman" w:hint="default"/>
        </w:rPr>
      </w:lvl>
    </w:lvlOverride>
    <w:lvlOverride w:ilvl="7">
      <w:startOverride w:val="1"/>
      <w:lvl w:ilvl="7">
        <w:start w:val="1"/>
        <w:numFmt w:val="lowerRoman"/>
        <w:pStyle w:val="MRNoHead8"/>
        <w:lvlText w:val="%8)"/>
        <w:lvlJc w:val="left"/>
        <w:pPr>
          <w:tabs>
            <w:tab w:val="num" w:pos="6118"/>
          </w:tabs>
          <w:ind w:left="6120" w:hanging="720"/>
        </w:pPr>
        <w:rPr>
          <w:rFonts w:cs="Times New Roman" w:hint="default"/>
        </w:rPr>
      </w:lvl>
    </w:lvlOverride>
    <w:lvlOverride w:ilvl="8">
      <w:startOverride w:val="1"/>
      <w:lvl w:ilvl="8">
        <w:start w:val="1"/>
        <w:numFmt w:val="upperLetter"/>
        <w:pStyle w:val="MRNoHead9"/>
        <w:lvlText w:val="%9)"/>
        <w:lvlJc w:val="left"/>
        <w:pPr>
          <w:tabs>
            <w:tab w:val="num" w:pos="6838"/>
          </w:tabs>
          <w:ind w:left="6840" w:hanging="720"/>
        </w:pPr>
        <w:rPr>
          <w:rFonts w:cs="Times New Roman" w:hint="default"/>
        </w:rPr>
      </w:lvl>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 w:ilvl="0">
        <w:start w:val="1"/>
        <w:numFmt w:val="decimal"/>
        <w:pStyle w:val="MRNoHead1"/>
        <w:lvlText w:val="%1"/>
        <w:lvlJc w:val="left"/>
        <w:pPr>
          <w:ind w:left="720" w:hanging="720"/>
        </w:pPr>
        <w:rPr>
          <w:rFonts w:cs="Times New Roman" w:hint="default"/>
          <w:b w:val="0"/>
          <w:bCs/>
        </w:rPr>
      </w:lvl>
    </w:lvlOverride>
    <w:lvlOverride w:ilvl="1">
      <w:startOverride w:val="1"/>
      <w:lvl w:ilvl="1">
        <w:start w:val="1"/>
        <w:numFmt w:val="decimal"/>
        <w:pStyle w:val="MRNoHead2"/>
        <w:lvlText w:val="%1.%2"/>
        <w:lvlJc w:val="left"/>
        <w:pPr>
          <w:ind w:left="1440" w:hanging="720"/>
        </w:pPr>
        <w:rPr>
          <w:rFonts w:cs="Times New Roman" w:hint="default"/>
          <w:b w:val="0"/>
          <w:bCs/>
        </w:rPr>
      </w:lvl>
    </w:lvlOverride>
    <w:lvlOverride w:ilvl="2">
      <w:startOverride w:val="1"/>
      <w:lvl w:ilvl="2">
        <w:start w:val="1"/>
        <w:numFmt w:val="decimal"/>
        <w:pStyle w:val="MRNoHead3"/>
        <w:lvlText w:val="%1.%2.%3"/>
        <w:lvlJc w:val="left"/>
        <w:pPr>
          <w:tabs>
            <w:tab w:val="num" w:pos="1440"/>
          </w:tabs>
          <w:ind w:left="2520" w:hanging="1080"/>
        </w:pPr>
        <w:rPr>
          <w:rFonts w:cs="Times New Roman" w:hint="default"/>
        </w:rPr>
      </w:lvl>
    </w:lvlOverride>
    <w:lvlOverride w:ilvl="3">
      <w:startOverride w:val="1"/>
      <w:lvl w:ilvl="3">
        <w:start w:val="1"/>
        <w:numFmt w:val="lowerRoman"/>
        <w:pStyle w:val="MRNoHead4"/>
        <w:lvlText w:val="(%4)"/>
        <w:lvlJc w:val="left"/>
        <w:pPr>
          <w:tabs>
            <w:tab w:val="num" w:pos="3238"/>
          </w:tabs>
          <w:ind w:left="3240" w:hanging="720"/>
        </w:pPr>
        <w:rPr>
          <w:rFonts w:cs="Times New Roman" w:hint="default"/>
        </w:rPr>
      </w:lvl>
    </w:lvlOverride>
    <w:lvlOverride w:ilvl="4">
      <w:startOverride w:val="1"/>
      <w:lvl w:ilvl="4">
        <w:start w:val="1"/>
        <w:numFmt w:val="upperLetter"/>
        <w:pStyle w:val="MRNoHead5"/>
        <w:lvlText w:val="(%5)"/>
        <w:lvlJc w:val="left"/>
        <w:pPr>
          <w:tabs>
            <w:tab w:val="num" w:pos="3958"/>
          </w:tabs>
          <w:ind w:left="3960" w:hanging="720"/>
        </w:pPr>
        <w:rPr>
          <w:rFonts w:cs="Times New Roman" w:hint="default"/>
        </w:rPr>
      </w:lvl>
    </w:lvlOverride>
    <w:lvlOverride w:ilvl="5">
      <w:startOverride w:val="1"/>
      <w:lvl w:ilvl="5">
        <w:start w:val="1"/>
        <w:numFmt w:val="decimal"/>
        <w:pStyle w:val="MRNoHead6"/>
        <w:lvlText w:val="%6)"/>
        <w:lvlJc w:val="left"/>
        <w:pPr>
          <w:tabs>
            <w:tab w:val="num" w:pos="4678"/>
          </w:tabs>
          <w:ind w:left="4680" w:hanging="720"/>
        </w:pPr>
        <w:rPr>
          <w:rFonts w:cs="Times New Roman" w:hint="default"/>
        </w:rPr>
      </w:lvl>
    </w:lvlOverride>
    <w:lvlOverride w:ilvl="6">
      <w:startOverride w:val="1"/>
      <w:lvl w:ilvl="6">
        <w:start w:val="1"/>
        <w:numFmt w:val="lowerLetter"/>
        <w:pStyle w:val="MRNoHead7"/>
        <w:lvlText w:val="%7)"/>
        <w:lvlJc w:val="left"/>
        <w:pPr>
          <w:tabs>
            <w:tab w:val="num" w:pos="5398"/>
          </w:tabs>
          <w:ind w:left="5400" w:hanging="720"/>
        </w:pPr>
        <w:rPr>
          <w:rFonts w:cs="Times New Roman" w:hint="default"/>
        </w:rPr>
      </w:lvl>
    </w:lvlOverride>
    <w:lvlOverride w:ilvl="7">
      <w:startOverride w:val="1"/>
      <w:lvl w:ilvl="7">
        <w:start w:val="1"/>
        <w:numFmt w:val="lowerRoman"/>
        <w:pStyle w:val="MRNoHead8"/>
        <w:lvlText w:val="%8)"/>
        <w:lvlJc w:val="left"/>
        <w:pPr>
          <w:tabs>
            <w:tab w:val="num" w:pos="6118"/>
          </w:tabs>
          <w:ind w:left="6120" w:hanging="720"/>
        </w:pPr>
        <w:rPr>
          <w:rFonts w:cs="Times New Roman" w:hint="default"/>
        </w:rPr>
      </w:lvl>
    </w:lvlOverride>
    <w:lvlOverride w:ilvl="8">
      <w:startOverride w:val="1"/>
      <w:lvl w:ilvl="8">
        <w:start w:val="1"/>
        <w:numFmt w:val="upperLetter"/>
        <w:pStyle w:val="MRNoHead9"/>
        <w:lvlText w:val="%9)"/>
        <w:lvlJc w:val="left"/>
        <w:pPr>
          <w:tabs>
            <w:tab w:val="num" w:pos="6838"/>
          </w:tabs>
          <w:ind w:left="6840" w:hanging="720"/>
        </w:pPr>
        <w:rPr>
          <w:rFonts w:cs="Times New Roman" w:hint="default"/>
        </w:rPr>
      </w:lvl>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 w:ilvl="0">
        <w:start w:val="1"/>
        <w:numFmt w:val="none"/>
        <w:pStyle w:val="MRDefinitions1"/>
        <w:suff w:val="nothing"/>
        <w:lvlText w:val=""/>
        <w:lvlJc w:val="left"/>
        <w:pPr>
          <w:ind w:left="720" w:firstLine="0"/>
        </w:pPr>
        <w:rPr>
          <w:rFonts w:cs="Times New Roman" w:hint="default"/>
        </w:rPr>
      </w:lvl>
    </w:lvlOverride>
    <w:lvlOverride w:ilvl="1">
      <w:startOverride w:val="1"/>
      <w:lvl w:ilvl="1">
        <w:start w:val="1"/>
        <w:numFmt w:val="lowerLetter"/>
        <w:pStyle w:val="MRDefinitions2"/>
        <w:lvlText w:val="(%2)"/>
        <w:lvlJc w:val="left"/>
        <w:pPr>
          <w:ind w:left="1440" w:hanging="720"/>
        </w:pPr>
        <w:rPr>
          <w:rFonts w:cs="Times New Roman" w:hint="default"/>
        </w:rPr>
      </w:lvl>
    </w:lvlOverride>
    <w:lvlOverride w:ilvl="2">
      <w:startOverride w:val="1"/>
      <w:lvl w:ilvl="2">
        <w:start w:val="1"/>
        <w:numFmt w:val="lowerRoman"/>
        <w:pStyle w:val="MRDefinitions3"/>
        <w:lvlText w:val="(%3)"/>
        <w:lvlJc w:val="left"/>
        <w:pPr>
          <w:ind w:left="2160" w:hanging="720"/>
        </w:pPr>
        <w:rPr>
          <w:rFonts w:cs="Times New Roman" w:hint="default"/>
        </w:rPr>
      </w:lvl>
    </w:lvlOverride>
    <w:lvlOverride w:ilvl="3">
      <w:startOverride w:val="1"/>
      <w:lvl w:ilvl="3">
        <w:start w:val="1"/>
        <w:numFmt w:val="upperLetter"/>
        <w:pStyle w:val="MRDefinitions4"/>
        <w:lvlText w:val="(%4)"/>
        <w:lvlJc w:val="left"/>
        <w:pPr>
          <w:ind w:left="2880" w:hanging="720"/>
        </w:pPr>
        <w:rPr>
          <w:rFonts w:ascii="Arial" w:hAnsi="Arial" w:cs="Times New Roman" w:hint="default"/>
          <w:sz w:val="22"/>
        </w:rPr>
      </w:lvl>
    </w:lvlOverride>
    <w:lvlOverride w:ilvl="4">
      <w:startOverride w:val="1"/>
      <w:lvl w:ilvl="4">
        <w:start w:val="1"/>
        <w:numFmt w:val="decimal"/>
        <w:pStyle w:val="MRDefinitions5"/>
        <w:lvlText w:val="%5)"/>
        <w:lvlJc w:val="left"/>
        <w:pPr>
          <w:ind w:left="3600" w:hanging="720"/>
        </w:pPr>
        <w:rPr>
          <w:rFonts w:cs="Times New Roman" w:hint="default"/>
        </w:rPr>
      </w:lvl>
    </w:lvlOverride>
    <w:lvlOverride w:ilvl="5">
      <w:startOverride w:val="1"/>
      <w:lvl w:ilvl="5">
        <w:start w:val="1"/>
        <w:numFmt w:val="none"/>
        <w:lvlText w:val=""/>
        <w:lvlJc w:val="left"/>
        <w:pPr>
          <w:ind w:left="3600" w:firstLine="0"/>
        </w:pPr>
        <w:rPr>
          <w:rFonts w:cs="Times New Roman" w:hint="default"/>
        </w:rPr>
      </w:lvl>
    </w:lvlOverride>
    <w:lvlOverride w:ilvl="6">
      <w:startOverride w:val="1"/>
      <w:lvl w:ilvl="6">
        <w:start w:val="1"/>
        <w:numFmt w:val="none"/>
        <w:lvlText w:val="%7"/>
        <w:lvlJc w:val="left"/>
        <w:pPr>
          <w:ind w:left="3600" w:firstLine="0"/>
        </w:pPr>
        <w:rPr>
          <w:rFonts w:cs="Times New Roman" w:hint="default"/>
        </w:rPr>
      </w:lvl>
    </w:lvlOverride>
    <w:lvlOverride w:ilvl="7">
      <w:startOverride w:val="1"/>
      <w:lvl w:ilvl="7">
        <w:start w:val="1"/>
        <w:numFmt w:val="none"/>
        <w:lvlText w:val="%8"/>
        <w:lvlJc w:val="left"/>
        <w:pPr>
          <w:ind w:left="3600" w:firstLine="0"/>
        </w:pPr>
        <w:rPr>
          <w:rFonts w:cs="Times New Roman" w:hint="default"/>
        </w:rPr>
      </w:lvl>
    </w:lvlOverride>
    <w:lvlOverride w:ilvl="8">
      <w:startOverride w:val="1"/>
      <w:lvl w:ilvl="8">
        <w:start w:val="1"/>
        <w:numFmt w:val="none"/>
        <w:lvlText w:val="%9"/>
        <w:lvlJc w:val="left"/>
        <w:pPr>
          <w:ind w:left="3600" w:firstLine="0"/>
        </w:pPr>
        <w:rPr>
          <w:rFonts w:cs="Times New Roman" w:hint="default"/>
        </w:rPr>
      </w:lvl>
    </w:lvlOverride>
  </w:num>
  <w:num w:numId="42">
    <w:abstractNumId w:val="21"/>
    <w:lvlOverride w:ilvl="0">
      <w:startOverride w:val="1"/>
      <w:lvl w:ilvl="0">
        <w:start w:val="1"/>
        <w:numFmt w:val="none"/>
        <w:pStyle w:val="MRDefinitions1"/>
        <w:suff w:val="nothing"/>
        <w:lvlText w:val=""/>
        <w:lvlJc w:val="left"/>
        <w:pPr>
          <w:ind w:left="720" w:firstLine="0"/>
        </w:pPr>
        <w:rPr>
          <w:rFonts w:cs="Times New Roman" w:hint="default"/>
        </w:rPr>
      </w:lvl>
    </w:lvlOverride>
    <w:lvlOverride w:ilvl="1">
      <w:startOverride w:val="1"/>
      <w:lvl w:ilvl="1">
        <w:start w:val="1"/>
        <w:numFmt w:val="lowerLetter"/>
        <w:pStyle w:val="MRDefinitions2"/>
        <w:lvlText w:val="(%2)"/>
        <w:lvlJc w:val="left"/>
        <w:pPr>
          <w:ind w:left="1440" w:hanging="720"/>
        </w:pPr>
        <w:rPr>
          <w:rFonts w:cs="Times New Roman" w:hint="default"/>
        </w:rPr>
      </w:lvl>
    </w:lvlOverride>
    <w:lvlOverride w:ilvl="2">
      <w:startOverride w:val="1"/>
      <w:lvl w:ilvl="2">
        <w:start w:val="1"/>
        <w:numFmt w:val="lowerRoman"/>
        <w:pStyle w:val="MRDefinitions3"/>
        <w:lvlText w:val="(%3)"/>
        <w:lvlJc w:val="left"/>
        <w:pPr>
          <w:ind w:left="2160" w:hanging="720"/>
        </w:pPr>
        <w:rPr>
          <w:rFonts w:cs="Times New Roman" w:hint="default"/>
        </w:rPr>
      </w:lvl>
    </w:lvlOverride>
    <w:lvlOverride w:ilvl="3">
      <w:startOverride w:val="1"/>
      <w:lvl w:ilvl="3">
        <w:start w:val="1"/>
        <w:numFmt w:val="upperLetter"/>
        <w:pStyle w:val="MRDefinitions4"/>
        <w:lvlText w:val="(%4)"/>
        <w:lvlJc w:val="left"/>
        <w:pPr>
          <w:ind w:left="2880" w:hanging="720"/>
        </w:pPr>
        <w:rPr>
          <w:rFonts w:ascii="Arial" w:hAnsi="Arial" w:cs="Times New Roman" w:hint="default"/>
          <w:sz w:val="22"/>
        </w:rPr>
      </w:lvl>
    </w:lvlOverride>
    <w:lvlOverride w:ilvl="4">
      <w:startOverride w:val="1"/>
      <w:lvl w:ilvl="4">
        <w:start w:val="1"/>
        <w:numFmt w:val="decimal"/>
        <w:pStyle w:val="MRDefinitions5"/>
        <w:lvlText w:val="%5)"/>
        <w:lvlJc w:val="left"/>
        <w:pPr>
          <w:ind w:left="3600" w:hanging="720"/>
        </w:pPr>
        <w:rPr>
          <w:rFonts w:cs="Times New Roman" w:hint="default"/>
        </w:rPr>
      </w:lvl>
    </w:lvlOverride>
    <w:lvlOverride w:ilvl="5">
      <w:startOverride w:val="1"/>
      <w:lvl w:ilvl="5">
        <w:start w:val="1"/>
        <w:numFmt w:val="none"/>
        <w:lvlText w:val=""/>
        <w:lvlJc w:val="left"/>
        <w:pPr>
          <w:ind w:left="3600" w:firstLine="0"/>
        </w:pPr>
        <w:rPr>
          <w:rFonts w:cs="Times New Roman" w:hint="default"/>
        </w:rPr>
      </w:lvl>
    </w:lvlOverride>
    <w:lvlOverride w:ilvl="6">
      <w:startOverride w:val="1"/>
      <w:lvl w:ilvl="6">
        <w:start w:val="1"/>
        <w:numFmt w:val="none"/>
        <w:lvlText w:val="%7"/>
        <w:lvlJc w:val="left"/>
        <w:pPr>
          <w:ind w:left="3600" w:firstLine="0"/>
        </w:pPr>
        <w:rPr>
          <w:rFonts w:cs="Times New Roman" w:hint="default"/>
        </w:rPr>
      </w:lvl>
    </w:lvlOverride>
    <w:lvlOverride w:ilvl="7">
      <w:startOverride w:val="1"/>
      <w:lvl w:ilvl="7">
        <w:start w:val="1"/>
        <w:numFmt w:val="none"/>
        <w:lvlText w:val="%8"/>
        <w:lvlJc w:val="left"/>
        <w:pPr>
          <w:ind w:left="3600" w:firstLine="0"/>
        </w:pPr>
        <w:rPr>
          <w:rFonts w:cs="Times New Roman" w:hint="default"/>
        </w:rPr>
      </w:lvl>
    </w:lvlOverride>
    <w:lvlOverride w:ilvl="8">
      <w:startOverride w:val="1"/>
      <w:lvl w:ilvl="8">
        <w:start w:val="1"/>
        <w:numFmt w:val="none"/>
        <w:lvlText w:val="%9"/>
        <w:lvlJc w:val="left"/>
        <w:pPr>
          <w:ind w:left="3600" w:firstLine="0"/>
        </w:pPr>
        <w:rPr>
          <w:rFonts w:cs="Times New Roman" w:hint="default"/>
        </w:rPr>
      </w:lvl>
    </w:lvlOverride>
  </w:num>
  <w:num w:numId="43">
    <w:abstractNumId w:val="21"/>
    <w:lvlOverride w:ilvl="0">
      <w:startOverride w:val="1"/>
      <w:lvl w:ilvl="0">
        <w:start w:val="1"/>
        <w:numFmt w:val="none"/>
        <w:pStyle w:val="MRDefinitions1"/>
        <w:suff w:val="nothing"/>
        <w:lvlText w:val=""/>
        <w:lvlJc w:val="left"/>
        <w:pPr>
          <w:ind w:left="720" w:firstLine="0"/>
        </w:pPr>
        <w:rPr>
          <w:rFonts w:cs="Times New Roman" w:hint="default"/>
        </w:rPr>
      </w:lvl>
    </w:lvlOverride>
    <w:lvlOverride w:ilvl="1">
      <w:startOverride w:val="1"/>
      <w:lvl w:ilvl="1">
        <w:start w:val="1"/>
        <w:numFmt w:val="lowerLetter"/>
        <w:pStyle w:val="MRDefinitions2"/>
        <w:lvlText w:val="(%2)"/>
        <w:lvlJc w:val="left"/>
        <w:pPr>
          <w:ind w:left="1440" w:hanging="720"/>
        </w:pPr>
        <w:rPr>
          <w:rFonts w:cs="Times New Roman" w:hint="default"/>
        </w:rPr>
      </w:lvl>
    </w:lvlOverride>
    <w:lvlOverride w:ilvl="2">
      <w:startOverride w:val="1"/>
      <w:lvl w:ilvl="2">
        <w:start w:val="1"/>
        <w:numFmt w:val="lowerRoman"/>
        <w:pStyle w:val="MRDefinitions3"/>
        <w:lvlText w:val="(%3)"/>
        <w:lvlJc w:val="left"/>
        <w:pPr>
          <w:ind w:left="2160" w:hanging="720"/>
        </w:pPr>
        <w:rPr>
          <w:rFonts w:cs="Times New Roman" w:hint="default"/>
        </w:rPr>
      </w:lvl>
    </w:lvlOverride>
    <w:lvlOverride w:ilvl="3">
      <w:startOverride w:val="1"/>
      <w:lvl w:ilvl="3">
        <w:start w:val="1"/>
        <w:numFmt w:val="upperLetter"/>
        <w:pStyle w:val="MRDefinitions4"/>
        <w:lvlText w:val="(%4)"/>
        <w:lvlJc w:val="left"/>
        <w:pPr>
          <w:ind w:left="2880" w:hanging="720"/>
        </w:pPr>
        <w:rPr>
          <w:rFonts w:ascii="Arial" w:hAnsi="Arial" w:cs="Times New Roman" w:hint="default"/>
          <w:sz w:val="22"/>
        </w:rPr>
      </w:lvl>
    </w:lvlOverride>
    <w:lvlOverride w:ilvl="4">
      <w:startOverride w:val="1"/>
      <w:lvl w:ilvl="4">
        <w:start w:val="1"/>
        <w:numFmt w:val="decimal"/>
        <w:pStyle w:val="MRDefinitions5"/>
        <w:lvlText w:val="%5)"/>
        <w:lvlJc w:val="left"/>
        <w:pPr>
          <w:ind w:left="3600" w:hanging="720"/>
        </w:pPr>
        <w:rPr>
          <w:rFonts w:cs="Times New Roman" w:hint="default"/>
        </w:rPr>
      </w:lvl>
    </w:lvlOverride>
    <w:lvlOverride w:ilvl="5">
      <w:startOverride w:val="1"/>
      <w:lvl w:ilvl="5">
        <w:start w:val="1"/>
        <w:numFmt w:val="none"/>
        <w:lvlText w:val=""/>
        <w:lvlJc w:val="left"/>
        <w:pPr>
          <w:ind w:left="3600" w:firstLine="0"/>
        </w:pPr>
        <w:rPr>
          <w:rFonts w:cs="Times New Roman" w:hint="default"/>
        </w:rPr>
      </w:lvl>
    </w:lvlOverride>
    <w:lvlOverride w:ilvl="6">
      <w:startOverride w:val="1"/>
      <w:lvl w:ilvl="6">
        <w:start w:val="1"/>
        <w:numFmt w:val="none"/>
        <w:lvlText w:val="%7"/>
        <w:lvlJc w:val="left"/>
        <w:pPr>
          <w:ind w:left="3600" w:firstLine="0"/>
        </w:pPr>
        <w:rPr>
          <w:rFonts w:cs="Times New Roman" w:hint="default"/>
        </w:rPr>
      </w:lvl>
    </w:lvlOverride>
    <w:lvlOverride w:ilvl="7">
      <w:startOverride w:val="1"/>
      <w:lvl w:ilvl="7">
        <w:start w:val="1"/>
        <w:numFmt w:val="none"/>
        <w:lvlText w:val="%8"/>
        <w:lvlJc w:val="left"/>
        <w:pPr>
          <w:ind w:left="3600" w:firstLine="0"/>
        </w:pPr>
        <w:rPr>
          <w:rFonts w:cs="Times New Roman" w:hint="default"/>
        </w:rPr>
      </w:lvl>
    </w:lvlOverride>
    <w:lvlOverride w:ilvl="8">
      <w:startOverride w:val="1"/>
      <w:lvl w:ilvl="8">
        <w:start w:val="1"/>
        <w:numFmt w:val="none"/>
        <w:lvlText w:val="%9"/>
        <w:lvlJc w:val="left"/>
        <w:pPr>
          <w:ind w:left="3600" w:firstLine="0"/>
        </w:pPr>
        <w:rPr>
          <w:rFonts w:cs="Times New Roman" w:hint="default"/>
        </w:rPr>
      </w:lvl>
    </w:lvlOverride>
  </w:num>
  <w:num w:numId="44">
    <w:abstractNumId w:val="21"/>
    <w:lvlOverride w:ilvl="0">
      <w:startOverride w:val="1"/>
      <w:lvl w:ilvl="0">
        <w:start w:val="1"/>
        <w:numFmt w:val="none"/>
        <w:pStyle w:val="MRDefinitions1"/>
        <w:suff w:val="nothing"/>
        <w:lvlText w:val=""/>
        <w:lvlJc w:val="left"/>
        <w:pPr>
          <w:ind w:left="720" w:firstLine="0"/>
        </w:pPr>
        <w:rPr>
          <w:rFonts w:cs="Times New Roman" w:hint="default"/>
        </w:rPr>
      </w:lvl>
    </w:lvlOverride>
    <w:lvlOverride w:ilvl="1">
      <w:startOverride w:val="1"/>
      <w:lvl w:ilvl="1">
        <w:start w:val="1"/>
        <w:numFmt w:val="lowerLetter"/>
        <w:pStyle w:val="MRDefinitions2"/>
        <w:lvlText w:val="(%2)"/>
        <w:lvlJc w:val="left"/>
        <w:pPr>
          <w:ind w:left="1440" w:hanging="720"/>
        </w:pPr>
        <w:rPr>
          <w:rFonts w:cs="Times New Roman" w:hint="default"/>
        </w:rPr>
      </w:lvl>
    </w:lvlOverride>
    <w:lvlOverride w:ilvl="2">
      <w:startOverride w:val="1"/>
      <w:lvl w:ilvl="2">
        <w:start w:val="1"/>
        <w:numFmt w:val="lowerRoman"/>
        <w:pStyle w:val="MRDefinitions3"/>
        <w:lvlText w:val="(%3)"/>
        <w:lvlJc w:val="left"/>
        <w:pPr>
          <w:ind w:left="2160" w:hanging="720"/>
        </w:pPr>
        <w:rPr>
          <w:rFonts w:cs="Times New Roman" w:hint="default"/>
        </w:rPr>
      </w:lvl>
    </w:lvlOverride>
    <w:lvlOverride w:ilvl="3">
      <w:startOverride w:val="1"/>
      <w:lvl w:ilvl="3">
        <w:start w:val="1"/>
        <w:numFmt w:val="upperLetter"/>
        <w:pStyle w:val="MRDefinitions4"/>
        <w:lvlText w:val="(%4)"/>
        <w:lvlJc w:val="left"/>
        <w:pPr>
          <w:ind w:left="2880" w:hanging="720"/>
        </w:pPr>
        <w:rPr>
          <w:rFonts w:ascii="Arial" w:hAnsi="Arial" w:cs="Times New Roman" w:hint="default"/>
          <w:sz w:val="22"/>
        </w:rPr>
      </w:lvl>
    </w:lvlOverride>
    <w:lvlOverride w:ilvl="4">
      <w:startOverride w:val="1"/>
      <w:lvl w:ilvl="4">
        <w:start w:val="1"/>
        <w:numFmt w:val="decimal"/>
        <w:pStyle w:val="MRDefinitions5"/>
        <w:lvlText w:val="%5)"/>
        <w:lvlJc w:val="left"/>
        <w:pPr>
          <w:ind w:left="3600" w:hanging="720"/>
        </w:pPr>
        <w:rPr>
          <w:rFonts w:cs="Times New Roman" w:hint="default"/>
        </w:rPr>
      </w:lvl>
    </w:lvlOverride>
    <w:lvlOverride w:ilvl="5">
      <w:startOverride w:val="1"/>
      <w:lvl w:ilvl="5">
        <w:start w:val="1"/>
        <w:numFmt w:val="none"/>
        <w:lvlText w:val=""/>
        <w:lvlJc w:val="left"/>
        <w:pPr>
          <w:ind w:left="3600" w:firstLine="0"/>
        </w:pPr>
        <w:rPr>
          <w:rFonts w:cs="Times New Roman" w:hint="default"/>
        </w:rPr>
      </w:lvl>
    </w:lvlOverride>
    <w:lvlOverride w:ilvl="6">
      <w:startOverride w:val="1"/>
      <w:lvl w:ilvl="6">
        <w:start w:val="1"/>
        <w:numFmt w:val="none"/>
        <w:lvlText w:val="%7"/>
        <w:lvlJc w:val="left"/>
        <w:pPr>
          <w:ind w:left="3600" w:firstLine="0"/>
        </w:pPr>
        <w:rPr>
          <w:rFonts w:cs="Times New Roman" w:hint="default"/>
        </w:rPr>
      </w:lvl>
    </w:lvlOverride>
    <w:lvlOverride w:ilvl="7">
      <w:startOverride w:val="1"/>
      <w:lvl w:ilvl="7">
        <w:start w:val="1"/>
        <w:numFmt w:val="none"/>
        <w:lvlText w:val="%8"/>
        <w:lvlJc w:val="left"/>
        <w:pPr>
          <w:ind w:left="3600" w:firstLine="0"/>
        </w:pPr>
        <w:rPr>
          <w:rFonts w:cs="Times New Roman" w:hint="default"/>
        </w:rPr>
      </w:lvl>
    </w:lvlOverride>
    <w:lvlOverride w:ilvl="8">
      <w:startOverride w:val="1"/>
      <w:lvl w:ilvl="8">
        <w:start w:val="1"/>
        <w:numFmt w:val="none"/>
        <w:lvlText w:val="%9"/>
        <w:lvlJc w:val="left"/>
        <w:pPr>
          <w:ind w:left="3600" w:firstLine="0"/>
        </w:pPr>
        <w:rPr>
          <w:rFonts w:cs="Times New Roman" w:hint="default"/>
        </w:rPr>
      </w:lvl>
    </w:lvlOverride>
  </w:num>
  <w:num w:numId="45">
    <w:abstractNumId w:val="21"/>
    <w:lvlOverride w:ilvl="0">
      <w:startOverride w:val="1"/>
      <w:lvl w:ilvl="0">
        <w:start w:val="1"/>
        <w:numFmt w:val="none"/>
        <w:pStyle w:val="MRDefinitions1"/>
        <w:suff w:val="nothing"/>
        <w:lvlText w:val=""/>
        <w:lvlJc w:val="left"/>
        <w:pPr>
          <w:ind w:left="720" w:firstLine="0"/>
        </w:pPr>
        <w:rPr>
          <w:rFonts w:cs="Times New Roman" w:hint="default"/>
        </w:rPr>
      </w:lvl>
    </w:lvlOverride>
    <w:lvlOverride w:ilvl="1">
      <w:startOverride w:val="1"/>
      <w:lvl w:ilvl="1">
        <w:start w:val="1"/>
        <w:numFmt w:val="lowerLetter"/>
        <w:pStyle w:val="MRDefinitions2"/>
        <w:lvlText w:val="(%2)"/>
        <w:lvlJc w:val="left"/>
        <w:pPr>
          <w:ind w:left="1440" w:hanging="720"/>
        </w:pPr>
        <w:rPr>
          <w:rFonts w:cs="Times New Roman" w:hint="default"/>
        </w:rPr>
      </w:lvl>
    </w:lvlOverride>
    <w:lvlOverride w:ilvl="2">
      <w:startOverride w:val="1"/>
      <w:lvl w:ilvl="2">
        <w:start w:val="1"/>
        <w:numFmt w:val="lowerRoman"/>
        <w:pStyle w:val="MRDefinitions3"/>
        <w:lvlText w:val="(%3)"/>
        <w:lvlJc w:val="left"/>
        <w:pPr>
          <w:ind w:left="2160" w:hanging="720"/>
        </w:pPr>
        <w:rPr>
          <w:rFonts w:cs="Times New Roman" w:hint="default"/>
        </w:rPr>
      </w:lvl>
    </w:lvlOverride>
    <w:lvlOverride w:ilvl="3">
      <w:startOverride w:val="1"/>
      <w:lvl w:ilvl="3">
        <w:start w:val="1"/>
        <w:numFmt w:val="upperLetter"/>
        <w:pStyle w:val="MRDefinitions4"/>
        <w:lvlText w:val="(%4)"/>
        <w:lvlJc w:val="left"/>
        <w:pPr>
          <w:ind w:left="2880" w:hanging="720"/>
        </w:pPr>
        <w:rPr>
          <w:rFonts w:ascii="Arial" w:hAnsi="Arial" w:cs="Times New Roman" w:hint="default"/>
          <w:sz w:val="22"/>
        </w:rPr>
      </w:lvl>
    </w:lvlOverride>
    <w:lvlOverride w:ilvl="4">
      <w:startOverride w:val="1"/>
      <w:lvl w:ilvl="4">
        <w:start w:val="1"/>
        <w:numFmt w:val="decimal"/>
        <w:pStyle w:val="MRDefinitions5"/>
        <w:lvlText w:val="%5)"/>
        <w:lvlJc w:val="left"/>
        <w:pPr>
          <w:ind w:left="3600" w:hanging="720"/>
        </w:pPr>
        <w:rPr>
          <w:rFonts w:cs="Times New Roman" w:hint="default"/>
        </w:rPr>
      </w:lvl>
    </w:lvlOverride>
    <w:lvlOverride w:ilvl="5">
      <w:startOverride w:val="1"/>
      <w:lvl w:ilvl="5">
        <w:start w:val="1"/>
        <w:numFmt w:val="none"/>
        <w:lvlText w:val=""/>
        <w:lvlJc w:val="left"/>
        <w:pPr>
          <w:ind w:left="3600" w:firstLine="0"/>
        </w:pPr>
        <w:rPr>
          <w:rFonts w:cs="Times New Roman" w:hint="default"/>
        </w:rPr>
      </w:lvl>
    </w:lvlOverride>
    <w:lvlOverride w:ilvl="6">
      <w:startOverride w:val="1"/>
      <w:lvl w:ilvl="6">
        <w:start w:val="1"/>
        <w:numFmt w:val="none"/>
        <w:lvlText w:val="%7"/>
        <w:lvlJc w:val="left"/>
        <w:pPr>
          <w:ind w:left="3600" w:firstLine="0"/>
        </w:pPr>
        <w:rPr>
          <w:rFonts w:cs="Times New Roman" w:hint="default"/>
        </w:rPr>
      </w:lvl>
    </w:lvlOverride>
    <w:lvlOverride w:ilvl="7">
      <w:startOverride w:val="1"/>
      <w:lvl w:ilvl="7">
        <w:start w:val="1"/>
        <w:numFmt w:val="none"/>
        <w:lvlText w:val="%8"/>
        <w:lvlJc w:val="left"/>
        <w:pPr>
          <w:ind w:left="3600" w:firstLine="0"/>
        </w:pPr>
        <w:rPr>
          <w:rFonts w:cs="Times New Roman" w:hint="default"/>
        </w:rPr>
      </w:lvl>
    </w:lvlOverride>
    <w:lvlOverride w:ilvl="8">
      <w:startOverride w:val="1"/>
      <w:lvl w:ilvl="8">
        <w:start w:val="1"/>
        <w:numFmt w:val="none"/>
        <w:lvlText w:val="%9"/>
        <w:lvlJc w:val="left"/>
        <w:pPr>
          <w:ind w:left="3600" w:firstLine="0"/>
        </w:pPr>
        <w:rPr>
          <w:rFonts w:cs="Times New Roman" w:hint="default"/>
        </w:rPr>
      </w:lvl>
    </w:lvlOverride>
  </w:num>
  <w:num w:numId="46">
    <w:abstractNumId w:val="21"/>
    <w:lvlOverride w:ilvl="0">
      <w:startOverride w:val="1"/>
      <w:lvl w:ilvl="0">
        <w:start w:val="1"/>
        <w:numFmt w:val="none"/>
        <w:pStyle w:val="MRDefinitions1"/>
        <w:suff w:val="nothing"/>
        <w:lvlText w:val=""/>
        <w:lvlJc w:val="left"/>
        <w:pPr>
          <w:ind w:left="720" w:firstLine="0"/>
        </w:pPr>
        <w:rPr>
          <w:rFonts w:cs="Times New Roman" w:hint="default"/>
        </w:rPr>
      </w:lvl>
    </w:lvlOverride>
    <w:lvlOverride w:ilvl="1">
      <w:startOverride w:val="1"/>
      <w:lvl w:ilvl="1">
        <w:start w:val="1"/>
        <w:numFmt w:val="lowerLetter"/>
        <w:pStyle w:val="MRDefinitions2"/>
        <w:lvlText w:val="(%2)"/>
        <w:lvlJc w:val="left"/>
        <w:pPr>
          <w:ind w:left="1440" w:hanging="720"/>
        </w:pPr>
        <w:rPr>
          <w:rFonts w:cs="Times New Roman" w:hint="default"/>
        </w:rPr>
      </w:lvl>
    </w:lvlOverride>
    <w:lvlOverride w:ilvl="2">
      <w:startOverride w:val="1"/>
      <w:lvl w:ilvl="2">
        <w:start w:val="1"/>
        <w:numFmt w:val="lowerRoman"/>
        <w:pStyle w:val="MRDefinitions3"/>
        <w:lvlText w:val="(%3)"/>
        <w:lvlJc w:val="left"/>
        <w:pPr>
          <w:ind w:left="2160" w:hanging="720"/>
        </w:pPr>
        <w:rPr>
          <w:rFonts w:cs="Times New Roman" w:hint="default"/>
        </w:rPr>
      </w:lvl>
    </w:lvlOverride>
    <w:lvlOverride w:ilvl="3">
      <w:startOverride w:val="1"/>
      <w:lvl w:ilvl="3">
        <w:start w:val="1"/>
        <w:numFmt w:val="upperLetter"/>
        <w:pStyle w:val="MRDefinitions4"/>
        <w:lvlText w:val="(%4)"/>
        <w:lvlJc w:val="left"/>
        <w:pPr>
          <w:ind w:left="2880" w:hanging="720"/>
        </w:pPr>
        <w:rPr>
          <w:rFonts w:ascii="Arial" w:hAnsi="Arial" w:cs="Times New Roman" w:hint="default"/>
          <w:sz w:val="22"/>
        </w:rPr>
      </w:lvl>
    </w:lvlOverride>
    <w:lvlOverride w:ilvl="4">
      <w:startOverride w:val="1"/>
      <w:lvl w:ilvl="4">
        <w:start w:val="1"/>
        <w:numFmt w:val="decimal"/>
        <w:pStyle w:val="MRDefinitions5"/>
        <w:lvlText w:val="%5)"/>
        <w:lvlJc w:val="left"/>
        <w:pPr>
          <w:ind w:left="3600" w:hanging="720"/>
        </w:pPr>
        <w:rPr>
          <w:rFonts w:cs="Times New Roman" w:hint="default"/>
        </w:rPr>
      </w:lvl>
    </w:lvlOverride>
    <w:lvlOverride w:ilvl="5">
      <w:startOverride w:val="1"/>
      <w:lvl w:ilvl="5">
        <w:start w:val="1"/>
        <w:numFmt w:val="none"/>
        <w:lvlText w:val=""/>
        <w:lvlJc w:val="left"/>
        <w:pPr>
          <w:ind w:left="3600" w:firstLine="0"/>
        </w:pPr>
        <w:rPr>
          <w:rFonts w:cs="Times New Roman" w:hint="default"/>
        </w:rPr>
      </w:lvl>
    </w:lvlOverride>
    <w:lvlOverride w:ilvl="6">
      <w:startOverride w:val="1"/>
      <w:lvl w:ilvl="6">
        <w:start w:val="1"/>
        <w:numFmt w:val="none"/>
        <w:lvlText w:val="%7"/>
        <w:lvlJc w:val="left"/>
        <w:pPr>
          <w:ind w:left="3600" w:firstLine="0"/>
        </w:pPr>
        <w:rPr>
          <w:rFonts w:cs="Times New Roman" w:hint="default"/>
        </w:rPr>
      </w:lvl>
    </w:lvlOverride>
    <w:lvlOverride w:ilvl="7">
      <w:startOverride w:val="1"/>
      <w:lvl w:ilvl="7">
        <w:start w:val="1"/>
        <w:numFmt w:val="none"/>
        <w:lvlText w:val="%8"/>
        <w:lvlJc w:val="left"/>
        <w:pPr>
          <w:ind w:left="3600" w:firstLine="0"/>
        </w:pPr>
        <w:rPr>
          <w:rFonts w:cs="Times New Roman" w:hint="default"/>
        </w:rPr>
      </w:lvl>
    </w:lvlOverride>
    <w:lvlOverride w:ilvl="8">
      <w:startOverride w:val="1"/>
      <w:lvl w:ilvl="8">
        <w:start w:val="1"/>
        <w:numFmt w:val="none"/>
        <w:lvlText w:val="%9"/>
        <w:lvlJc w:val="left"/>
        <w:pPr>
          <w:ind w:left="3600" w:firstLine="0"/>
        </w:pPr>
        <w:rPr>
          <w:rFonts w:cs="Times New Roman" w:hint="default"/>
        </w:rPr>
      </w:lvl>
    </w:lvlOverride>
  </w:num>
  <w:num w:numId="47">
    <w:abstractNumId w:val="21"/>
    <w:lvlOverride w:ilvl="0">
      <w:startOverride w:val="1"/>
      <w:lvl w:ilvl="0">
        <w:start w:val="1"/>
        <w:numFmt w:val="none"/>
        <w:pStyle w:val="MRDefinitions1"/>
        <w:suff w:val="nothing"/>
        <w:lvlText w:val=""/>
        <w:lvlJc w:val="left"/>
        <w:pPr>
          <w:ind w:left="720" w:firstLine="0"/>
        </w:pPr>
        <w:rPr>
          <w:rFonts w:cs="Times New Roman" w:hint="default"/>
        </w:rPr>
      </w:lvl>
    </w:lvlOverride>
    <w:lvlOverride w:ilvl="1">
      <w:startOverride w:val="1"/>
      <w:lvl w:ilvl="1">
        <w:start w:val="1"/>
        <w:numFmt w:val="lowerLetter"/>
        <w:pStyle w:val="MRDefinitions2"/>
        <w:lvlText w:val="(%2)"/>
        <w:lvlJc w:val="left"/>
        <w:pPr>
          <w:ind w:left="1440" w:hanging="720"/>
        </w:pPr>
        <w:rPr>
          <w:rFonts w:cs="Times New Roman" w:hint="default"/>
        </w:rPr>
      </w:lvl>
    </w:lvlOverride>
    <w:lvlOverride w:ilvl="2">
      <w:startOverride w:val="1"/>
      <w:lvl w:ilvl="2">
        <w:start w:val="1"/>
        <w:numFmt w:val="lowerRoman"/>
        <w:pStyle w:val="MRDefinitions3"/>
        <w:lvlText w:val="(%3)"/>
        <w:lvlJc w:val="left"/>
        <w:pPr>
          <w:ind w:left="2160" w:hanging="720"/>
        </w:pPr>
        <w:rPr>
          <w:rFonts w:cs="Times New Roman" w:hint="default"/>
        </w:rPr>
      </w:lvl>
    </w:lvlOverride>
    <w:lvlOverride w:ilvl="3">
      <w:startOverride w:val="1"/>
      <w:lvl w:ilvl="3">
        <w:start w:val="1"/>
        <w:numFmt w:val="upperLetter"/>
        <w:pStyle w:val="MRDefinitions4"/>
        <w:lvlText w:val="(%4)"/>
        <w:lvlJc w:val="left"/>
        <w:pPr>
          <w:ind w:left="2880" w:hanging="720"/>
        </w:pPr>
        <w:rPr>
          <w:rFonts w:ascii="Arial" w:hAnsi="Arial" w:cs="Times New Roman" w:hint="default"/>
          <w:sz w:val="22"/>
        </w:rPr>
      </w:lvl>
    </w:lvlOverride>
    <w:lvlOverride w:ilvl="4">
      <w:startOverride w:val="1"/>
      <w:lvl w:ilvl="4">
        <w:start w:val="1"/>
        <w:numFmt w:val="decimal"/>
        <w:pStyle w:val="MRDefinitions5"/>
        <w:lvlText w:val="%5)"/>
        <w:lvlJc w:val="left"/>
        <w:pPr>
          <w:ind w:left="3600" w:hanging="720"/>
        </w:pPr>
        <w:rPr>
          <w:rFonts w:cs="Times New Roman" w:hint="default"/>
        </w:rPr>
      </w:lvl>
    </w:lvlOverride>
    <w:lvlOverride w:ilvl="5">
      <w:startOverride w:val="1"/>
      <w:lvl w:ilvl="5">
        <w:start w:val="1"/>
        <w:numFmt w:val="none"/>
        <w:lvlText w:val=""/>
        <w:lvlJc w:val="left"/>
        <w:pPr>
          <w:ind w:left="3600" w:firstLine="0"/>
        </w:pPr>
        <w:rPr>
          <w:rFonts w:cs="Times New Roman" w:hint="default"/>
        </w:rPr>
      </w:lvl>
    </w:lvlOverride>
    <w:lvlOverride w:ilvl="6">
      <w:startOverride w:val="1"/>
      <w:lvl w:ilvl="6">
        <w:start w:val="1"/>
        <w:numFmt w:val="none"/>
        <w:lvlText w:val="%7"/>
        <w:lvlJc w:val="left"/>
        <w:pPr>
          <w:ind w:left="3600" w:firstLine="0"/>
        </w:pPr>
        <w:rPr>
          <w:rFonts w:cs="Times New Roman" w:hint="default"/>
        </w:rPr>
      </w:lvl>
    </w:lvlOverride>
    <w:lvlOverride w:ilvl="7">
      <w:startOverride w:val="1"/>
      <w:lvl w:ilvl="7">
        <w:start w:val="1"/>
        <w:numFmt w:val="none"/>
        <w:lvlText w:val="%8"/>
        <w:lvlJc w:val="left"/>
        <w:pPr>
          <w:ind w:left="3600" w:firstLine="0"/>
        </w:pPr>
        <w:rPr>
          <w:rFonts w:cs="Times New Roman" w:hint="default"/>
        </w:rPr>
      </w:lvl>
    </w:lvlOverride>
    <w:lvlOverride w:ilvl="8">
      <w:startOverride w:val="1"/>
      <w:lvl w:ilvl="8">
        <w:start w:val="1"/>
        <w:numFmt w:val="none"/>
        <w:lvlText w:val="%9"/>
        <w:lvlJc w:val="left"/>
        <w:pPr>
          <w:ind w:left="3600" w:firstLine="0"/>
        </w:pPr>
        <w:rPr>
          <w:rFonts w:cs="Times New Roman" w:hint="default"/>
        </w:rPr>
      </w:lvl>
    </w:lvlOverride>
  </w:num>
  <w:num w:numId="48">
    <w:abstractNumId w:val="30"/>
    <w:lvlOverride w:ilvl="0">
      <w:startOverride w:val="1"/>
      <w:lvl w:ilvl="0">
        <w:start w:val="1"/>
        <w:numFmt w:val="decimal"/>
        <w:pStyle w:val="MRNoHead1"/>
        <w:lvlText w:val="%1"/>
        <w:lvlJc w:val="left"/>
        <w:pPr>
          <w:ind w:left="720" w:hanging="720"/>
        </w:pPr>
        <w:rPr>
          <w:rFonts w:cs="Times New Roman" w:hint="default"/>
          <w:b w:val="0"/>
          <w:bCs/>
        </w:rPr>
      </w:lvl>
    </w:lvlOverride>
    <w:lvlOverride w:ilvl="1">
      <w:startOverride w:val="1"/>
      <w:lvl w:ilvl="1">
        <w:start w:val="1"/>
        <w:numFmt w:val="decimal"/>
        <w:pStyle w:val="MRNoHead2"/>
        <w:lvlText w:val="%1.%2"/>
        <w:lvlJc w:val="left"/>
        <w:pPr>
          <w:ind w:left="1440" w:hanging="720"/>
        </w:pPr>
        <w:rPr>
          <w:rFonts w:cs="Times New Roman" w:hint="default"/>
          <w:b w:val="0"/>
          <w:bCs/>
        </w:rPr>
      </w:lvl>
    </w:lvlOverride>
    <w:lvlOverride w:ilvl="2">
      <w:startOverride w:val="1"/>
      <w:lvl w:ilvl="2">
        <w:start w:val="1"/>
        <w:numFmt w:val="decimal"/>
        <w:pStyle w:val="MRNoHead3"/>
        <w:lvlText w:val="%1.%2.%3"/>
        <w:lvlJc w:val="left"/>
        <w:pPr>
          <w:tabs>
            <w:tab w:val="num" w:pos="1440"/>
          </w:tabs>
          <w:ind w:left="2520" w:hanging="1080"/>
        </w:pPr>
        <w:rPr>
          <w:rFonts w:cs="Times New Roman" w:hint="default"/>
        </w:rPr>
      </w:lvl>
    </w:lvlOverride>
    <w:lvlOverride w:ilvl="3">
      <w:startOverride w:val="1"/>
      <w:lvl w:ilvl="3">
        <w:start w:val="1"/>
        <w:numFmt w:val="lowerRoman"/>
        <w:pStyle w:val="MRNoHead4"/>
        <w:lvlText w:val="(%4)"/>
        <w:lvlJc w:val="left"/>
        <w:pPr>
          <w:tabs>
            <w:tab w:val="num" w:pos="3238"/>
          </w:tabs>
          <w:ind w:left="3240" w:hanging="720"/>
        </w:pPr>
        <w:rPr>
          <w:rFonts w:cs="Times New Roman" w:hint="default"/>
        </w:rPr>
      </w:lvl>
    </w:lvlOverride>
    <w:lvlOverride w:ilvl="4">
      <w:startOverride w:val="1"/>
      <w:lvl w:ilvl="4">
        <w:start w:val="1"/>
        <w:numFmt w:val="upperLetter"/>
        <w:pStyle w:val="MRNoHead5"/>
        <w:lvlText w:val="(%5)"/>
        <w:lvlJc w:val="left"/>
        <w:pPr>
          <w:tabs>
            <w:tab w:val="num" w:pos="3958"/>
          </w:tabs>
          <w:ind w:left="3960" w:hanging="720"/>
        </w:pPr>
        <w:rPr>
          <w:rFonts w:cs="Times New Roman" w:hint="default"/>
        </w:rPr>
      </w:lvl>
    </w:lvlOverride>
    <w:lvlOverride w:ilvl="5">
      <w:startOverride w:val="1"/>
      <w:lvl w:ilvl="5">
        <w:start w:val="1"/>
        <w:numFmt w:val="decimal"/>
        <w:pStyle w:val="MRNoHead6"/>
        <w:lvlText w:val="%6)"/>
        <w:lvlJc w:val="left"/>
        <w:pPr>
          <w:tabs>
            <w:tab w:val="num" w:pos="4678"/>
          </w:tabs>
          <w:ind w:left="4680" w:hanging="720"/>
        </w:pPr>
        <w:rPr>
          <w:rFonts w:cs="Times New Roman" w:hint="default"/>
        </w:rPr>
      </w:lvl>
    </w:lvlOverride>
    <w:lvlOverride w:ilvl="6">
      <w:startOverride w:val="1"/>
      <w:lvl w:ilvl="6">
        <w:start w:val="1"/>
        <w:numFmt w:val="lowerLetter"/>
        <w:pStyle w:val="MRNoHead7"/>
        <w:lvlText w:val="%7)"/>
        <w:lvlJc w:val="left"/>
        <w:pPr>
          <w:tabs>
            <w:tab w:val="num" w:pos="5398"/>
          </w:tabs>
          <w:ind w:left="5400" w:hanging="720"/>
        </w:pPr>
        <w:rPr>
          <w:rFonts w:cs="Times New Roman" w:hint="default"/>
        </w:rPr>
      </w:lvl>
    </w:lvlOverride>
    <w:lvlOverride w:ilvl="7">
      <w:startOverride w:val="1"/>
      <w:lvl w:ilvl="7">
        <w:start w:val="1"/>
        <w:numFmt w:val="lowerRoman"/>
        <w:pStyle w:val="MRNoHead8"/>
        <w:lvlText w:val="%8)"/>
        <w:lvlJc w:val="left"/>
        <w:pPr>
          <w:tabs>
            <w:tab w:val="num" w:pos="6118"/>
          </w:tabs>
          <w:ind w:left="6120" w:hanging="720"/>
        </w:pPr>
        <w:rPr>
          <w:rFonts w:cs="Times New Roman" w:hint="default"/>
        </w:rPr>
      </w:lvl>
    </w:lvlOverride>
    <w:lvlOverride w:ilvl="8">
      <w:startOverride w:val="1"/>
      <w:lvl w:ilvl="8">
        <w:start w:val="1"/>
        <w:numFmt w:val="upperLetter"/>
        <w:pStyle w:val="MRNoHead9"/>
        <w:lvlText w:val="%9)"/>
        <w:lvlJc w:val="left"/>
        <w:pPr>
          <w:tabs>
            <w:tab w:val="num" w:pos="6838"/>
          </w:tabs>
          <w:ind w:left="6840" w:hanging="720"/>
        </w:pPr>
        <w:rPr>
          <w:rFonts w:cs="Times New Roman" w:hint="default"/>
        </w:rPr>
      </w:lvl>
    </w:lvlOverride>
  </w:num>
  <w:num w:numId="49">
    <w:abstractNumId w:val="30"/>
    <w:lvlOverride w:ilvl="0">
      <w:startOverride w:val="1"/>
      <w:lvl w:ilvl="0">
        <w:start w:val="1"/>
        <w:numFmt w:val="decimal"/>
        <w:pStyle w:val="MRNoHead1"/>
        <w:lvlText w:val="%1"/>
        <w:lvlJc w:val="left"/>
        <w:pPr>
          <w:ind w:left="720" w:hanging="720"/>
        </w:pPr>
        <w:rPr>
          <w:rFonts w:cs="Times New Roman" w:hint="default"/>
          <w:b w:val="0"/>
          <w:bCs/>
        </w:rPr>
      </w:lvl>
    </w:lvlOverride>
    <w:lvlOverride w:ilvl="1">
      <w:startOverride w:val="1"/>
      <w:lvl w:ilvl="1">
        <w:start w:val="1"/>
        <w:numFmt w:val="decimal"/>
        <w:pStyle w:val="MRNoHead2"/>
        <w:lvlText w:val="%1.%2"/>
        <w:lvlJc w:val="left"/>
        <w:pPr>
          <w:ind w:left="1440" w:hanging="720"/>
        </w:pPr>
        <w:rPr>
          <w:rFonts w:cs="Times New Roman" w:hint="default"/>
          <w:b w:val="0"/>
          <w:bCs/>
        </w:rPr>
      </w:lvl>
    </w:lvlOverride>
    <w:lvlOverride w:ilvl="2">
      <w:startOverride w:val="1"/>
      <w:lvl w:ilvl="2">
        <w:start w:val="1"/>
        <w:numFmt w:val="decimal"/>
        <w:pStyle w:val="MRNoHead3"/>
        <w:lvlText w:val="%1.%2.%3"/>
        <w:lvlJc w:val="left"/>
        <w:pPr>
          <w:tabs>
            <w:tab w:val="num" w:pos="1440"/>
          </w:tabs>
          <w:ind w:left="2520" w:hanging="1080"/>
        </w:pPr>
        <w:rPr>
          <w:rFonts w:cs="Times New Roman" w:hint="default"/>
        </w:rPr>
      </w:lvl>
    </w:lvlOverride>
    <w:lvlOverride w:ilvl="3">
      <w:startOverride w:val="1"/>
      <w:lvl w:ilvl="3">
        <w:start w:val="1"/>
        <w:numFmt w:val="lowerRoman"/>
        <w:pStyle w:val="MRNoHead4"/>
        <w:lvlText w:val="(%4)"/>
        <w:lvlJc w:val="left"/>
        <w:pPr>
          <w:tabs>
            <w:tab w:val="num" w:pos="3238"/>
          </w:tabs>
          <w:ind w:left="3240" w:hanging="720"/>
        </w:pPr>
        <w:rPr>
          <w:rFonts w:cs="Times New Roman" w:hint="default"/>
        </w:rPr>
      </w:lvl>
    </w:lvlOverride>
    <w:lvlOverride w:ilvl="4">
      <w:startOverride w:val="1"/>
      <w:lvl w:ilvl="4">
        <w:start w:val="1"/>
        <w:numFmt w:val="upperLetter"/>
        <w:pStyle w:val="MRNoHead5"/>
        <w:lvlText w:val="(%5)"/>
        <w:lvlJc w:val="left"/>
        <w:pPr>
          <w:tabs>
            <w:tab w:val="num" w:pos="3958"/>
          </w:tabs>
          <w:ind w:left="3960" w:hanging="720"/>
        </w:pPr>
        <w:rPr>
          <w:rFonts w:cs="Times New Roman" w:hint="default"/>
        </w:rPr>
      </w:lvl>
    </w:lvlOverride>
    <w:lvlOverride w:ilvl="5">
      <w:startOverride w:val="1"/>
      <w:lvl w:ilvl="5">
        <w:start w:val="1"/>
        <w:numFmt w:val="decimal"/>
        <w:pStyle w:val="MRNoHead6"/>
        <w:lvlText w:val="%6)"/>
        <w:lvlJc w:val="left"/>
        <w:pPr>
          <w:tabs>
            <w:tab w:val="num" w:pos="4678"/>
          </w:tabs>
          <w:ind w:left="4680" w:hanging="720"/>
        </w:pPr>
        <w:rPr>
          <w:rFonts w:cs="Times New Roman" w:hint="default"/>
        </w:rPr>
      </w:lvl>
    </w:lvlOverride>
    <w:lvlOverride w:ilvl="6">
      <w:startOverride w:val="1"/>
      <w:lvl w:ilvl="6">
        <w:start w:val="1"/>
        <w:numFmt w:val="lowerLetter"/>
        <w:pStyle w:val="MRNoHead7"/>
        <w:lvlText w:val="%7)"/>
        <w:lvlJc w:val="left"/>
        <w:pPr>
          <w:tabs>
            <w:tab w:val="num" w:pos="5398"/>
          </w:tabs>
          <w:ind w:left="5400" w:hanging="720"/>
        </w:pPr>
        <w:rPr>
          <w:rFonts w:cs="Times New Roman" w:hint="default"/>
        </w:rPr>
      </w:lvl>
    </w:lvlOverride>
    <w:lvlOverride w:ilvl="7">
      <w:startOverride w:val="1"/>
      <w:lvl w:ilvl="7">
        <w:start w:val="1"/>
        <w:numFmt w:val="lowerRoman"/>
        <w:pStyle w:val="MRNoHead8"/>
        <w:lvlText w:val="%8)"/>
        <w:lvlJc w:val="left"/>
        <w:pPr>
          <w:tabs>
            <w:tab w:val="num" w:pos="6118"/>
          </w:tabs>
          <w:ind w:left="6120" w:hanging="720"/>
        </w:pPr>
        <w:rPr>
          <w:rFonts w:cs="Times New Roman" w:hint="default"/>
        </w:rPr>
      </w:lvl>
    </w:lvlOverride>
    <w:lvlOverride w:ilvl="8">
      <w:startOverride w:val="1"/>
      <w:lvl w:ilvl="8">
        <w:start w:val="1"/>
        <w:numFmt w:val="upperLetter"/>
        <w:pStyle w:val="MRNoHead9"/>
        <w:lvlText w:val="%9)"/>
        <w:lvlJc w:val="left"/>
        <w:pPr>
          <w:tabs>
            <w:tab w:val="num" w:pos="6838"/>
          </w:tabs>
          <w:ind w:left="6840" w:hanging="720"/>
        </w:pPr>
        <w:rPr>
          <w:rFonts w:cs="Times New Roman" w:hint="default"/>
        </w:rPr>
      </w:lvl>
    </w:lvlOverride>
  </w:num>
  <w:num w:numId="50">
    <w:abstractNumId w:val="21"/>
    <w:lvlOverride w:ilvl="0">
      <w:startOverride w:val="1"/>
      <w:lvl w:ilvl="0">
        <w:start w:val="1"/>
        <w:numFmt w:val="none"/>
        <w:pStyle w:val="MRDefinitions1"/>
        <w:suff w:val="nothing"/>
        <w:lvlText w:val=""/>
        <w:lvlJc w:val="left"/>
        <w:pPr>
          <w:ind w:left="720" w:firstLine="0"/>
        </w:pPr>
        <w:rPr>
          <w:rFonts w:cs="Times New Roman" w:hint="default"/>
        </w:rPr>
      </w:lvl>
    </w:lvlOverride>
    <w:lvlOverride w:ilvl="1">
      <w:startOverride w:val="1"/>
      <w:lvl w:ilvl="1">
        <w:start w:val="1"/>
        <w:numFmt w:val="lowerLetter"/>
        <w:pStyle w:val="MRDefinitions2"/>
        <w:lvlText w:val="(%2)"/>
        <w:lvlJc w:val="left"/>
        <w:pPr>
          <w:ind w:left="1440" w:hanging="720"/>
        </w:pPr>
        <w:rPr>
          <w:rFonts w:cs="Times New Roman" w:hint="default"/>
        </w:rPr>
      </w:lvl>
    </w:lvlOverride>
    <w:lvlOverride w:ilvl="2">
      <w:startOverride w:val="1"/>
      <w:lvl w:ilvl="2">
        <w:start w:val="1"/>
        <w:numFmt w:val="lowerRoman"/>
        <w:pStyle w:val="MRDefinitions3"/>
        <w:lvlText w:val="(%3)"/>
        <w:lvlJc w:val="left"/>
        <w:pPr>
          <w:ind w:left="2160" w:hanging="720"/>
        </w:pPr>
        <w:rPr>
          <w:rFonts w:cs="Times New Roman" w:hint="default"/>
        </w:rPr>
      </w:lvl>
    </w:lvlOverride>
    <w:lvlOverride w:ilvl="3">
      <w:startOverride w:val="1"/>
      <w:lvl w:ilvl="3">
        <w:start w:val="1"/>
        <w:numFmt w:val="upperLetter"/>
        <w:pStyle w:val="MRDefinitions4"/>
        <w:lvlText w:val="(%4)"/>
        <w:lvlJc w:val="left"/>
        <w:pPr>
          <w:ind w:left="2880" w:hanging="720"/>
        </w:pPr>
        <w:rPr>
          <w:rFonts w:ascii="Arial" w:hAnsi="Arial" w:cs="Times New Roman" w:hint="default"/>
          <w:sz w:val="22"/>
        </w:rPr>
      </w:lvl>
    </w:lvlOverride>
    <w:lvlOverride w:ilvl="4">
      <w:startOverride w:val="1"/>
      <w:lvl w:ilvl="4">
        <w:start w:val="1"/>
        <w:numFmt w:val="decimal"/>
        <w:pStyle w:val="MRDefinitions5"/>
        <w:lvlText w:val="%5)"/>
        <w:lvlJc w:val="left"/>
        <w:pPr>
          <w:ind w:left="3600" w:hanging="720"/>
        </w:pPr>
        <w:rPr>
          <w:rFonts w:cs="Times New Roman" w:hint="default"/>
        </w:rPr>
      </w:lvl>
    </w:lvlOverride>
    <w:lvlOverride w:ilvl="5">
      <w:startOverride w:val="1"/>
      <w:lvl w:ilvl="5">
        <w:start w:val="1"/>
        <w:numFmt w:val="none"/>
        <w:lvlText w:val=""/>
        <w:lvlJc w:val="left"/>
        <w:pPr>
          <w:ind w:left="3600" w:firstLine="0"/>
        </w:pPr>
        <w:rPr>
          <w:rFonts w:cs="Times New Roman" w:hint="default"/>
        </w:rPr>
      </w:lvl>
    </w:lvlOverride>
    <w:lvlOverride w:ilvl="6">
      <w:startOverride w:val="1"/>
      <w:lvl w:ilvl="6">
        <w:start w:val="1"/>
        <w:numFmt w:val="none"/>
        <w:lvlText w:val="%7"/>
        <w:lvlJc w:val="left"/>
        <w:pPr>
          <w:ind w:left="3600" w:firstLine="0"/>
        </w:pPr>
        <w:rPr>
          <w:rFonts w:cs="Times New Roman" w:hint="default"/>
        </w:rPr>
      </w:lvl>
    </w:lvlOverride>
    <w:lvlOverride w:ilvl="7">
      <w:startOverride w:val="1"/>
      <w:lvl w:ilvl="7">
        <w:start w:val="1"/>
        <w:numFmt w:val="none"/>
        <w:lvlText w:val="%8"/>
        <w:lvlJc w:val="left"/>
        <w:pPr>
          <w:ind w:left="3600" w:firstLine="0"/>
        </w:pPr>
        <w:rPr>
          <w:rFonts w:cs="Times New Roman" w:hint="default"/>
        </w:rPr>
      </w:lvl>
    </w:lvlOverride>
    <w:lvlOverride w:ilvl="8">
      <w:startOverride w:val="1"/>
      <w:lvl w:ilvl="8">
        <w:start w:val="1"/>
        <w:numFmt w:val="none"/>
        <w:lvlText w:val="%9"/>
        <w:lvlJc w:val="left"/>
        <w:pPr>
          <w:ind w:left="3600" w:firstLine="0"/>
        </w:pPr>
        <w:rPr>
          <w:rFonts w:cs="Times New Roman" w:hint="default"/>
        </w:rPr>
      </w:lvl>
    </w:lvlOverride>
  </w:num>
  <w:num w:numId="51">
    <w:abstractNumId w:val="21"/>
    <w:lvlOverride w:ilvl="0">
      <w:startOverride w:val="1"/>
      <w:lvl w:ilvl="0">
        <w:start w:val="1"/>
        <w:numFmt w:val="none"/>
        <w:pStyle w:val="MRDefinitions1"/>
        <w:suff w:val="nothing"/>
        <w:lvlText w:val=""/>
        <w:lvlJc w:val="left"/>
        <w:pPr>
          <w:ind w:left="720" w:firstLine="0"/>
        </w:pPr>
        <w:rPr>
          <w:rFonts w:cs="Times New Roman" w:hint="default"/>
        </w:rPr>
      </w:lvl>
    </w:lvlOverride>
    <w:lvlOverride w:ilvl="1">
      <w:startOverride w:val="1"/>
      <w:lvl w:ilvl="1">
        <w:start w:val="1"/>
        <w:numFmt w:val="lowerLetter"/>
        <w:pStyle w:val="MRDefinitions2"/>
        <w:lvlText w:val="(%2)"/>
        <w:lvlJc w:val="left"/>
        <w:pPr>
          <w:ind w:left="1440" w:hanging="720"/>
        </w:pPr>
        <w:rPr>
          <w:rFonts w:cs="Times New Roman" w:hint="default"/>
        </w:rPr>
      </w:lvl>
    </w:lvlOverride>
    <w:lvlOverride w:ilvl="2">
      <w:startOverride w:val="1"/>
      <w:lvl w:ilvl="2">
        <w:start w:val="1"/>
        <w:numFmt w:val="lowerRoman"/>
        <w:pStyle w:val="MRDefinitions3"/>
        <w:lvlText w:val="(%3)"/>
        <w:lvlJc w:val="left"/>
        <w:pPr>
          <w:ind w:left="2160" w:hanging="720"/>
        </w:pPr>
        <w:rPr>
          <w:rFonts w:cs="Times New Roman" w:hint="default"/>
        </w:rPr>
      </w:lvl>
    </w:lvlOverride>
    <w:lvlOverride w:ilvl="3">
      <w:startOverride w:val="1"/>
      <w:lvl w:ilvl="3">
        <w:start w:val="1"/>
        <w:numFmt w:val="upperLetter"/>
        <w:pStyle w:val="MRDefinitions4"/>
        <w:lvlText w:val="(%4)"/>
        <w:lvlJc w:val="left"/>
        <w:pPr>
          <w:ind w:left="2880" w:hanging="720"/>
        </w:pPr>
        <w:rPr>
          <w:rFonts w:ascii="Arial" w:hAnsi="Arial" w:cs="Times New Roman" w:hint="default"/>
          <w:sz w:val="22"/>
        </w:rPr>
      </w:lvl>
    </w:lvlOverride>
    <w:lvlOverride w:ilvl="4">
      <w:startOverride w:val="1"/>
      <w:lvl w:ilvl="4">
        <w:start w:val="1"/>
        <w:numFmt w:val="decimal"/>
        <w:pStyle w:val="MRDefinitions5"/>
        <w:lvlText w:val="%5)"/>
        <w:lvlJc w:val="left"/>
        <w:pPr>
          <w:ind w:left="3600" w:hanging="720"/>
        </w:pPr>
        <w:rPr>
          <w:rFonts w:cs="Times New Roman" w:hint="default"/>
        </w:rPr>
      </w:lvl>
    </w:lvlOverride>
    <w:lvlOverride w:ilvl="5">
      <w:startOverride w:val="1"/>
      <w:lvl w:ilvl="5">
        <w:start w:val="1"/>
        <w:numFmt w:val="none"/>
        <w:lvlText w:val=""/>
        <w:lvlJc w:val="left"/>
        <w:pPr>
          <w:ind w:left="3600" w:firstLine="0"/>
        </w:pPr>
        <w:rPr>
          <w:rFonts w:cs="Times New Roman" w:hint="default"/>
        </w:rPr>
      </w:lvl>
    </w:lvlOverride>
    <w:lvlOverride w:ilvl="6">
      <w:startOverride w:val="1"/>
      <w:lvl w:ilvl="6">
        <w:start w:val="1"/>
        <w:numFmt w:val="none"/>
        <w:lvlText w:val="%7"/>
        <w:lvlJc w:val="left"/>
        <w:pPr>
          <w:ind w:left="3600" w:firstLine="0"/>
        </w:pPr>
        <w:rPr>
          <w:rFonts w:cs="Times New Roman" w:hint="default"/>
        </w:rPr>
      </w:lvl>
    </w:lvlOverride>
    <w:lvlOverride w:ilvl="7">
      <w:startOverride w:val="1"/>
      <w:lvl w:ilvl="7">
        <w:start w:val="1"/>
        <w:numFmt w:val="none"/>
        <w:lvlText w:val="%8"/>
        <w:lvlJc w:val="left"/>
        <w:pPr>
          <w:ind w:left="3600" w:firstLine="0"/>
        </w:pPr>
        <w:rPr>
          <w:rFonts w:cs="Times New Roman" w:hint="default"/>
        </w:rPr>
      </w:lvl>
    </w:lvlOverride>
    <w:lvlOverride w:ilvl="8">
      <w:startOverride w:val="1"/>
      <w:lvl w:ilvl="8">
        <w:start w:val="1"/>
        <w:numFmt w:val="none"/>
        <w:lvlText w:val="%9"/>
        <w:lvlJc w:val="left"/>
        <w:pPr>
          <w:ind w:left="3600" w:firstLine="0"/>
        </w:pPr>
        <w:rPr>
          <w:rFonts w:cs="Times New Roman" w:hint="default"/>
        </w:rPr>
      </w:lvl>
    </w:lvlOverride>
  </w:num>
  <w:num w:numId="52">
    <w:abstractNumId w:val="30"/>
    <w:lvlOverride w:ilvl="0">
      <w:startOverride w:val="1"/>
      <w:lvl w:ilvl="0">
        <w:start w:val="1"/>
        <w:numFmt w:val="decimal"/>
        <w:pStyle w:val="MRNoHead1"/>
        <w:lvlText w:val="%1"/>
        <w:lvlJc w:val="left"/>
        <w:pPr>
          <w:ind w:left="720" w:hanging="720"/>
        </w:pPr>
        <w:rPr>
          <w:rFonts w:cs="Times New Roman" w:hint="default"/>
          <w:b w:val="0"/>
          <w:bCs/>
        </w:rPr>
      </w:lvl>
    </w:lvlOverride>
    <w:lvlOverride w:ilvl="1">
      <w:startOverride w:val="1"/>
      <w:lvl w:ilvl="1">
        <w:start w:val="1"/>
        <w:numFmt w:val="decimal"/>
        <w:pStyle w:val="MRNoHead2"/>
        <w:lvlText w:val="%1.%2"/>
        <w:lvlJc w:val="left"/>
        <w:pPr>
          <w:ind w:left="1440" w:hanging="720"/>
        </w:pPr>
        <w:rPr>
          <w:rFonts w:cs="Times New Roman" w:hint="default"/>
          <w:b w:val="0"/>
          <w:bCs/>
        </w:rPr>
      </w:lvl>
    </w:lvlOverride>
    <w:lvlOverride w:ilvl="2">
      <w:startOverride w:val="1"/>
      <w:lvl w:ilvl="2">
        <w:start w:val="1"/>
        <w:numFmt w:val="decimal"/>
        <w:pStyle w:val="MRNoHead3"/>
        <w:lvlText w:val="%1.%2.%3"/>
        <w:lvlJc w:val="left"/>
        <w:pPr>
          <w:tabs>
            <w:tab w:val="num" w:pos="1440"/>
          </w:tabs>
          <w:ind w:left="2520" w:hanging="1080"/>
        </w:pPr>
        <w:rPr>
          <w:rFonts w:cs="Times New Roman" w:hint="default"/>
        </w:rPr>
      </w:lvl>
    </w:lvlOverride>
    <w:lvlOverride w:ilvl="3">
      <w:startOverride w:val="1"/>
      <w:lvl w:ilvl="3">
        <w:start w:val="1"/>
        <w:numFmt w:val="lowerRoman"/>
        <w:pStyle w:val="MRNoHead4"/>
        <w:lvlText w:val="(%4)"/>
        <w:lvlJc w:val="left"/>
        <w:pPr>
          <w:tabs>
            <w:tab w:val="num" w:pos="3238"/>
          </w:tabs>
          <w:ind w:left="3240" w:hanging="720"/>
        </w:pPr>
        <w:rPr>
          <w:rFonts w:cs="Times New Roman" w:hint="default"/>
        </w:rPr>
      </w:lvl>
    </w:lvlOverride>
    <w:lvlOverride w:ilvl="4">
      <w:startOverride w:val="1"/>
      <w:lvl w:ilvl="4">
        <w:start w:val="1"/>
        <w:numFmt w:val="upperLetter"/>
        <w:pStyle w:val="MRNoHead5"/>
        <w:lvlText w:val="(%5)"/>
        <w:lvlJc w:val="left"/>
        <w:pPr>
          <w:tabs>
            <w:tab w:val="num" w:pos="3958"/>
          </w:tabs>
          <w:ind w:left="3960" w:hanging="720"/>
        </w:pPr>
        <w:rPr>
          <w:rFonts w:cs="Times New Roman" w:hint="default"/>
        </w:rPr>
      </w:lvl>
    </w:lvlOverride>
    <w:lvlOverride w:ilvl="5">
      <w:startOverride w:val="1"/>
      <w:lvl w:ilvl="5">
        <w:start w:val="1"/>
        <w:numFmt w:val="decimal"/>
        <w:pStyle w:val="MRNoHead6"/>
        <w:lvlText w:val="%6)"/>
        <w:lvlJc w:val="left"/>
        <w:pPr>
          <w:tabs>
            <w:tab w:val="num" w:pos="4678"/>
          </w:tabs>
          <w:ind w:left="4680" w:hanging="720"/>
        </w:pPr>
        <w:rPr>
          <w:rFonts w:cs="Times New Roman" w:hint="default"/>
        </w:rPr>
      </w:lvl>
    </w:lvlOverride>
    <w:lvlOverride w:ilvl="6">
      <w:startOverride w:val="1"/>
      <w:lvl w:ilvl="6">
        <w:start w:val="1"/>
        <w:numFmt w:val="lowerLetter"/>
        <w:pStyle w:val="MRNoHead7"/>
        <w:lvlText w:val="%7)"/>
        <w:lvlJc w:val="left"/>
        <w:pPr>
          <w:tabs>
            <w:tab w:val="num" w:pos="5398"/>
          </w:tabs>
          <w:ind w:left="5400" w:hanging="720"/>
        </w:pPr>
        <w:rPr>
          <w:rFonts w:cs="Times New Roman" w:hint="default"/>
        </w:rPr>
      </w:lvl>
    </w:lvlOverride>
    <w:lvlOverride w:ilvl="7">
      <w:startOverride w:val="1"/>
      <w:lvl w:ilvl="7">
        <w:start w:val="1"/>
        <w:numFmt w:val="lowerRoman"/>
        <w:pStyle w:val="MRNoHead8"/>
        <w:lvlText w:val="%8)"/>
        <w:lvlJc w:val="left"/>
        <w:pPr>
          <w:tabs>
            <w:tab w:val="num" w:pos="6118"/>
          </w:tabs>
          <w:ind w:left="6120" w:hanging="720"/>
        </w:pPr>
        <w:rPr>
          <w:rFonts w:cs="Times New Roman" w:hint="default"/>
        </w:rPr>
      </w:lvl>
    </w:lvlOverride>
    <w:lvlOverride w:ilvl="8">
      <w:startOverride w:val="1"/>
      <w:lvl w:ilvl="8">
        <w:start w:val="1"/>
        <w:numFmt w:val="upperLetter"/>
        <w:pStyle w:val="MRNoHead9"/>
        <w:lvlText w:val="%9)"/>
        <w:lvlJc w:val="left"/>
        <w:pPr>
          <w:tabs>
            <w:tab w:val="num" w:pos="6838"/>
          </w:tabs>
          <w:ind w:left="6840" w:hanging="720"/>
        </w:pPr>
        <w:rPr>
          <w:rFonts w:cs="Times New Roman" w:hint="default"/>
        </w:rPr>
      </w:lvl>
    </w:lvlOverride>
  </w:num>
  <w:num w:numId="53">
    <w:abstractNumId w:val="30"/>
    <w:lvlOverride w:ilvl="0">
      <w:startOverride w:val="1"/>
      <w:lvl w:ilvl="0">
        <w:start w:val="1"/>
        <w:numFmt w:val="decimal"/>
        <w:pStyle w:val="MRNoHead1"/>
        <w:lvlText w:val="%1"/>
        <w:lvlJc w:val="left"/>
        <w:pPr>
          <w:ind w:left="720" w:hanging="720"/>
        </w:pPr>
        <w:rPr>
          <w:rFonts w:cs="Times New Roman" w:hint="default"/>
          <w:b w:val="0"/>
          <w:bCs/>
        </w:rPr>
      </w:lvl>
    </w:lvlOverride>
    <w:lvlOverride w:ilvl="1">
      <w:startOverride w:val="1"/>
      <w:lvl w:ilvl="1">
        <w:start w:val="1"/>
        <w:numFmt w:val="decimal"/>
        <w:pStyle w:val="MRNoHead2"/>
        <w:lvlText w:val="%1.%2"/>
        <w:lvlJc w:val="left"/>
        <w:pPr>
          <w:ind w:left="1440" w:hanging="720"/>
        </w:pPr>
        <w:rPr>
          <w:rFonts w:cs="Times New Roman" w:hint="default"/>
          <w:b w:val="0"/>
          <w:bCs/>
        </w:rPr>
      </w:lvl>
    </w:lvlOverride>
    <w:lvlOverride w:ilvl="2">
      <w:startOverride w:val="1"/>
      <w:lvl w:ilvl="2">
        <w:start w:val="1"/>
        <w:numFmt w:val="decimal"/>
        <w:pStyle w:val="MRNoHead3"/>
        <w:lvlText w:val="%1.%2.%3"/>
        <w:lvlJc w:val="left"/>
        <w:pPr>
          <w:tabs>
            <w:tab w:val="num" w:pos="1440"/>
          </w:tabs>
          <w:ind w:left="2520" w:hanging="1080"/>
        </w:pPr>
        <w:rPr>
          <w:rFonts w:cs="Times New Roman" w:hint="default"/>
        </w:rPr>
      </w:lvl>
    </w:lvlOverride>
    <w:lvlOverride w:ilvl="3">
      <w:startOverride w:val="1"/>
      <w:lvl w:ilvl="3">
        <w:start w:val="1"/>
        <w:numFmt w:val="lowerRoman"/>
        <w:pStyle w:val="MRNoHead4"/>
        <w:lvlText w:val="(%4)"/>
        <w:lvlJc w:val="left"/>
        <w:pPr>
          <w:tabs>
            <w:tab w:val="num" w:pos="3238"/>
          </w:tabs>
          <w:ind w:left="3240" w:hanging="720"/>
        </w:pPr>
        <w:rPr>
          <w:rFonts w:cs="Times New Roman" w:hint="default"/>
        </w:rPr>
      </w:lvl>
    </w:lvlOverride>
    <w:lvlOverride w:ilvl="4">
      <w:startOverride w:val="1"/>
      <w:lvl w:ilvl="4">
        <w:start w:val="1"/>
        <w:numFmt w:val="upperLetter"/>
        <w:pStyle w:val="MRNoHead5"/>
        <w:lvlText w:val="(%5)"/>
        <w:lvlJc w:val="left"/>
        <w:pPr>
          <w:tabs>
            <w:tab w:val="num" w:pos="3958"/>
          </w:tabs>
          <w:ind w:left="3960" w:hanging="720"/>
        </w:pPr>
        <w:rPr>
          <w:rFonts w:cs="Times New Roman" w:hint="default"/>
        </w:rPr>
      </w:lvl>
    </w:lvlOverride>
    <w:lvlOverride w:ilvl="5">
      <w:startOverride w:val="1"/>
      <w:lvl w:ilvl="5">
        <w:start w:val="1"/>
        <w:numFmt w:val="decimal"/>
        <w:pStyle w:val="MRNoHead6"/>
        <w:lvlText w:val="%6)"/>
        <w:lvlJc w:val="left"/>
        <w:pPr>
          <w:tabs>
            <w:tab w:val="num" w:pos="4678"/>
          </w:tabs>
          <w:ind w:left="4680" w:hanging="720"/>
        </w:pPr>
        <w:rPr>
          <w:rFonts w:cs="Times New Roman" w:hint="default"/>
        </w:rPr>
      </w:lvl>
    </w:lvlOverride>
    <w:lvlOverride w:ilvl="6">
      <w:startOverride w:val="1"/>
      <w:lvl w:ilvl="6">
        <w:start w:val="1"/>
        <w:numFmt w:val="lowerLetter"/>
        <w:pStyle w:val="MRNoHead7"/>
        <w:lvlText w:val="%7)"/>
        <w:lvlJc w:val="left"/>
        <w:pPr>
          <w:tabs>
            <w:tab w:val="num" w:pos="5398"/>
          </w:tabs>
          <w:ind w:left="5400" w:hanging="720"/>
        </w:pPr>
        <w:rPr>
          <w:rFonts w:cs="Times New Roman" w:hint="default"/>
        </w:rPr>
      </w:lvl>
    </w:lvlOverride>
    <w:lvlOverride w:ilvl="7">
      <w:startOverride w:val="1"/>
      <w:lvl w:ilvl="7">
        <w:start w:val="1"/>
        <w:numFmt w:val="lowerRoman"/>
        <w:pStyle w:val="MRNoHead8"/>
        <w:lvlText w:val="%8)"/>
        <w:lvlJc w:val="left"/>
        <w:pPr>
          <w:tabs>
            <w:tab w:val="num" w:pos="6118"/>
          </w:tabs>
          <w:ind w:left="6120" w:hanging="720"/>
        </w:pPr>
        <w:rPr>
          <w:rFonts w:cs="Times New Roman" w:hint="default"/>
        </w:rPr>
      </w:lvl>
    </w:lvlOverride>
    <w:lvlOverride w:ilvl="8">
      <w:startOverride w:val="1"/>
      <w:lvl w:ilvl="8">
        <w:start w:val="1"/>
        <w:numFmt w:val="upperLetter"/>
        <w:pStyle w:val="MRNoHead9"/>
        <w:lvlText w:val="%9)"/>
        <w:lvlJc w:val="left"/>
        <w:pPr>
          <w:tabs>
            <w:tab w:val="num" w:pos="6838"/>
          </w:tabs>
          <w:ind w:left="6840" w:hanging="720"/>
        </w:pPr>
        <w:rPr>
          <w:rFonts w:cs="Times New Roman" w:hint="default"/>
        </w:rPr>
      </w:lvl>
    </w:lvlOverride>
  </w:num>
  <w:num w:numId="54">
    <w:abstractNumId w:val="21"/>
  </w:num>
  <w:num w:numId="55">
    <w:abstractNumId w:val="30"/>
    <w:lvlOverride w:ilvl="0">
      <w:lvl w:ilvl="0">
        <w:start w:val="1"/>
        <w:numFmt w:val="decimal"/>
        <w:pStyle w:val="MRNoHead1"/>
        <w:lvlText w:val="%1"/>
        <w:lvlJc w:val="left"/>
        <w:pPr>
          <w:ind w:left="720" w:hanging="720"/>
        </w:pPr>
        <w:rPr>
          <w:rFonts w:cs="Times New Roman" w:hint="default"/>
          <w:strike w:val="0"/>
        </w:rPr>
      </w:lvl>
    </w:lvlOverride>
  </w:num>
  <w:num w:numId="56">
    <w:abstractNumId w:val="30"/>
    <w:lvlOverride w:ilvl="0">
      <w:lvl w:ilvl="0">
        <w:start w:val="1"/>
        <w:numFmt w:val="decimal"/>
        <w:pStyle w:val="MRNoHead1"/>
        <w:lvlText w:val="%1"/>
        <w:lvlJc w:val="left"/>
        <w:pPr>
          <w:ind w:left="720" w:hanging="720"/>
        </w:pPr>
        <w:rPr>
          <w:rFonts w:cs="Times New Roman" w:hint="default"/>
        </w:rPr>
      </w:lvl>
    </w:lvlOverride>
    <w:lvlOverride w:ilvl="1">
      <w:lvl w:ilvl="1">
        <w:start w:val="1"/>
        <w:numFmt w:val="decimal"/>
        <w:pStyle w:val="MRNoHead2"/>
        <w:lvlText w:val="%1.%2"/>
        <w:lvlJc w:val="left"/>
        <w:pPr>
          <w:ind w:left="1440" w:hanging="720"/>
        </w:pPr>
        <w:rPr>
          <w:rFonts w:cs="Times New Roman" w:hint="default"/>
        </w:rPr>
      </w:lvl>
    </w:lvlOverride>
    <w:lvlOverride w:ilvl="2">
      <w:lvl w:ilvl="2">
        <w:start w:val="1"/>
        <w:numFmt w:val="decimal"/>
        <w:pStyle w:val="MRNoHead3"/>
        <w:lvlText w:val="%1.%2.%3"/>
        <w:lvlJc w:val="left"/>
        <w:pPr>
          <w:tabs>
            <w:tab w:val="num" w:pos="1440"/>
          </w:tabs>
          <w:ind w:left="2520" w:hanging="1080"/>
        </w:pPr>
        <w:rPr>
          <w:rFonts w:cs="Times New Roman" w:hint="default"/>
        </w:rPr>
      </w:lvl>
    </w:lvlOverride>
    <w:lvlOverride w:ilvl="3">
      <w:lvl w:ilvl="3">
        <w:start w:val="1"/>
        <w:numFmt w:val="lowerRoman"/>
        <w:pStyle w:val="MRNoHead4"/>
        <w:lvlText w:val="(%4)"/>
        <w:lvlJc w:val="left"/>
        <w:pPr>
          <w:tabs>
            <w:tab w:val="num" w:pos="3238"/>
          </w:tabs>
          <w:ind w:left="3240" w:hanging="720"/>
        </w:pPr>
        <w:rPr>
          <w:rFonts w:cs="Times New Roman" w:hint="default"/>
        </w:rPr>
      </w:lvl>
    </w:lvlOverride>
    <w:lvlOverride w:ilvl="4">
      <w:lvl w:ilvl="4">
        <w:start w:val="1"/>
        <w:numFmt w:val="upperLetter"/>
        <w:pStyle w:val="MRNoHead5"/>
        <w:lvlText w:val="(%5)"/>
        <w:lvlJc w:val="left"/>
        <w:pPr>
          <w:tabs>
            <w:tab w:val="num" w:pos="3958"/>
          </w:tabs>
          <w:ind w:left="3960" w:hanging="720"/>
        </w:pPr>
        <w:rPr>
          <w:rFonts w:cs="Times New Roman" w:hint="default"/>
        </w:rPr>
      </w:lvl>
    </w:lvlOverride>
    <w:lvlOverride w:ilvl="5">
      <w:lvl w:ilvl="5">
        <w:start w:val="1"/>
        <w:numFmt w:val="decimal"/>
        <w:pStyle w:val="MRNoHead6"/>
        <w:lvlText w:val="%6)"/>
        <w:lvlJc w:val="left"/>
        <w:pPr>
          <w:tabs>
            <w:tab w:val="num" w:pos="4678"/>
          </w:tabs>
          <w:ind w:left="4680" w:hanging="720"/>
        </w:pPr>
        <w:rPr>
          <w:rFonts w:cs="Times New Roman" w:hint="default"/>
        </w:rPr>
      </w:lvl>
    </w:lvlOverride>
    <w:lvlOverride w:ilvl="6">
      <w:lvl w:ilvl="6">
        <w:start w:val="1"/>
        <w:numFmt w:val="lowerLetter"/>
        <w:pStyle w:val="MRNoHead7"/>
        <w:lvlText w:val="%7)"/>
        <w:lvlJc w:val="left"/>
        <w:pPr>
          <w:tabs>
            <w:tab w:val="num" w:pos="5398"/>
          </w:tabs>
          <w:ind w:left="5400" w:hanging="720"/>
        </w:pPr>
        <w:rPr>
          <w:rFonts w:cs="Times New Roman" w:hint="default"/>
        </w:rPr>
      </w:lvl>
    </w:lvlOverride>
    <w:lvlOverride w:ilvl="7">
      <w:lvl w:ilvl="7">
        <w:start w:val="1"/>
        <w:numFmt w:val="lowerRoman"/>
        <w:pStyle w:val="MRNoHead8"/>
        <w:lvlText w:val="%8)"/>
        <w:lvlJc w:val="left"/>
        <w:pPr>
          <w:tabs>
            <w:tab w:val="num" w:pos="6118"/>
          </w:tabs>
          <w:ind w:left="6120" w:hanging="720"/>
        </w:pPr>
        <w:rPr>
          <w:rFonts w:cs="Times New Roman" w:hint="default"/>
        </w:rPr>
      </w:lvl>
    </w:lvlOverride>
    <w:lvlOverride w:ilvl="8">
      <w:lvl w:ilvl="8">
        <w:start w:val="1"/>
        <w:numFmt w:val="upperLetter"/>
        <w:pStyle w:val="MRNoHead9"/>
        <w:lvlText w:val="%9)"/>
        <w:lvlJc w:val="left"/>
        <w:pPr>
          <w:tabs>
            <w:tab w:val="num" w:pos="6838"/>
          </w:tabs>
          <w:ind w:left="6840" w:hanging="720"/>
        </w:pPr>
        <w:rPr>
          <w:rFonts w:cs="Times New Roman" w:hint="default"/>
        </w:rPr>
      </w:lvl>
    </w:lvlOverride>
  </w:num>
  <w:num w:numId="57">
    <w:abstractNumId w:val="30"/>
    <w:lvlOverride w:ilvl="0">
      <w:lvl w:ilvl="0">
        <w:start w:val="1"/>
        <w:numFmt w:val="decimal"/>
        <w:pStyle w:val="MRNoHead1"/>
        <w:lvlText w:val="%1"/>
        <w:lvlJc w:val="left"/>
        <w:pPr>
          <w:ind w:left="720" w:hanging="720"/>
        </w:pPr>
        <w:rPr>
          <w:rFonts w:cs="Times New Roman" w:hint="default"/>
        </w:rPr>
      </w:lvl>
    </w:lvlOverride>
    <w:lvlOverride w:ilvl="1">
      <w:lvl w:ilvl="1">
        <w:start w:val="1"/>
        <w:numFmt w:val="decimal"/>
        <w:pStyle w:val="MRNoHead2"/>
        <w:lvlText w:val="%1.%2"/>
        <w:lvlJc w:val="left"/>
        <w:pPr>
          <w:ind w:left="1440" w:hanging="720"/>
        </w:pPr>
        <w:rPr>
          <w:rFonts w:cs="Times New Roman" w:hint="default"/>
        </w:rPr>
      </w:lvl>
    </w:lvlOverride>
    <w:lvlOverride w:ilvl="2">
      <w:lvl w:ilvl="2">
        <w:start w:val="1"/>
        <w:numFmt w:val="decimal"/>
        <w:pStyle w:val="MRNoHead3"/>
        <w:lvlText w:val="%1.%2.%3"/>
        <w:lvlJc w:val="left"/>
        <w:pPr>
          <w:tabs>
            <w:tab w:val="num" w:pos="1440"/>
          </w:tabs>
          <w:ind w:left="2520" w:hanging="1080"/>
        </w:pPr>
        <w:rPr>
          <w:rFonts w:cs="Times New Roman" w:hint="default"/>
        </w:rPr>
      </w:lvl>
    </w:lvlOverride>
    <w:lvlOverride w:ilvl="3">
      <w:lvl w:ilvl="3">
        <w:start w:val="1"/>
        <w:numFmt w:val="lowerRoman"/>
        <w:pStyle w:val="MRNoHead4"/>
        <w:lvlText w:val="(%4)"/>
        <w:lvlJc w:val="left"/>
        <w:pPr>
          <w:tabs>
            <w:tab w:val="num" w:pos="3238"/>
          </w:tabs>
          <w:ind w:left="3240" w:hanging="720"/>
        </w:pPr>
        <w:rPr>
          <w:rFonts w:cs="Times New Roman" w:hint="default"/>
        </w:rPr>
      </w:lvl>
    </w:lvlOverride>
    <w:lvlOverride w:ilvl="4">
      <w:lvl w:ilvl="4">
        <w:start w:val="1"/>
        <w:numFmt w:val="upperLetter"/>
        <w:pStyle w:val="MRNoHead5"/>
        <w:lvlText w:val="(%5)"/>
        <w:lvlJc w:val="left"/>
        <w:pPr>
          <w:tabs>
            <w:tab w:val="num" w:pos="3958"/>
          </w:tabs>
          <w:ind w:left="3960" w:hanging="720"/>
        </w:pPr>
        <w:rPr>
          <w:rFonts w:cs="Times New Roman" w:hint="default"/>
        </w:rPr>
      </w:lvl>
    </w:lvlOverride>
    <w:lvlOverride w:ilvl="5">
      <w:lvl w:ilvl="5">
        <w:start w:val="1"/>
        <w:numFmt w:val="decimal"/>
        <w:pStyle w:val="MRNoHead6"/>
        <w:lvlText w:val="%6)"/>
        <w:lvlJc w:val="left"/>
        <w:pPr>
          <w:tabs>
            <w:tab w:val="num" w:pos="4678"/>
          </w:tabs>
          <w:ind w:left="4680" w:hanging="720"/>
        </w:pPr>
        <w:rPr>
          <w:rFonts w:cs="Times New Roman" w:hint="default"/>
        </w:rPr>
      </w:lvl>
    </w:lvlOverride>
    <w:lvlOverride w:ilvl="6">
      <w:lvl w:ilvl="6">
        <w:start w:val="1"/>
        <w:numFmt w:val="lowerLetter"/>
        <w:pStyle w:val="MRNoHead7"/>
        <w:lvlText w:val="%7)"/>
        <w:lvlJc w:val="left"/>
        <w:pPr>
          <w:tabs>
            <w:tab w:val="num" w:pos="5398"/>
          </w:tabs>
          <w:ind w:left="5400" w:hanging="720"/>
        </w:pPr>
        <w:rPr>
          <w:rFonts w:cs="Times New Roman" w:hint="default"/>
        </w:rPr>
      </w:lvl>
    </w:lvlOverride>
    <w:lvlOverride w:ilvl="7">
      <w:lvl w:ilvl="7">
        <w:start w:val="1"/>
        <w:numFmt w:val="lowerRoman"/>
        <w:pStyle w:val="MRNoHead8"/>
        <w:lvlText w:val="%8)"/>
        <w:lvlJc w:val="left"/>
        <w:pPr>
          <w:tabs>
            <w:tab w:val="num" w:pos="6118"/>
          </w:tabs>
          <w:ind w:left="6120" w:hanging="720"/>
        </w:pPr>
        <w:rPr>
          <w:rFonts w:cs="Times New Roman" w:hint="default"/>
        </w:rPr>
      </w:lvl>
    </w:lvlOverride>
    <w:lvlOverride w:ilvl="8">
      <w:lvl w:ilvl="8">
        <w:start w:val="1"/>
        <w:numFmt w:val="upperLetter"/>
        <w:pStyle w:val="MRNoHead9"/>
        <w:lvlText w:val="%9)"/>
        <w:lvlJc w:val="left"/>
        <w:pPr>
          <w:tabs>
            <w:tab w:val="num" w:pos="6838"/>
          </w:tabs>
          <w:ind w:left="6840" w:hanging="720"/>
        </w:pPr>
        <w:rPr>
          <w:rFonts w:cs="Times New Roman" w:hint="default"/>
        </w:rPr>
      </w:lvl>
    </w:lvlOverride>
  </w:num>
  <w:num w:numId="58">
    <w:abstractNumId w:val="30"/>
    <w:lvlOverride w:ilvl="0">
      <w:startOverride w:val="1"/>
      <w:lvl w:ilvl="0">
        <w:start w:val="1"/>
        <w:numFmt w:val="decimal"/>
        <w:pStyle w:val="MRNoHead1"/>
        <w:lvlText w:val="%1"/>
        <w:lvlJc w:val="left"/>
        <w:pPr>
          <w:ind w:left="720" w:hanging="720"/>
        </w:pPr>
        <w:rPr>
          <w:rFonts w:cs="Times New Roman" w:hint="default"/>
        </w:rPr>
      </w:lvl>
    </w:lvlOverride>
    <w:lvlOverride w:ilvl="1">
      <w:startOverride w:val="1"/>
      <w:lvl w:ilvl="1">
        <w:start w:val="1"/>
        <w:numFmt w:val="decimal"/>
        <w:pStyle w:val="MRNoHead2"/>
        <w:lvlText w:val="%1.%2"/>
        <w:lvlJc w:val="left"/>
        <w:pPr>
          <w:ind w:left="1440" w:hanging="720"/>
        </w:pPr>
        <w:rPr>
          <w:rFonts w:cs="Times New Roman" w:hint="default"/>
        </w:rPr>
      </w:lvl>
    </w:lvlOverride>
    <w:lvlOverride w:ilvl="2">
      <w:startOverride w:val="1"/>
      <w:lvl w:ilvl="2">
        <w:start w:val="1"/>
        <w:numFmt w:val="decimal"/>
        <w:pStyle w:val="MRNoHead3"/>
        <w:lvlText w:val="%1.%2.%3"/>
        <w:lvlJc w:val="left"/>
        <w:pPr>
          <w:tabs>
            <w:tab w:val="num" w:pos="1440"/>
          </w:tabs>
          <w:ind w:left="2520" w:hanging="1080"/>
        </w:pPr>
        <w:rPr>
          <w:rFonts w:cs="Times New Roman" w:hint="default"/>
        </w:rPr>
      </w:lvl>
    </w:lvlOverride>
    <w:lvlOverride w:ilvl="3">
      <w:startOverride w:val="1"/>
      <w:lvl w:ilvl="3">
        <w:start w:val="1"/>
        <w:numFmt w:val="lowerRoman"/>
        <w:pStyle w:val="MRNoHead4"/>
        <w:lvlText w:val="(%4)"/>
        <w:lvlJc w:val="left"/>
        <w:pPr>
          <w:tabs>
            <w:tab w:val="num" w:pos="3238"/>
          </w:tabs>
          <w:ind w:left="3240" w:hanging="720"/>
        </w:pPr>
        <w:rPr>
          <w:rFonts w:cs="Times New Roman" w:hint="default"/>
        </w:rPr>
      </w:lvl>
    </w:lvlOverride>
    <w:lvlOverride w:ilvl="4">
      <w:startOverride w:val="1"/>
      <w:lvl w:ilvl="4">
        <w:start w:val="1"/>
        <w:numFmt w:val="upperLetter"/>
        <w:pStyle w:val="MRNoHead5"/>
        <w:lvlText w:val="(%5)"/>
        <w:lvlJc w:val="left"/>
        <w:pPr>
          <w:tabs>
            <w:tab w:val="num" w:pos="3958"/>
          </w:tabs>
          <w:ind w:left="3960" w:hanging="720"/>
        </w:pPr>
        <w:rPr>
          <w:rFonts w:cs="Times New Roman" w:hint="default"/>
        </w:rPr>
      </w:lvl>
    </w:lvlOverride>
    <w:lvlOverride w:ilvl="5">
      <w:startOverride w:val="1"/>
      <w:lvl w:ilvl="5">
        <w:start w:val="1"/>
        <w:numFmt w:val="decimal"/>
        <w:pStyle w:val="MRNoHead6"/>
        <w:lvlText w:val="%6)"/>
        <w:lvlJc w:val="left"/>
        <w:pPr>
          <w:tabs>
            <w:tab w:val="num" w:pos="4678"/>
          </w:tabs>
          <w:ind w:left="4680" w:hanging="720"/>
        </w:pPr>
        <w:rPr>
          <w:rFonts w:cs="Times New Roman" w:hint="default"/>
        </w:rPr>
      </w:lvl>
    </w:lvlOverride>
    <w:lvlOverride w:ilvl="6">
      <w:startOverride w:val="1"/>
      <w:lvl w:ilvl="6">
        <w:start w:val="1"/>
        <w:numFmt w:val="lowerLetter"/>
        <w:pStyle w:val="MRNoHead7"/>
        <w:lvlText w:val="%7)"/>
        <w:lvlJc w:val="left"/>
        <w:pPr>
          <w:tabs>
            <w:tab w:val="num" w:pos="5398"/>
          </w:tabs>
          <w:ind w:left="5400" w:hanging="720"/>
        </w:pPr>
        <w:rPr>
          <w:rFonts w:cs="Times New Roman" w:hint="default"/>
        </w:rPr>
      </w:lvl>
    </w:lvlOverride>
    <w:lvlOverride w:ilvl="7">
      <w:startOverride w:val="1"/>
      <w:lvl w:ilvl="7">
        <w:start w:val="1"/>
        <w:numFmt w:val="lowerRoman"/>
        <w:pStyle w:val="MRNoHead8"/>
        <w:lvlText w:val="%8)"/>
        <w:lvlJc w:val="left"/>
        <w:pPr>
          <w:tabs>
            <w:tab w:val="num" w:pos="6118"/>
          </w:tabs>
          <w:ind w:left="6120" w:hanging="720"/>
        </w:pPr>
        <w:rPr>
          <w:rFonts w:cs="Times New Roman" w:hint="default"/>
        </w:rPr>
      </w:lvl>
    </w:lvlOverride>
    <w:lvlOverride w:ilvl="8">
      <w:startOverride w:val="1"/>
      <w:lvl w:ilvl="8">
        <w:start w:val="1"/>
        <w:numFmt w:val="upperLetter"/>
        <w:pStyle w:val="MRNoHead9"/>
        <w:lvlText w:val="%9)"/>
        <w:lvlJc w:val="left"/>
        <w:pPr>
          <w:tabs>
            <w:tab w:val="num" w:pos="6838"/>
          </w:tabs>
          <w:ind w:left="6840" w:hanging="720"/>
        </w:pPr>
        <w:rPr>
          <w:rFonts w:cs="Times New Roman" w:hint="default"/>
        </w:rPr>
      </w:lvl>
    </w:lvlOverride>
  </w:num>
  <w:num w:numId="59">
    <w:abstractNumId w:val="30"/>
    <w:lvlOverride w:ilvl="0">
      <w:startOverride w:val="1"/>
      <w:lvl w:ilvl="0">
        <w:start w:val="1"/>
        <w:numFmt w:val="decimal"/>
        <w:pStyle w:val="MRNoHead1"/>
        <w:lvlText w:val="%1"/>
        <w:lvlJc w:val="left"/>
        <w:pPr>
          <w:ind w:left="720" w:hanging="720"/>
        </w:pPr>
        <w:rPr>
          <w:rFonts w:cs="Times New Roman" w:hint="default"/>
        </w:rPr>
      </w:lvl>
    </w:lvlOverride>
    <w:lvlOverride w:ilvl="1">
      <w:startOverride w:val="1"/>
      <w:lvl w:ilvl="1">
        <w:start w:val="1"/>
        <w:numFmt w:val="decimal"/>
        <w:pStyle w:val="MRNoHead2"/>
        <w:lvlText w:val="%1.%2"/>
        <w:lvlJc w:val="left"/>
        <w:pPr>
          <w:ind w:left="1440" w:hanging="720"/>
        </w:pPr>
        <w:rPr>
          <w:rFonts w:cs="Times New Roman" w:hint="default"/>
        </w:rPr>
      </w:lvl>
    </w:lvlOverride>
    <w:lvlOverride w:ilvl="2">
      <w:startOverride w:val="1"/>
      <w:lvl w:ilvl="2">
        <w:start w:val="1"/>
        <w:numFmt w:val="decimal"/>
        <w:pStyle w:val="MRNoHead3"/>
        <w:lvlText w:val="%1.%2.%3"/>
        <w:lvlJc w:val="left"/>
        <w:pPr>
          <w:tabs>
            <w:tab w:val="num" w:pos="1440"/>
          </w:tabs>
          <w:ind w:left="2520" w:hanging="1080"/>
        </w:pPr>
        <w:rPr>
          <w:rFonts w:cs="Times New Roman" w:hint="default"/>
        </w:rPr>
      </w:lvl>
    </w:lvlOverride>
    <w:lvlOverride w:ilvl="3">
      <w:startOverride w:val="1"/>
      <w:lvl w:ilvl="3">
        <w:start w:val="1"/>
        <w:numFmt w:val="lowerRoman"/>
        <w:pStyle w:val="MRNoHead4"/>
        <w:lvlText w:val="(%4)"/>
        <w:lvlJc w:val="left"/>
        <w:pPr>
          <w:tabs>
            <w:tab w:val="num" w:pos="3238"/>
          </w:tabs>
          <w:ind w:left="3240" w:hanging="720"/>
        </w:pPr>
        <w:rPr>
          <w:rFonts w:cs="Times New Roman" w:hint="default"/>
        </w:rPr>
      </w:lvl>
    </w:lvlOverride>
    <w:lvlOverride w:ilvl="4">
      <w:startOverride w:val="1"/>
      <w:lvl w:ilvl="4">
        <w:start w:val="1"/>
        <w:numFmt w:val="upperLetter"/>
        <w:pStyle w:val="MRNoHead5"/>
        <w:lvlText w:val="(%5)"/>
        <w:lvlJc w:val="left"/>
        <w:pPr>
          <w:tabs>
            <w:tab w:val="num" w:pos="3958"/>
          </w:tabs>
          <w:ind w:left="3960" w:hanging="720"/>
        </w:pPr>
        <w:rPr>
          <w:rFonts w:cs="Times New Roman" w:hint="default"/>
        </w:rPr>
      </w:lvl>
    </w:lvlOverride>
    <w:lvlOverride w:ilvl="5">
      <w:startOverride w:val="1"/>
      <w:lvl w:ilvl="5">
        <w:start w:val="1"/>
        <w:numFmt w:val="decimal"/>
        <w:pStyle w:val="MRNoHead6"/>
        <w:lvlText w:val="%6)"/>
        <w:lvlJc w:val="left"/>
        <w:pPr>
          <w:tabs>
            <w:tab w:val="num" w:pos="4678"/>
          </w:tabs>
          <w:ind w:left="4680" w:hanging="720"/>
        </w:pPr>
        <w:rPr>
          <w:rFonts w:cs="Times New Roman" w:hint="default"/>
        </w:rPr>
      </w:lvl>
    </w:lvlOverride>
    <w:lvlOverride w:ilvl="6">
      <w:startOverride w:val="1"/>
      <w:lvl w:ilvl="6">
        <w:start w:val="1"/>
        <w:numFmt w:val="lowerLetter"/>
        <w:pStyle w:val="MRNoHead7"/>
        <w:lvlText w:val="%7)"/>
        <w:lvlJc w:val="left"/>
        <w:pPr>
          <w:tabs>
            <w:tab w:val="num" w:pos="5398"/>
          </w:tabs>
          <w:ind w:left="5400" w:hanging="720"/>
        </w:pPr>
        <w:rPr>
          <w:rFonts w:cs="Times New Roman" w:hint="default"/>
        </w:rPr>
      </w:lvl>
    </w:lvlOverride>
    <w:lvlOverride w:ilvl="7">
      <w:startOverride w:val="1"/>
      <w:lvl w:ilvl="7">
        <w:start w:val="1"/>
        <w:numFmt w:val="lowerRoman"/>
        <w:pStyle w:val="MRNoHead8"/>
        <w:lvlText w:val="%8)"/>
        <w:lvlJc w:val="left"/>
        <w:pPr>
          <w:tabs>
            <w:tab w:val="num" w:pos="6118"/>
          </w:tabs>
          <w:ind w:left="6120" w:hanging="720"/>
        </w:pPr>
        <w:rPr>
          <w:rFonts w:cs="Times New Roman" w:hint="default"/>
        </w:rPr>
      </w:lvl>
    </w:lvlOverride>
    <w:lvlOverride w:ilvl="8">
      <w:startOverride w:val="1"/>
      <w:lvl w:ilvl="8">
        <w:start w:val="1"/>
        <w:numFmt w:val="upperLetter"/>
        <w:pStyle w:val="MRNoHead9"/>
        <w:lvlText w:val="%9)"/>
        <w:lvlJc w:val="left"/>
        <w:pPr>
          <w:tabs>
            <w:tab w:val="num" w:pos="6838"/>
          </w:tabs>
          <w:ind w:left="6840" w:hanging="720"/>
        </w:pPr>
        <w:rPr>
          <w:rFonts w:cs="Times New Roman" w:hint="default"/>
        </w:rPr>
      </w:lvl>
    </w:lvlOverride>
  </w:num>
  <w:num w:numId="60">
    <w:abstractNumId w:val="30"/>
    <w:lvlOverride w:ilvl="0">
      <w:startOverride w:val="1"/>
      <w:lvl w:ilvl="0">
        <w:start w:val="1"/>
        <w:numFmt w:val="decimal"/>
        <w:pStyle w:val="MRNoHead1"/>
        <w:lvlText w:val="%1"/>
        <w:lvlJc w:val="left"/>
        <w:pPr>
          <w:ind w:left="720" w:hanging="720"/>
        </w:pPr>
        <w:rPr>
          <w:rFonts w:cs="Times New Roman" w:hint="default"/>
        </w:rPr>
      </w:lvl>
    </w:lvlOverride>
    <w:lvlOverride w:ilvl="1">
      <w:startOverride w:val="1"/>
      <w:lvl w:ilvl="1">
        <w:start w:val="1"/>
        <w:numFmt w:val="decimal"/>
        <w:pStyle w:val="MRNoHead2"/>
        <w:lvlText w:val="%1.%2"/>
        <w:lvlJc w:val="left"/>
        <w:pPr>
          <w:ind w:left="1440" w:hanging="720"/>
        </w:pPr>
        <w:rPr>
          <w:rFonts w:cs="Times New Roman" w:hint="default"/>
        </w:rPr>
      </w:lvl>
    </w:lvlOverride>
    <w:lvlOverride w:ilvl="2">
      <w:startOverride w:val="1"/>
      <w:lvl w:ilvl="2">
        <w:start w:val="1"/>
        <w:numFmt w:val="decimal"/>
        <w:pStyle w:val="MRNoHead3"/>
        <w:lvlText w:val="%1.%2.%3"/>
        <w:lvlJc w:val="left"/>
        <w:pPr>
          <w:tabs>
            <w:tab w:val="num" w:pos="1440"/>
          </w:tabs>
          <w:ind w:left="2520" w:hanging="1080"/>
        </w:pPr>
        <w:rPr>
          <w:rFonts w:cs="Times New Roman" w:hint="default"/>
        </w:rPr>
      </w:lvl>
    </w:lvlOverride>
    <w:lvlOverride w:ilvl="3">
      <w:startOverride w:val="1"/>
      <w:lvl w:ilvl="3">
        <w:start w:val="1"/>
        <w:numFmt w:val="lowerRoman"/>
        <w:pStyle w:val="MRNoHead4"/>
        <w:lvlText w:val="(%4)"/>
        <w:lvlJc w:val="left"/>
        <w:pPr>
          <w:tabs>
            <w:tab w:val="num" w:pos="3238"/>
          </w:tabs>
          <w:ind w:left="3240" w:hanging="720"/>
        </w:pPr>
        <w:rPr>
          <w:rFonts w:cs="Times New Roman" w:hint="default"/>
        </w:rPr>
      </w:lvl>
    </w:lvlOverride>
    <w:lvlOverride w:ilvl="4">
      <w:startOverride w:val="1"/>
      <w:lvl w:ilvl="4">
        <w:start w:val="1"/>
        <w:numFmt w:val="upperLetter"/>
        <w:pStyle w:val="MRNoHead5"/>
        <w:lvlText w:val="(%5)"/>
        <w:lvlJc w:val="left"/>
        <w:pPr>
          <w:tabs>
            <w:tab w:val="num" w:pos="3958"/>
          </w:tabs>
          <w:ind w:left="3960" w:hanging="720"/>
        </w:pPr>
        <w:rPr>
          <w:rFonts w:cs="Times New Roman" w:hint="default"/>
        </w:rPr>
      </w:lvl>
    </w:lvlOverride>
    <w:lvlOverride w:ilvl="5">
      <w:startOverride w:val="1"/>
      <w:lvl w:ilvl="5">
        <w:start w:val="1"/>
        <w:numFmt w:val="decimal"/>
        <w:pStyle w:val="MRNoHead6"/>
        <w:lvlText w:val="%6)"/>
        <w:lvlJc w:val="left"/>
        <w:pPr>
          <w:tabs>
            <w:tab w:val="num" w:pos="4678"/>
          </w:tabs>
          <w:ind w:left="4680" w:hanging="720"/>
        </w:pPr>
        <w:rPr>
          <w:rFonts w:cs="Times New Roman" w:hint="default"/>
        </w:rPr>
      </w:lvl>
    </w:lvlOverride>
    <w:lvlOverride w:ilvl="6">
      <w:startOverride w:val="1"/>
      <w:lvl w:ilvl="6">
        <w:start w:val="1"/>
        <w:numFmt w:val="lowerLetter"/>
        <w:pStyle w:val="MRNoHead7"/>
        <w:lvlText w:val="%7)"/>
        <w:lvlJc w:val="left"/>
        <w:pPr>
          <w:tabs>
            <w:tab w:val="num" w:pos="5398"/>
          </w:tabs>
          <w:ind w:left="5400" w:hanging="720"/>
        </w:pPr>
        <w:rPr>
          <w:rFonts w:cs="Times New Roman" w:hint="default"/>
        </w:rPr>
      </w:lvl>
    </w:lvlOverride>
    <w:lvlOverride w:ilvl="7">
      <w:startOverride w:val="1"/>
      <w:lvl w:ilvl="7">
        <w:start w:val="1"/>
        <w:numFmt w:val="lowerRoman"/>
        <w:pStyle w:val="MRNoHead8"/>
        <w:lvlText w:val="%8)"/>
        <w:lvlJc w:val="left"/>
        <w:pPr>
          <w:tabs>
            <w:tab w:val="num" w:pos="6118"/>
          </w:tabs>
          <w:ind w:left="6120" w:hanging="720"/>
        </w:pPr>
        <w:rPr>
          <w:rFonts w:cs="Times New Roman" w:hint="default"/>
        </w:rPr>
      </w:lvl>
    </w:lvlOverride>
    <w:lvlOverride w:ilvl="8">
      <w:startOverride w:val="1"/>
      <w:lvl w:ilvl="8">
        <w:start w:val="1"/>
        <w:numFmt w:val="upperLetter"/>
        <w:pStyle w:val="MRNoHead9"/>
        <w:lvlText w:val="%9)"/>
        <w:lvlJc w:val="left"/>
        <w:pPr>
          <w:tabs>
            <w:tab w:val="num" w:pos="6838"/>
          </w:tabs>
          <w:ind w:left="6840" w:hanging="720"/>
        </w:pPr>
        <w:rPr>
          <w:rFonts w:cs="Times New Roman" w:hint="default"/>
        </w:rPr>
      </w:lvl>
    </w:lvlOverride>
  </w:num>
  <w:num w:numId="61">
    <w:abstractNumId w:val="30"/>
    <w:lvlOverride w:ilvl="0">
      <w:startOverride w:val="1"/>
      <w:lvl w:ilvl="0">
        <w:start w:val="1"/>
        <w:numFmt w:val="decimal"/>
        <w:pStyle w:val="MRNoHead1"/>
        <w:lvlText w:val="%1"/>
        <w:lvlJc w:val="left"/>
        <w:pPr>
          <w:ind w:left="720" w:hanging="720"/>
        </w:pPr>
        <w:rPr>
          <w:rFonts w:cs="Times New Roman" w:hint="default"/>
        </w:rPr>
      </w:lvl>
    </w:lvlOverride>
    <w:lvlOverride w:ilvl="1">
      <w:startOverride w:val="1"/>
      <w:lvl w:ilvl="1">
        <w:start w:val="1"/>
        <w:numFmt w:val="decimal"/>
        <w:pStyle w:val="MRNoHead2"/>
        <w:lvlText w:val="%1.%2"/>
        <w:lvlJc w:val="left"/>
        <w:pPr>
          <w:ind w:left="1440" w:hanging="720"/>
        </w:pPr>
        <w:rPr>
          <w:rFonts w:cs="Times New Roman" w:hint="default"/>
        </w:rPr>
      </w:lvl>
    </w:lvlOverride>
    <w:lvlOverride w:ilvl="2">
      <w:startOverride w:val="1"/>
      <w:lvl w:ilvl="2">
        <w:start w:val="1"/>
        <w:numFmt w:val="decimal"/>
        <w:pStyle w:val="MRNoHead3"/>
        <w:lvlText w:val="%1.%2.%3"/>
        <w:lvlJc w:val="left"/>
        <w:pPr>
          <w:tabs>
            <w:tab w:val="num" w:pos="1440"/>
          </w:tabs>
          <w:ind w:left="2520" w:hanging="1080"/>
        </w:pPr>
        <w:rPr>
          <w:rFonts w:cs="Times New Roman" w:hint="default"/>
        </w:rPr>
      </w:lvl>
    </w:lvlOverride>
    <w:lvlOverride w:ilvl="3">
      <w:startOverride w:val="1"/>
      <w:lvl w:ilvl="3">
        <w:start w:val="1"/>
        <w:numFmt w:val="lowerRoman"/>
        <w:pStyle w:val="MRNoHead4"/>
        <w:lvlText w:val="(%4)"/>
        <w:lvlJc w:val="left"/>
        <w:pPr>
          <w:tabs>
            <w:tab w:val="num" w:pos="3238"/>
          </w:tabs>
          <w:ind w:left="3240" w:hanging="720"/>
        </w:pPr>
        <w:rPr>
          <w:rFonts w:cs="Times New Roman" w:hint="default"/>
        </w:rPr>
      </w:lvl>
    </w:lvlOverride>
    <w:lvlOverride w:ilvl="4">
      <w:startOverride w:val="1"/>
      <w:lvl w:ilvl="4">
        <w:start w:val="1"/>
        <w:numFmt w:val="upperLetter"/>
        <w:pStyle w:val="MRNoHead5"/>
        <w:lvlText w:val="(%5)"/>
        <w:lvlJc w:val="left"/>
        <w:pPr>
          <w:tabs>
            <w:tab w:val="num" w:pos="3958"/>
          </w:tabs>
          <w:ind w:left="3960" w:hanging="720"/>
        </w:pPr>
        <w:rPr>
          <w:rFonts w:cs="Times New Roman" w:hint="default"/>
        </w:rPr>
      </w:lvl>
    </w:lvlOverride>
    <w:lvlOverride w:ilvl="5">
      <w:startOverride w:val="1"/>
      <w:lvl w:ilvl="5">
        <w:start w:val="1"/>
        <w:numFmt w:val="decimal"/>
        <w:pStyle w:val="MRNoHead6"/>
        <w:lvlText w:val="%6)"/>
        <w:lvlJc w:val="left"/>
        <w:pPr>
          <w:tabs>
            <w:tab w:val="num" w:pos="4678"/>
          </w:tabs>
          <w:ind w:left="4680" w:hanging="720"/>
        </w:pPr>
        <w:rPr>
          <w:rFonts w:cs="Times New Roman" w:hint="default"/>
        </w:rPr>
      </w:lvl>
    </w:lvlOverride>
    <w:lvlOverride w:ilvl="6">
      <w:startOverride w:val="1"/>
      <w:lvl w:ilvl="6">
        <w:start w:val="1"/>
        <w:numFmt w:val="lowerLetter"/>
        <w:pStyle w:val="MRNoHead7"/>
        <w:lvlText w:val="%7)"/>
        <w:lvlJc w:val="left"/>
        <w:pPr>
          <w:tabs>
            <w:tab w:val="num" w:pos="5398"/>
          </w:tabs>
          <w:ind w:left="5400" w:hanging="720"/>
        </w:pPr>
        <w:rPr>
          <w:rFonts w:cs="Times New Roman" w:hint="default"/>
        </w:rPr>
      </w:lvl>
    </w:lvlOverride>
    <w:lvlOverride w:ilvl="7">
      <w:startOverride w:val="1"/>
      <w:lvl w:ilvl="7">
        <w:start w:val="1"/>
        <w:numFmt w:val="lowerRoman"/>
        <w:pStyle w:val="MRNoHead8"/>
        <w:lvlText w:val="%8)"/>
        <w:lvlJc w:val="left"/>
        <w:pPr>
          <w:tabs>
            <w:tab w:val="num" w:pos="6118"/>
          </w:tabs>
          <w:ind w:left="6120" w:hanging="720"/>
        </w:pPr>
        <w:rPr>
          <w:rFonts w:cs="Times New Roman" w:hint="default"/>
        </w:rPr>
      </w:lvl>
    </w:lvlOverride>
    <w:lvlOverride w:ilvl="8">
      <w:startOverride w:val="1"/>
      <w:lvl w:ilvl="8">
        <w:start w:val="1"/>
        <w:numFmt w:val="upperLetter"/>
        <w:pStyle w:val="MRNoHead9"/>
        <w:lvlText w:val="%9)"/>
        <w:lvlJc w:val="left"/>
        <w:pPr>
          <w:tabs>
            <w:tab w:val="num" w:pos="6838"/>
          </w:tabs>
          <w:ind w:left="6840" w:hanging="720"/>
        </w:pPr>
        <w:rPr>
          <w:rFonts w:cs="Times New Roman" w:hint="default"/>
        </w:rPr>
      </w:lvl>
    </w:lvlOverride>
  </w:num>
  <w:num w:numId="62">
    <w:abstractNumId w:val="30"/>
    <w:lvlOverride w:ilvl="0">
      <w:startOverride w:val="1"/>
      <w:lvl w:ilvl="0">
        <w:start w:val="1"/>
        <w:numFmt w:val="decimal"/>
        <w:pStyle w:val="MRNoHead1"/>
        <w:lvlText w:val="%1"/>
        <w:lvlJc w:val="left"/>
        <w:pPr>
          <w:ind w:left="720" w:hanging="720"/>
        </w:pPr>
        <w:rPr>
          <w:rFonts w:cs="Times New Roman" w:hint="default"/>
        </w:rPr>
      </w:lvl>
    </w:lvlOverride>
    <w:lvlOverride w:ilvl="1">
      <w:startOverride w:val="1"/>
      <w:lvl w:ilvl="1">
        <w:start w:val="1"/>
        <w:numFmt w:val="decimal"/>
        <w:pStyle w:val="MRNoHead2"/>
        <w:lvlText w:val="%1.%2"/>
        <w:lvlJc w:val="left"/>
        <w:pPr>
          <w:ind w:left="1440" w:hanging="720"/>
        </w:pPr>
        <w:rPr>
          <w:rFonts w:cs="Times New Roman" w:hint="default"/>
        </w:rPr>
      </w:lvl>
    </w:lvlOverride>
    <w:lvlOverride w:ilvl="2">
      <w:startOverride w:val="1"/>
      <w:lvl w:ilvl="2">
        <w:start w:val="1"/>
        <w:numFmt w:val="decimal"/>
        <w:pStyle w:val="MRNoHead3"/>
        <w:lvlText w:val="%1.%2.%3"/>
        <w:lvlJc w:val="left"/>
        <w:pPr>
          <w:tabs>
            <w:tab w:val="num" w:pos="1440"/>
          </w:tabs>
          <w:ind w:left="2520" w:hanging="1080"/>
        </w:pPr>
        <w:rPr>
          <w:rFonts w:cs="Times New Roman" w:hint="default"/>
        </w:rPr>
      </w:lvl>
    </w:lvlOverride>
    <w:lvlOverride w:ilvl="3">
      <w:startOverride w:val="1"/>
      <w:lvl w:ilvl="3">
        <w:start w:val="1"/>
        <w:numFmt w:val="lowerRoman"/>
        <w:pStyle w:val="MRNoHead4"/>
        <w:lvlText w:val="(%4)"/>
        <w:lvlJc w:val="left"/>
        <w:pPr>
          <w:tabs>
            <w:tab w:val="num" w:pos="3238"/>
          </w:tabs>
          <w:ind w:left="3240" w:hanging="720"/>
        </w:pPr>
        <w:rPr>
          <w:rFonts w:cs="Times New Roman" w:hint="default"/>
        </w:rPr>
      </w:lvl>
    </w:lvlOverride>
    <w:lvlOverride w:ilvl="4">
      <w:startOverride w:val="1"/>
      <w:lvl w:ilvl="4">
        <w:start w:val="1"/>
        <w:numFmt w:val="upperLetter"/>
        <w:pStyle w:val="MRNoHead5"/>
        <w:lvlText w:val="(%5)"/>
        <w:lvlJc w:val="left"/>
        <w:pPr>
          <w:tabs>
            <w:tab w:val="num" w:pos="3958"/>
          </w:tabs>
          <w:ind w:left="3960" w:hanging="720"/>
        </w:pPr>
        <w:rPr>
          <w:rFonts w:cs="Times New Roman" w:hint="default"/>
        </w:rPr>
      </w:lvl>
    </w:lvlOverride>
    <w:lvlOverride w:ilvl="5">
      <w:startOverride w:val="1"/>
      <w:lvl w:ilvl="5">
        <w:start w:val="1"/>
        <w:numFmt w:val="decimal"/>
        <w:pStyle w:val="MRNoHead6"/>
        <w:lvlText w:val="%6)"/>
        <w:lvlJc w:val="left"/>
        <w:pPr>
          <w:tabs>
            <w:tab w:val="num" w:pos="4678"/>
          </w:tabs>
          <w:ind w:left="4680" w:hanging="720"/>
        </w:pPr>
        <w:rPr>
          <w:rFonts w:cs="Times New Roman" w:hint="default"/>
        </w:rPr>
      </w:lvl>
    </w:lvlOverride>
    <w:lvlOverride w:ilvl="6">
      <w:startOverride w:val="1"/>
      <w:lvl w:ilvl="6">
        <w:start w:val="1"/>
        <w:numFmt w:val="lowerLetter"/>
        <w:pStyle w:val="MRNoHead7"/>
        <w:lvlText w:val="%7)"/>
        <w:lvlJc w:val="left"/>
        <w:pPr>
          <w:tabs>
            <w:tab w:val="num" w:pos="5398"/>
          </w:tabs>
          <w:ind w:left="5400" w:hanging="720"/>
        </w:pPr>
        <w:rPr>
          <w:rFonts w:cs="Times New Roman" w:hint="default"/>
        </w:rPr>
      </w:lvl>
    </w:lvlOverride>
    <w:lvlOverride w:ilvl="7">
      <w:startOverride w:val="1"/>
      <w:lvl w:ilvl="7">
        <w:start w:val="1"/>
        <w:numFmt w:val="lowerRoman"/>
        <w:pStyle w:val="MRNoHead8"/>
        <w:lvlText w:val="%8)"/>
        <w:lvlJc w:val="left"/>
        <w:pPr>
          <w:tabs>
            <w:tab w:val="num" w:pos="6118"/>
          </w:tabs>
          <w:ind w:left="6120" w:hanging="720"/>
        </w:pPr>
        <w:rPr>
          <w:rFonts w:cs="Times New Roman" w:hint="default"/>
        </w:rPr>
      </w:lvl>
    </w:lvlOverride>
    <w:lvlOverride w:ilvl="8">
      <w:startOverride w:val="1"/>
      <w:lvl w:ilvl="8">
        <w:start w:val="1"/>
        <w:numFmt w:val="upperLetter"/>
        <w:pStyle w:val="MRNoHead9"/>
        <w:lvlText w:val="%9)"/>
        <w:lvlJc w:val="left"/>
        <w:pPr>
          <w:tabs>
            <w:tab w:val="num" w:pos="6838"/>
          </w:tabs>
          <w:ind w:left="6840" w:hanging="720"/>
        </w:pPr>
        <w:rPr>
          <w:rFonts w:cs="Times New Roman" w:hint="default"/>
        </w:rPr>
      </w:lvl>
    </w:lvlOverride>
  </w:num>
  <w:num w:numId="63">
    <w:abstractNumId w:val="30"/>
    <w:lvlOverride w:ilvl="0">
      <w:startOverride w:val="1"/>
      <w:lvl w:ilvl="0">
        <w:start w:val="1"/>
        <w:numFmt w:val="decimal"/>
        <w:pStyle w:val="MRNoHead1"/>
        <w:lvlText w:val="%1"/>
        <w:lvlJc w:val="left"/>
        <w:pPr>
          <w:ind w:left="720" w:hanging="720"/>
        </w:pPr>
        <w:rPr>
          <w:rFonts w:cs="Times New Roman" w:hint="default"/>
        </w:rPr>
      </w:lvl>
    </w:lvlOverride>
    <w:lvlOverride w:ilvl="1">
      <w:startOverride w:val="1"/>
      <w:lvl w:ilvl="1">
        <w:start w:val="1"/>
        <w:numFmt w:val="decimal"/>
        <w:pStyle w:val="MRNoHead2"/>
        <w:lvlText w:val="%1.%2"/>
        <w:lvlJc w:val="left"/>
        <w:pPr>
          <w:ind w:left="1440" w:hanging="720"/>
        </w:pPr>
        <w:rPr>
          <w:rFonts w:cs="Times New Roman" w:hint="default"/>
        </w:rPr>
      </w:lvl>
    </w:lvlOverride>
    <w:lvlOverride w:ilvl="2">
      <w:startOverride w:val="1"/>
      <w:lvl w:ilvl="2">
        <w:start w:val="1"/>
        <w:numFmt w:val="decimal"/>
        <w:pStyle w:val="MRNoHead3"/>
        <w:lvlText w:val="%1.%2.%3"/>
        <w:lvlJc w:val="left"/>
        <w:pPr>
          <w:tabs>
            <w:tab w:val="num" w:pos="1440"/>
          </w:tabs>
          <w:ind w:left="2520" w:hanging="1080"/>
        </w:pPr>
        <w:rPr>
          <w:rFonts w:cs="Times New Roman" w:hint="default"/>
        </w:rPr>
      </w:lvl>
    </w:lvlOverride>
    <w:lvlOverride w:ilvl="3">
      <w:startOverride w:val="1"/>
      <w:lvl w:ilvl="3">
        <w:start w:val="1"/>
        <w:numFmt w:val="lowerRoman"/>
        <w:pStyle w:val="MRNoHead4"/>
        <w:lvlText w:val="(%4)"/>
        <w:lvlJc w:val="left"/>
        <w:pPr>
          <w:tabs>
            <w:tab w:val="num" w:pos="3238"/>
          </w:tabs>
          <w:ind w:left="3240" w:hanging="720"/>
        </w:pPr>
        <w:rPr>
          <w:rFonts w:cs="Times New Roman" w:hint="default"/>
        </w:rPr>
      </w:lvl>
    </w:lvlOverride>
    <w:lvlOverride w:ilvl="4">
      <w:startOverride w:val="1"/>
      <w:lvl w:ilvl="4">
        <w:start w:val="1"/>
        <w:numFmt w:val="upperLetter"/>
        <w:pStyle w:val="MRNoHead5"/>
        <w:lvlText w:val="(%5)"/>
        <w:lvlJc w:val="left"/>
        <w:pPr>
          <w:tabs>
            <w:tab w:val="num" w:pos="3958"/>
          </w:tabs>
          <w:ind w:left="3960" w:hanging="720"/>
        </w:pPr>
        <w:rPr>
          <w:rFonts w:cs="Times New Roman" w:hint="default"/>
        </w:rPr>
      </w:lvl>
    </w:lvlOverride>
    <w:lvlOverride w:ilvl="5">
      <w:startOverride w:val="1"/>
      <w:lvl w:ilvl="5">
        <w:start w:val="1"/>
        <w:numFmt w:val="decimal"/>
        <w:pStyle w:val="MRNoHead6"/>
        <w:lvlText w:val="%6)"/>
        <w:lvlJc w:val="left"/>
        <w:pPr>
          <w:tabs>
            <w:tab w:val="num" w:pos="4678"/>
          </w:tabs>
          <w:ind w:left="4680" w:hanging="720"/>
        </w:pPr>
        <w:rPr>
          <w:rFonts w:cs="Times New Roman" w:hint="default"/>
        </w:rPr>
      </w:lvl>
    </w:lvlOverride>
    <w:lvlOverride w:ilvl="6">
      <w:startOverride w:val="1"/>
      <w:lvl w:ilvl="6">
        <w:start w:val="1"/>
        <w:numFmt w:val="lowerLetter"/>
        <w:pStyle w:val="MRNoHead7"/>
        <w:lvlText w:val="%7)"/>
        <w:lvlJc w:val="left"/>
        <w:pPr>
          <w:tabs>
            <w:tab w:val="num" w:pos="5398"/>
          </w:tabs>
          <w:ind w:left="5400" w:hanging="720"/>
        </w:pPr>
        <w:rPr>
          <w:rFonts w:cs="Times New Roman" w:hint="default"/>
        </w:rPr>
      </w:lvl>
    </w:lvlOverride>
    <w:lvlOverride w:ilvl="7">
      <w:startOverride w:val="1"/>
      <w:lvl w:ilvl="7">
        <w:start w:val="1"/>
        <w:numFmt w:val="lowerRoman"/>
        <w:pStyle w:val="MRNoHead8"/>
        <w:lvlText w:val="%8)"/>
        <w:lvlJc w:val="left"/>
        <w:pPr>
          <w:tabs>
            <w:tab w:val="num" w:pos="6118"/>
          </w:tabs>
          <w:ind w:left="6120" w:hanging="720"/>
        </w:pPr>
        <w:rPr>
          <w:rFonts w:cs="Times New Roman" w:hint="default"/>
        </w:rPr>
      </w:lvl>
    </w:lvlOverride>
    <w:lvlOverride w:ilvl="8">
      <w:startOverride w:val="1"/>
      <w:lvl w:ilvl="8">
        <w:start w:val="1"/>
        <w:numFmt w:val="upperLetter"/>
        <w:pStyle w:val="MRNoHead9"/>
        <w:lvlText w:val="%9)"/>
        <w:lvlJc w:val="left"/>
        <w:pPr>
          <w:tabs>
            <w:tab w:val="num" w:pos="6838"/>
          </w:tabs>
          <w:ind w:left="6840" w:hanging="720"/>
        </w:pPr>
        <w:rPr>
          <w:rFonts w:cs="Times New Roman" w:hint="default"/>
        </w:rPr>
      </w:lvl>
    </w:lvlOverride>
  </w:num>
  <w:num w:numId="64">
    <w:abstractNumId w:val="30"/>
    <w:lvlOverride w:ilvl="0">
      <w:startOverride w:val="1"/>
      <w:lvl w:ilvl="0">
        <w:start w:val="1"/>
        <w:numFmt w:val="decimal"/>
        <w:pStyle w:val="MRNoHead1"/>
        <w:lvlText w:val="%1"/>
        <w:lvlJc w:val="left"/>
        <w:pPr>
          <w:ind w:left="720" w:hanging="720"/>
        </w:pPr>
        <w:rPr>
          <w:rFonts w:cs="Times New Roman" w:hint="default"/>
        </w:rPr>
      </w:lvl>
    </w:lvlOverride>
    <w:lvlOverride w:ilvl="1">
      <w:startOverride w:val="1"/>
      <w:lvl w:ilvl="1">
        <w:start w:val="1"/>
        <w:numFmt w:val="decimal"/>
        <w:pStyle w:val="MRNoHead2"/>
        <w:lvlText w:val="%1.%2"/>
        <w:lvlJc w:val="left"/>
        <w:pPr>
          <w:ind w:left="1440" w:hanging="720"/>
        </w:pPr>
        <w:rPr>
          <w:rFonts w:cs="Times New Roman" w:hint="default"/>
        </w:rPr>
      </w:lvl>
    </w:lvlOverride>
    <w:lvlOverride w:ilvl="2">
      <w:startOverride w:val="1"/>
      <w:lvl w:ilvl="2">
        <w:start w:val="1"/>
        <w:numFmt w:val="decimal"/>
        <w:pStyle w:val="MRNoHead3"/>
        <w:lvlText w:val="%1.%2.%3"/>
        <w:lvlJc w:val="left"/>
        <w:pPr>
          <w:tabs>
            <w:tab w:val="num" w:pos="1440"/>
          </w:tabs>
          <w:ind w:left="2520" w:hanging="1080"/>
        </w:pPr>
        <w:rPr>
          <w:rFonts w:cs="Times New Roman" w:hint="default"/>
        </w:rPr>
      </w:lvl>
    </w:lvlOverride>
    <w:lvlOverride w:ilvl="3">
      <w:startOverride w:val="1"/>
      <w:lvl w:ilvl="3">
        <w:start w:val="1"/>
        <w:numFmt w:val="lowerRoman"/>
        <w:pStyle w:val="MRNoHead4"/>
        <w:lvlText w:val="(%4)"/>
        <w:lvlJc w:val="left"/>
        <w:pPr>
          <w:tabs>
            <w:tab w:val="num" w:pos="3238"/>
          </w:tabs>
          <w:ind w:left="3240" w:hanging="720"/>
        </w:pPr>
        <w:rPr>
          <w:rFonts w:cs="Times New Roman" w:hint="default"/>
        </w:rPr>
      </w:lvl>
    </w:lvlOverride>
    <w:lvlOverride w:ilvl="4">
      <w:startOverride w:val="1"/>
      <w:lvl w:ilvl="4">
        <w:start w:val="1"/>
        <w:numFmt w:val="upperLetter"/>
        <w:pStyle w:val="MRNoHead5"/>
        <w:lvlText w:val="(%5)"/>
        <w:lvlJc w:val="left"/>
        <w:pPr>
          <w:tabs>
            <w:tab w:val="num" w:pos="3958"/>
          </w:tabs>
          <w:ind w:left="3960" w:hanging="720"/>
        </w:pPr>
        <w:rPr>
          <w:rFonts w:cs="Times New Roman" w:hint="default"/>
        </w:rPr>
      </w:lvl>
    </w:lvlOverride>
    <w:lvlOverride w:ilvl="5">
      <w:startOverride w:val="1"/>
      <w:lvl w:ilvl="5">
        <w:start w:val="1"/>
        <w:numFmt w:val="decimal"/>
        <w:pStyle w:val="MRNoHead6"/>
        <w:lvlText w:val="%6)"/>
        <w:lvlJc w:val="left"/>
        <w:pPr>
          <w:tabs>
            <w:tab w:val="num" w:pos="4678"/>
          </w:tabs>
          <w:ind w:left="4680" w:hanging="720"/>
        </w:pPr>
        <w:rPr>
          <w:rFonts w:cs="Times New Roman" w:hint="default"/>
        </w:rPr>
      </w:lvl>
    </w:lvlOverride>
    <w:lvlOverride w:ilvl="6">
      <w:startOverride w:val="1"/>
      <w:lvl w:ilvl="6">
        <w:start w:val="1"/>
        <w:numFmt w:val="lowerLetter"/>
        <w:pStyle w:val="MRNoHead7"/>
        <w:lvlText w:val="%7)"/>
        <w:lvlJc w:val="left"/>
        <w:pPr>
          <w:tabs>
            <w:tab w:val="num" w:pos="5398"/>
          </w:tabs>
          <w:ind w:left="5400" w:hanging="720"/>
        </w:pPr>
        <w:rPr>
          <w:rFonts w:cs="Times New Roman" w:hint="default"/>
        </w:rPr>
      </w:lvl>
    </w:lvlOverride>
    <w:lvlOverride w:ilvl="7">
      <w:startOverride w:val="1"/>
      <w:lvl w:ilvl="7">
        <w:start w:val="1"/>
        <w:numFmt w:val="lowerRoman"/>
        <w:pStyle w:val="MRNoHead8"/>
        <w:lvlText w:val="%8)"/>
        <w:lvlJc w:val="left"/>
        <w:pPr>
          <w:tabs>
            <w:tab w:val="num" w:pos="6118"/>
          </w:tabs>
          <w:ind w:left="6120" w:hanging="720"/>
        </w:pPr>
        <w:rPr>
          <w:rFonts w:cs="Times New Roman" w:hint="default"/>
        </w:rPr>
      </w:lvl>
    </w:lvlOverride>
    <w:lvlOverride w:ilvl="8">
      <w:startOverride w:val="1"/>
      <w:lvl w:ilvl="8">
        <w:start w:val="1"/>
        <w:numFmt w:val="upperLetter"/>
        <w:pStyle w:val="MRNoHead9"/>
        <w:lvlText w:val="%9)"/>
        <w:lvlJc w:val="left"/>
        <w:pPr>
          <w:tabs>
            <w:tab w:val="num" w:pos="6838"/>
          </w:tabs>
          <w:ind w:left="6840" w:hanging="720"/>
        </w:pPr>
        <w:rPr>
          <w:rFonts w:cs="Times New Roman" w:hint="default"/>
        </w:rPr>
      </w:lvl>
    </w:lvlOverride>
  </w:num>
  <w:num w:numId="65">
    <w:abstractNumId w:val="30"/>
    <w:lvlOverride w:ilvl="0">
      <w:startOverride w:val="1"/>
      <w:lvl w:ilvl="0">
        <w:start w:val="1"/>
        <w:numFmt w:val="decimal"/>
        <w:pStyle w:val="MRNoHead1"/>
        <w:lvlText w:val="%1"/>
        <w:lvlJc w:val="left"/>
        <w:pPr>
          <w:ind w:left="720" w:hanging="720"/>
        </w:pPr>
        <w:rPr>
          <w:rFonts w:cs="Times New Roman" w:hint="default"/>
        </w:rPr>
      </w:lvl>
    </w:lvlOverride>
    <w:lvlOverride w:ilvl="1">
      <w:startOverride w:val="1"/>
      <w:lvl w:ilvl="1">
        <w:start w:val="1"/>
        <w:numFmt w:val="decimal"/>
        <w:pStyle w:val="MRNoHead2"/>
        <w:lvlText w:val="%1.%2"/>
        <w:lvlJc w:val="left"/>
        <w:pPr>
          <w:ind w:left="1440" w:hanging="720"/>
        </w:pPr>
        <w:rPr>
          <w:rFonts w:cs="Times New Roman" w:hint="default"/>
        </w:rPr>
      </w:lvl>
    </w:lvlOverride>
    <w:lvlOverride w:ilvl="2">
      <w:startOverride w:val="1"/>
      <w:lvl w:ilvl="2">
        <w:start w:val="1"/>
        <w:numFmt w:val="decimal"/>
        <w:pStyle w:val="MRNoHead3"/>
        <w:lvlText w:val="%1.%2.%3"/>
        <w:lvlJc w:val="left"/>
        <w:pPr>
          <w:tabs>
            <w:tab w:val="num" w:pos="1440"/>
          </w:tabs>
          <w:ind w:left="2520" w:hanging="1080"/>
        </w:pPr>
        <w:rPr>
          <w:rFonts w:cs="Times New Roman" w:hint="default"/>
        </w:rPr>
      </w:lvl>
    </w:lvlOverride>
    <w:lvlOverride w:ilvl="3">
      <w:startOverride w:val="1"/>
      <w:lvl w:ilvl="3">
        <w:start w:val="1"/>
        <w:numFmt w:val="lowerRoman"/>
        <w:pStyle w:val="MRNoHead4"/>
        <w:lvlText w:val="(%4)"/>
        <w:lvlJc w:val="left"/>
        <w:pPr>
          <w:tabs>
            <w:tab w:val="num" w:pos="3238"/>
          </w:tabs>
          <w:ind w:left="3240" w:hanging="720"/>
        </w:pPr>
        <w:rPr>
          <w:rFonts w:cs="Times New Roman" w:hint="default"/>
        </w:rPr>
      </w:lvl>
    </w:lvlOverride>
    <w:lvlOverride w:ilvl="4">
      <w:startOverride w:val="1"/>
      <w:lvl w:ilvl="4">
        <w:start w:val="1"/>
        <w:numFmt w:val="upperLetter"/>
        <w:pStyle w:val="MRNoHead5"/>
        <w:lvlText w:val="(%5)"/>
        <w:lvlJc w:val="left"/>
        <w:pPr>
          <w:tabs>
            <w:tab w:val="num" w:pos="3958"/>
          </w:tabs>
          <w:ind w:left="3960" w:hanging="720"/>
        </w:pPr>
        <w:rPr>
          <w:rFonts w:cs="Times New Roman" w:hint="default"/>
        </w:rPr>
      </w:lvl>
    </w:lvlOverride>
    <w:lvlOverride w:ilvl="5">
      <w:startOverride w:val="1"/>
      <w:lvl w:ilvl="5">
        <w:start w:val="1"/>
        <w:numFmt w:val="decimal"/>
        <w:pStyle w:val="MRNoHead6"/>
        <w:lvlText w:val="%6)"/>
        <w:lvlJc w:val="left"/>
        <w:pPr>
          <w:tabs>
            <w:tab w:val="num" w:pos="4678"/>
          </w:tabs>
          <w:ind w:left="4680" w:hanging="720"/>
        </w:pPr>
        <w:rPr>
          <w:rFonts w:cs="Times New Roman" w:hint="default"/>
        </w:rPr>
      </w:lvl>
    </w:lvlOverride>
    <w:lvlOverride w:ilvl="6">
      <w:startOverride w:val="1"/>
      <w:lvl w:ilvl="6">
        <w:start w:val="1"/>
        <w:numFmt w:val="lowerLetter"/>
        <w:pStyle w:val="MRNoHead7"/>
        <w:lvlText w:val="%7)"/>
        <w:lvlJc w:val="left"/>
        <w:pPr>
          <w:tabs>
            <w:tab w:val="num" w:pos="5398"/>
          </w:tabs>
          <w:ind w:left="5400" w:hanging="720"/>
        </w:pPr>
        <w:rPr>
          <w:rFonts w:cs="Times New Roman" w:hint="default"/>
        </w:rPr>
      </w:lvl>
    </w:lvlOverride>
    <w:lvlOverride w:ilvl="7">
      <w:startOverride w:val="1"/>
      <w:lvl w:ilvl="7">
        <w:start w:val="1"/>
        <w:numFmt w:val="lowerRoman"/>
        <w:pStyle w:val="MRNoHead8"/>
        <w:lvlText w:val="%8)"/>
        <w:lvlJc w:val="left"/>
        <w:pPr>
          <w:tabs>
            <w:tab w:val="num" w:pos="6118"/>
          </w:tabs>
          <w:ind w:left="6120" w:hanging="720"/>
        </w:pPr>
        <w:rPr>
          <w:rFonts w:cs="Times New Roman" w:hint="default"/>
        </w:rPr>
      </w:lvl>
    </w:lvlOverride>
    <w:lvlOverride w:ilvl="8">
      <w:startOverride w:val="1"/>
      <w:lvl w:ilvl="8">
        <w:start w:val="1"/>
        <w:numFmt w:val="upperLetter"/>
        <w:pStyle w:val="MRNoHead9"/>
        <w:lvlText w:val="%9)"/>
        <w:lvlJc w:val="left"/>
        <w:pPr>
          <w:tabs>
            <w:tab w:val="num" w:pos="6838"/>
          </w:tabs>
          <w:ind w:left="6840" w:hanging="720"/>
        </w:pPr>
        <w:rPr>
          <w:rFonts w:cs="Times New Roman" w:hint="default"/>
        </w:rPr>
      </w:lvl>
    </w:lvlOverride>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lvlOverride w:ilvl="0">
      <w:startOverride w:val="1"/>
      <w:lvl w:ilvl="0">
        <w:start w:val="1"/>
        <w:numFmt w:val="decimal"/>
        <w:pStyle w:val="MRNoHead1"/>
        <w:lvlText w:val="%1"/>
        <w:lvlJc w:val="left"/>
        <w:pPr>
          <w:ind w:left="720" w:hanging="720"/>
        </w:pPr>
        <w:rPr>
          <w:rFonts w:cs="Times New Roman" w:hint="default"/>
        </w:rPr>
      </w:lvl>
    </w:lvlOverride>
    <w:lvlOverride w:ilvl="1">
      <w:startOverride w:val="1"/>
      <w:lvl w:ilvl="1">
        <w:start w:val="1"/>
        <w:numFmt w:val="decimal"/>
        <w:pStyle w:val="MRNoHead2"/>
        <w:lvlText w:val="%1.%2"/>
        <w:lvlJc w:val="left"/>
        <w:pPr>
          <w:ind w:left="1440" w:hanging="720"/>
        </w:pPr>
        <w:rPr>
          <w:rFonts w:cs="Times New Roman" w:hint="default"/>
        </w:rPr>
      </w:lvl>
    </w:lvlOverride>
    <w:lvlOverride w:ilvl="2">
      <w:startOverride w:val="1"/>
      <w:lvl w:ilvl="2">
        <w:start w:val="1"/>
        <w:numFmt w:val="decimal"/>
        <w:pStyle w:val="MRNoHead3"/>
        <w:lvlText w:val="%1.%2.%3"/>
        <w:lvlJc w:val="left"/>
        <w:pPr>
          <w:tabs>
            <w:tab w:val="num" w:pos="1440"/>
          </w:tabs>
          <w:ind w:left="2520" w:hanging="1080"/>
        </w:pPr>
        <w:rPr>
          <w:rFonts w:cs="Times New Roman" w:hint="default"/>
        </w:rPr>
      </w:lvl>
    </w:lvlOverride>
    <w:lvlOverride w:ilvl="3">
      <w:startOverride w:val="1"/>
      <w:lvl w:ilvl="3">
        <w:start w:val="1"/>
        <w:numFmt w:val="lowerRoman"/>
        <w:pStyle w:val="MRNoHead4"/>
        <w:lvlText w:val="(%4)"/>
        <w:lvlJc w:val="left"/>
        <w:pPr>
          <w:tabs>
            <w:tab w:val="num" w:pos="3238"/>
          </w:tabs>
          <w:ind w:left="3240" w:hanging="720"/>
        </w:pPr>
        <w:rPr>
          <w:rFonts w:cs="Times New Roman" w:hint="default"/>
        </w:rPr>
      </w:lvl>
    </w:lvlOverride>
    <w:lvlOverride w:ilvl="4">
      <w:startOverride w:val="1"/>
      <w:lvl w:ilvl="4">
        <w:start w:val="1"/>
        <w:numFmt w:val="upperLetter"/>
        <w:pStyle w:val="MRNoHead5"/>
        <w:lvlText w:val="(%5)"/>
        <w:lvlJc w:val="left"/>
        <w:pPr>
          <w:tabs>
            <w:tab w:val="num" w:pos="3958"/>
          </w:tabs>
          <w:ind w:left="3960" w:hanging="720"/>
        </w:pPr>
        <w:rPr>
          <w:rFonts w:cs="Times New Roman" w:hint="default"/>
        </w:rPr>
      </w:lvl>
    </w:lvlOverride>
    <w:lvlOverride w:ilvl="5">
      <w:startOverride w:val="1"/>
      <w:lvl w:ilvl="5">
        <w:start w:val="1"/>
        <w:numFmt w:val="decimal"/>
        <w:pStyle w:val="MRNoHead6"/>
        <w:lvlText w:val="%6)"/>
        <w:lvlJc w:val="left"/>
        <w:pPr>
          <w:tabs>
            <w:tab w:val="num" w:pos="4678"/>
          </w:tabs>
          <w:ind w:left="4680" w:hanging="720"/>
        </w:pPr>
        <w:rPr>
          <w:rFonts w:cs="Times New Roman" w:hint="default"/>
        </w:rPr>
      </w:lvl>
    </w:lvlOverride>
    <w:lvlOverride w:ilvl="6">
      <w:startOverride w:val="1"/>
      <w:lvl w:ilvl="6">
        <w:start w:val="1"/>
        <w:numFmt w:val="lowerLetter"/>
        <w:pStyle w:val="MRNoHead7"/>
        <w:lvlText w:val="%7)"/>
        <w:lvlJc w:val="left"/>
        <w:pPr>
          <w:tabs>
            <w:tab w:val="num" w:pos="5398"/>
          </w:tabs>
          <w:ind w:left="5400" w:hanging="720"/>
        </w:pPr>
        <w:rPr>
          <w:rFonts w:cs="Times New Roman" w:hint="default"/>
        </w:rPr>
      </w:lvl>
    </w:lvlOverride>
    <w:lvlOverride w:ilvl="7">
      <w:startOverride w:val="1"/>
      <w:lvl w:ilvl="7">
        <w:start w:val="1"/>
        <w:numFmt w:val="lowerRoman"/>
        <w:pStyle w:val="MRNoHead8"/>
        <w:lvlText w:val="%8)"/>
        <w:lvlJc w:val="left"/>
        <w:pPr>
          <w:tabs>
            <w:tab w:val="num" w:pos="6118"/>
          </w:tabs>
          <w:ind w:left="6120" w:hanging="720"/>
        </w:pPr>
        <w:rPr>
          <w:rFonts w:cs="Times New Roman" w:hint="default"/>
        </w:rPr>
      </w:lvl>
    </w:lvlOverride>
    <w:lvlOverride w:ilvl="8">
      <w:startOverride w:val="1"/>
      <w:lvl w:ilvl="8">
        <w:start w:val="1"/>
        <w:numFmt w:val="upperLetter"/>
        <w:pStyle w:val="MRNoHead9"/>
        <w:lvlText w:val="%9)"/>
        <w:lvlJc w:val="left"/>
        <w:pPr>
          <w:tabs>
            <w:tab w:val="num" w:pos="6838"/>
          </w:tabs>
          <w:ind w:left="6840" w:hanging="720"/>
        </w:pPr>
        <w:rPr>
          <w:rFonts w:cs="Times New Roman" w:hint="default"/>
        </w:rPr>
      </w:lvl>
    </w:lvlOverride>
  </w:num>
  <w:num w:numId="68">
    <w:abstractNumId w:val="30"/>
    <w:lvlOverride w:ilvl="0">
      <w:startOverride w:val="1"/>
      <w:lvl w:ilvl="0">
        <w:start w:val="1"/>
        <w:numFmt w:val="decimal"/>
        <w:pStyle w:val="MRNoHead1"/>
        <w:lvlText w:val="%1"/>
        <w:lvlJc w:val="left"/>
        <w:pPr>
          <w:ind w:left="720" w:hanging="720"/>
        </w:pPr>
        <w:rPr>
          <w:rFonts w:cs="Times New Roman" w:hint="default"/>
        </w:rPr>
      </w:lvl>
    </w:lvlOverride>
    <w:lvlOverride w:ilvl="1">
      <w:startOverride w:val="1"/>
      <w:lvl w:ilvl="1">
        <w:start w:val="1"/>
        <w:numFmt w:val="decimal"/>
        <w:pStyle w:val="MRNoHead2"/>
        <w:lvlText w:val="%1.%2"/>
        <w:lvlJc w:val="left"/>
        <w:pPr>
          <w:ind w:left="1440" w:hanging="720"/>
        </w:pPr>
        <w:rPr>
          <w:rFonts w:cs="Times New Roman" w:hint="default"/>
        </w:rPr>
      </w:lvl>
    </w:lvlOverride>
    <w:lvlOverride w:ilvl="2">
      <w:startOverride w:val="1"/>
      <w:lvl w:ilvl="2">
        <w:start w:val="1"/>
        <w:numFmt w:val="decimal"/>
        <w:pStyle w:val="MRNoHead3"/>
        <w:lvlText w:val="%1.%2.%3"/>
        <w:lvlJc w:val="left"/>
        <w:pPr>
          <w:tabs>
            <w:tab w:val="num" w:pos="1440"/>
          </w:tabs>
          <w:ind w:left="2520" w:hanging="1080"/>
        </w:pPr>
        <w:rPr>
          <w:rFonts w:cs="Times New Roman" w:hint="default"/>
        </w:rPr>
      </w:lvl>
    </w:lvlOverride>
    <w:lvlOverride w:ilvl="3">
      <w:startOverride w:val="1"/>
      <w:lvl w:ilvl="3">
        <w:start w:val="1"/>
        <w:numFmt w:val="lowerRoman"/>
        <w:pStyle w:val="MRNoHead4"/>
        <w:lvlText w:val="(%4)"/>
        <w:lvlJc w:val="left"/>
        <w:pPr>
          <w:tabs>
            <w:tab w:val="num" w:pos="3238"/>
          </w:tabs>
          <w:ind w:left="3240" w:hanging="720"/>
        </w:pPr>
        <w:rPr>
          <w:rFonts w:cs="Times New Roman" w:hint="default"/>
        </w:rPr>
      </w:lvl>
    </w:lvlOverride>
    <w:lvlOverride w:ilvl="4">
      <w:startOverride w:val="1"/>
      <w:lvl w:ilvl="4">
        <w:start w:val="1"/>
        <w:numFmt w:val="upperLetter"/>
        <w:pStyle w:val="MRNoHead5"/>
        <w:lvlText w:val="(%5)"/>
        <w:lvlJc w:val="left"/>
        <w:pPr>
          <w:tabs>
            <w:tab w:val="num" w:pos="3958"/>
          </w:tabs>
          <w:ind w:left="3960" w:hanging="720"/>
        </w:pPr>
        <w:rPr>
          <w:rFonts w:cs="Times New Roman" w:hint="default"/>
        </w:rPr>
      </w:lvl>
    </w:lvlOverride>
    <w:lvlOverride w:ilvl="5">
      <w:startOverride w:val="1"/>
      <w:lvl w:ilvl="5">
        <w:start w:val="1"/>
        <w:numFmt w:val="decimal"/>
        <w:pStyle w:val="MRNoHead6"/>
        <w:lvlText w:val="%6)"/>
        <w:lvlJc w:val="left"/>
        <w:pPr>
          <w:tabs>
            <w:tab w:val="num" w:pos="4678"/>
          </w:tabs>
          <w:ind w:left="4680" w:hanging="720"/>
        </w:pPr>
        <w:rPr>
          <w:rFonts w:cs="Times New Roman" w:hint="default"/>
        </w:rPr>
      </w:lvl>
    </w:lvlOverride>
    <w:lvlOverride w:ilvl="6">
      <w:startOverride w:val="1"/>
      <w:lvl w:ilvl="6">
        <w:start w:val="1"/>
        <w:numFmt w:val="lowerLetter"/>
        <w:pStyle w:val="MRNoHead7"/>
        <w:lvlText w:val="%7)"/>
        <w:lvlJc w:val="left"/>
        <w:pPr>
          <w:tabs>
            <w:tab w:val="num" w:pos="5398"/>
          </w:tabs>
          <w:ind w:left="5400" w:hanging="720"/>
        </w:pPr>
        <w:rPr>
          <w:rFonts w:cs="Times New Roman" w:hint="default"/>
        </w:rPr>
      </w:lvl>
    </w:lvlOverride>
    <w:lvlOverride w:ilvl="7">
      <w:startOverride w:val="1"/>
      <w:lvl w:ilvl="7">
        <w:start w:val="1"/>
        <w:numFmt w:val="lowerRoman"/>
        <w:pStyle w:val="MRNoHead8"/>
        <w:lvlText w:val="%8)"/>
        <w:lvlJc w:val="left"/>
        <w:pPr>
          <w:tabs>
            <w:tab w:val="num" w:pos="6118"/>
          </w:tabs>
          <w:ind w:left="6120" w:hanging="720"/>
        </w:pPr>
        <w:rPr>
          <w:rFonts w:cs="Times New Roman" w:hint="default"/>
        </w:rPr>
      </w:lvl>
    </w:lvlOverride>
    <w:lvlOverride w:ilvl="8">
      <w:startOverride w:val="1"/>
      <w:lvl w:ilvl="8">
        <w:start w:val="1"/>
        <w:numFmt w:val="upperLetter"/>
        <w:pStyle w:val="MRNoHead9"/>
        <w:lvlText w:val="%9)"/>
        <w:lvlJc w:val="left"/>
        <w:pPr>
          <w:tabs>
            <w:tab w:val="num" w:pos="6838"/>
          </w:tabs>
          <w:ind w:left="6840" w:hanging="720"/>
        </w:pPr>
        <w:rPr>
          <w:rFonts w:cs="Times New Roman" w:hint="default"/>
        </w:rPr>
      </w:lvl>
    </w:lvlOverride>
  </w:num>
  <w:num w:numId="69">
    <w:abstractNumId w:val="30"/>
    <w:lvlOverride w:ilvl="0">
      <w:startOverride w:val="1"/>
      <w:lvl w:ilvl="0">
        <w:start w:val="1"/>
        <w:numFmt w:val="decimal"/>
        <w:pStyle w:val="MRNoHead1"/>
        <w:lvlText w:val="%1"/>
        <w:lvlJc w:val="left"/>
        <w:pPr>
          <w:ind w:left="720" w:hanging="720"/>
        </w:pPr>
        <w:rPr>
          <w:rFonts w:cs="Times New Roman" w:hint="default"/>
        </w:rPr>
      </w:lvl>
    </w:lvlOverride>
    <w:lvlOverride w:ilvl="1">
      <w:startOverride w:val="1"/>
      <w:lvl w:ilvl="1">
        <w:start w:val="1"/>
        <w:numFmt w:val="decimal"/>
        <w:pStyle w:val="MRNoHead2"/>
        <w:lvlText w:val="%1.%2"/>
        <w:lvlJc w:val="left"/>
        <w:pPr>
          <w:ind w:left="1440" w:hanging="720"/>
        </w:pPr>
        <w:rPr>
          <w:rFonts w:cs="Times New Roman" w:hint="default"/>
        </w:rPr>
      </w:lvl>
    </w:lvlOverride>
    <w:lvlOverride w:ilvl="2">
      <w:startOverride w:val="1"/>
      <w:lvl w:ilvl="2">
        <w:start w:val="1"/>
        <w:numFmt w:val="decimal"/>
        <w:pStyle w:val="MRNoHead3"/>
        <w:lvlText w:val="%1.%2.%3"/>
        <w:lvlJc w:val="left"/>
        <w:pPr>
          <w:tabs>
            <w:tab w:val="num" w:pos="1440"/>
          </w:tabs>
          <w:ind w:left="2520" w:hanging="1080"/>
        </w:pPr>
        <w:rPr>
          <w:rFonts w:cs="Times New Roman" w:hint="default"/>
        </w:rPr>
      </w:lvl>
    </w:lvlOverride>
    <w:lvlOverride w:ilvl="3">
      <w:startOverride w:val="1"/>
      <w:lvl w:ilvl="3">
        <w:start w:val="1"/>
        <w:numFmt w:val="lowerRoman"/>
        <w:pStyle w:val="MRNoHead4"/>
        <w:lvlText w:val="(%4)"/>
        <w:lvlJc w:val="left"/>
        <w:pPr>
          <w:tabs>
            <w:tab w:val="num" w:pos="3238"/>
          </w:tabs>
          <w:ind w:left="3240" w:hanging="720"/>
        </w:pPr>
        <w:rPr>
          <w:rFonts w:cs="Times New Roman" w:hint="default"/>
        </w:rPr>
      </w:lvl>
    </w:lvlOverride>
    <w:lvlOverride w:ilvl="4">
      <w:startOverride w:val="1"/>
      <w:lvl w:ilvl="4">
        <w:start w:val="1"/>
        <w:numFmt w:val="upperLetter"/>
        <w:pStyle w:val="MRNoHead5"/>
        <w:lvlText w:val="(%5)"/>
        <w:lvlJc w:val="left"/>
        <w:pPr>
          <w:tabs>
            <w:tab w:val="num" w:pos="3958"/>
          </w:tabs>
          <w:ind w:left="3960" w:hanging="720"/>
        </w:pPr>
        <w:rPr>
          <w:rFonts w:cs="Times New Roman" w:hint="default"/>
        </w:rPr>
      </w:lvl>
    </w:lvlOverride>
    <w:lvlOverride w:ilvl="5">
      <w:startOverride w:val="1"/>
      <w:lvl w:ilvl="5">
        <w:start w:val="1"/>
        <w:numFmt w:val="decimal"/>
        <w:pStyle w:val="MRNoHead6"/>
        <w:lvlText w:val="%6)"/>
        <w:lvlJc w:val="left"/>
        <w:pPr>
          <w:tabs>
            <w:tab w:val="num" w:pos="4678"/>
          </w:tabs>
          <w:ind w:left="4680" w:hanging="720"/>
        </w:pPr>
        <w:rPr>
          <w:rFonts w:cs="Times New Roman" w:hint="default"/>
        </w:rPr>
      </w:lvl>
    </w:lvlOverride>
    <w:lvlOverride w:ilvl="6">
      <w:startOverride w:val="1"/>
      <w:lvl w:ilvl="6">
        <w:start w:val="1"/>
        <w:numFmt w:val="lowerLetter"/>
        <w:pStyle w:val="MRNoHead7"/>
        <w:lvlText w:val="%7)"/>
        <w:lvlJc w:val="left"/>
        <w:pPr>
          <w:tabs>
            <w:tab w:val="num" w:pos="5398"/>
          </w:tabs>
          <w:ind w:left="5400" w:hanging="720"/>
        </w:pPr>
        <w:rPr>
          <w:rFonts w:cs="Times New Roman" w:hint="default"/>
        </w:rPr>
      </w:lvl>
    </w:lvlOverride>
    <w:lvlOverride w:ilvl="7">
      <w:startOverride w:val="1"/>
      <w:lvl w:ilvl="7">
        <w:start w:val="1"/>
        <w:numFmt w:val="lowerRoman"/>
        <w:pStyle w:val="MRNoHead8"/>
        <w:lvlText w:val="%8)"/>
        <w:lvlJc w:val="left"/>
        <w:pPr>
          <w:tabs>
            <w:tab w:val="num" w:pos="6118"/>
          </w:tabs>
          <w:ind w:left="6120" w:hanging="720"/>
        </w:pPr>
        <w:rPr>
          <w:rFonts w:cs="Times New Roman" w:hint="default"/>
        </w:rPr>
      </w:lvl>
    </w:lvlOverride>
    <w:lvlOverride w:ilvl="8">
      <w:startOverride w:val="1"/>
      <w:lvl w:ilvl="8">
        <w:start w:val="1"/>
        <w:numFmt w:val="upperLetter"/>
        <w:pStyle w:val="MRNoHead9"/>
        <w:lvlText w:val="%9)"/>
        <w:lvlJc w:val="left"/>
        <w:pPr>
          <w:tabs>
            <w:tab w:val="num" w:pos="6838"/>
          </w:tabs>
          <w:ind w:left="6840" w:hanging="720"/>
        </w:pPr>
        <w:rPr>
          <w:rFonts w:cs="Times New Roman" w:hint="default"/>
        </w:rPr>
      </w:lvl>
    </w:lvlOverride>
  </w:num>
  <w:num w:numId="70">
    <w:abstractNumId w:val="30"/>
    <w:lvlOverride w:ilvl="0">
      <w:lvl w:ilvl="0">
        <w:start w:val="1"/>
        <w:numFmt w:val="decimal"/>
        <w:pStyle w:val="MRNoHead1"/>
        <w:lvlText w:val="%1"/>
        <w:lvlJc w:val="left"/>
        <w:pPr>
          <w:ind w:left="720" w:hanging="720"/>
        </w:pPr>
        <w:rPr>
          <w:rFonts w:cs="Times New Roman" w:hint="default"/>
        </w:rPr>
      </w:lvl>
    </w:lvlOverride>
    <w:lvlOverride w:ilvl="1">
      <w:lvl w:ilvl="1">
        <w:start w:val="1"/>
        <w:numFmt w:val="decimal"/>
        <w:pStyle w:val="MRNoHead2"/>
        <w:lvlText w:val="%1.%2"/>
        <w:lvlJc w:val="left"/>
        <w:pPr>
          <w:ind w:left="1440" w:hanging="720"/>
        </w:pPr>
        <w:rPr>
          <w:rFonts w:cs="Times New Roman" w:hint="default"/>
        </w:rPr>
      </w:lvl>
    </w:lvlOverride>
    <w:lvlOverride w:ilvl="2">
      <w:lvl w:ilvl="2">
        <w:start w:val="1"/>
        <w:numFmt w:val="decimal"/>
        <w:pStyle w:val="MRNoHead3"/>
        <w:lvlText w:val="%1.%2.%3"/>
        <w:lvlJc w:val="left"/>
        <w:pPr>
          <w:tabs>
            <w:tab w:val="num" w:pos="1440"/>
          </w:tabs>
          <w:ind w:left="2520" w:hanging="1080"/>
        </w:pPr>
        <w:rPr>
          <w:rFonts w:cs="Times New Roman" w:hint="default"/>
        </w:rPr>
      </w:lvl>
    </w:lvlOverride>
    <w:lvlOverride w:ilvl="3">
      <w:lvl w:ilvl="3">
        <w:start w:val="1"/>
        <w:numFmt w:val="lowerRoman"/>
        <w:pStyle w:val="MRNoHead4"/>
        <w:lvlText w:val="(%4)"/>
        <w:lvlJc w:val="left"/>
        <w:pPr>
          <w:tabs>
            <w:tab w:val="num" w:pos="3238"/>
          </w:tabs>
          <w:ind w:left="3240" w:hanging="720"/>
        </w:pPr>
        <w:rPr>
          <w:rFonts w:cs="Times New Roman" w:hint="default"/>
        </w:rPr>
      </w:lvl>
    </w:lvlOverride>
    <w:lvlOverride w:ilvl="4">
      <w:lvl w:ilvl="4">
        <w:start w:val="1"/>
        <w:numFmt w:val="upperLetter"/>
        <w:pStyle w:val="MRNoHead5"/>
        <w:lvlText w:val="(%5)"/>
        <w:lvlJc w:val="left"/>
        <w:pPr>
          <w:tabs>
            <w:tab w:val="num" w:pos="3958"/>
          </w:tabs>
          <w:ind w:left="3960" w:hanging="720"/>
        </w:pPr>
        <w:rPr>
          <w:rFonts w:cs="Times New Roman" w:hint="default"/>
        </w:rPr>
      </w:lvl>
    </w:lvlOverride>
    <w:lvlOverride w:ilvl="5">
      <w:lvl w:ilvl="5">
        <w:start w:val="1"/>
        <w:numFmt w:val="decimal"/>
        <w:pStyle w:val="MRNoHead6"/>
        <w:lvlText w:val="%6)"/>
        <w:lvlJc w:val="left"/>
        <w:pPr>
          <w:tabs>
            <w:tab w:val="num" w:pos="4678"/>
          </w:tabs>
          <w:ind w:left="4680" w:hanging="720"/>
        </w:pPr>
        <w:rPr>
          <w:rFonts w:cs="Times New Roman" w:hint="default"/>
        </w:rPr>
      </w:lvl>
    </w:lvlOverride>
    <w:lvlOverride w:ilvl="6">
      <w:lvl w:ilvl="6">
        <w:start w:val="1"/>
        <w:numFmt w:val="lowerLetter"/>
        <w:pStyle w:val="MRNoHead7"/>
        <w:lvlText w:val="%7)"/>
        <w:lvlJc w:val="left"/>
        <w:pPr>
          <w:tabs>
            <w:tab w:val="num" w:pos="5398"/>
          </w:tabs>
          <w:ind w:left="5400" w:hanging="720"/>
        </w:pPr>
        <w:rPr>
          <w:rFonts w:cs="Times New Roman" w:hint="default"/>
        </w:rPr>
      </w:lvl>
    </w:lvlOverride>
    <w:lvlOverride w:ilvl="7">
      <w:lvl w:ilvl="7">
        <w:start w:val="1"/>
        <w:numFmt w:val="lowerRoman"/>
        <w:pStyle w:val="MRNoHead8"/>
        <w:lvlText w:val="%8)"/>
        <w:lvlJc w:val="left"/>
        <w:pPr>
          <w:tabs>
            <w:tab w:val="num" w:pos="6118"/>
          </w:tabs>
          <w:ind w:left="6120" w:hanging="720"/>
        </w:pPr>
        <w:rPr>
          <w:rFonts w:cs="Times New Roman" w:hint="default"/>
        </w:rPr>
      </w:lvl>
    </w:lvlOverride>
    <w:lvlOverride w:ilvl="8">
      <w:lvl w:ilvl="8">
        <w:start w:val="1"/>
        <w:numFmt w:val="upperLetter"/>
        <w:pStyle w:val="MRNoHead9"/>
        <w:lvlText w:val="%9)"/>
        <w:lvlJc w:val="left"/>
        <w:pPr>
          <w:tabs>
            <w:tab w:val="num" w:pos="6838"/>
          </w:tabs>
          <w:ind w:left="6840" w:hanging="720"/>
        </w:pPr>
        <w:rPr>
          <w:rFonts w:cs="Times New Roman" w:hint="default"/>
        </w:rPr>
      </w:lvl>
    </w:lvlOverride>
  </w:num>
  <w:num w:numId="71">
    <w:abstractNumId w:val="30"/>
    <w:lvlOverride w:ilvl="0">
      <w:startOverride w:val="1"/>
      <w:lvl w:ilvl="0">
        <w:start w:val="1"/>
        <w:numFmt w:val="decimal"/>
        <w:pStyle w:val="MRNoHead1"/>
        <w:lvlText w:val="%1"/>
        <w:lvlJc w:val="left"/>
        <w:pPr>
          <w:ind w:left="720" w:hanging="720"/>
        </w:pPr>
        <w:rPr>
          <w:rFonts w:cs="Times New Roman" w:hint="default"/>
        </w:rPr>
      </w:lvl>
    </w:lvlOverride>
    <w:lvlOverride w:ilvl="1">
      <w:startOverride w:val="1"/>
      <w:lvl w:ilvl="1">
        <w:start w:val="1"/>
        <w:numFmt w:val="decimal"/>
        <w:pStyle w:val="MRNoHead2"/>
        <w:lvlText w:val="%1.%2"/>
        <w:lvlJc w:val="left"/>
        <w:pPr>
          <w:ind w:left="1440" w:hanging="720"/>
        </w:pPr>
        <w:rPr>
          <w:rFonts w:cs="Times New Roman" w:hint="default"/>
        </w:rPr>
      </w:lvl>
    </w:lvlOverride>
    <w:lvlOverride w:ilvl="2">
      <w:startOverride w:val="1"/>
      <w:lvl w:ilvl="2">
        <w:start w:val="1"/>
        <w:numFmt w:val="decimal"/>
        <w:pStyle w:val="MRNoHead3"/>
        <w:lvlText w:val="%1.%2.%3"/>
        <w:lvlJc w:val="left"/>
        <w:pPr>
          <w:tabs>
            <w:tab w:val="num" w:pos="1440"/>
          </w:tabs>
          <w:ind w:left="2520" w:hanging="1080"/>
        </w:pPr>
        <w:rPr>
          <w:rFonts w:cs="Times New Roman" w:hint="default"/>
        </w:rPr>
      </w:lvl>
    </w:lvlOverride>
    <w:lvlOverride w:ilvl="3">
      <w:startOverride w:val="1"/>
      <w:lvl w:ilvl="3">
        <w:start w:val="1"/>
        <w:numFmt w:val="lowerRoman"/>
        <w:pStyle w:val="MRNoHead4"/>
        <w:lvlText w:val="(%4)"/>
        <w:lvlJc w:val="left"/>
        <w:pPr>
          <w:tabs>
            <w:tab w:val="num" w:pos="3238"/>
          </w:tabs>
          <w:ind w:left="3240" w:hanging="720"/>
        </w:pPr>
        <w:rPr>
          <w:rFonts w:cs="Times New Roman" w:hint="default"/>
        </w:rPr>
      </w:lvl>
    </w:lvlOverride>
    <w:lvlOverride w:ilvl="4">
      <w:startOverride w:val="1"/>
      <w:lvl w:ilvl="4">
        <w:start w:val="1"/>
        <w:numFmt w:val="upperLetter"/>
        <w:pStyle w:val="MRNoHead5"/>
        <w:lvlText w:val="(%5)"/>
        <w:lvlJc w:val="left"/>
        <w:pPr>
          <w:tabs>
            <w:tab w:val="num" w:pos="3958"/>
          </w:tabs>
          <w:ind w:left="3960" w:hanging="720"/>
        </w:pPr>
        <w:rPr>
          <w:rFonts w:cs="Times New Roman" w:hint="default"/>
        </w:rPr>
      </w:lvl>
    </w:lvlOverride>
    <w:lvlOverride w:ilvl="5">
      <w:startOverride w:val="1"/>
      <w:lvl w:ilvl="5">
        <w:start w:val="1"/>
        <w:numFmt w:val="decimal"/>
        <w:pStyle w:val="MRNoHead6"/>
        <w:lvlText w:val="%6)"/>
        <w:lvlJc w:val="left"/>
        <w:pPr>
          <w:tabs>
            <w:tab w:val="num" w:pos="4678"/>
          </w:tabs>
          <w:ind w:left="4680" w:hanging="720"/>
        </w:pPr>
        <w:rPr>
          <w:rFonts w:cs="Times New Roman" w:hint="default"/>
        </w:rPr>
      </w:lvl>
    </w:lvlOverride>
    <w:lvlOverride w:ilvl="6">
      <w:startOverride w:val="1"/>
      <w:lvl w:ilvl="6">
        <w:start w:val="1"/>
        <w:numFmt w:val="lowerLetter"/>
        <w:pStyle w:val="MRNoHead7"/>
        <w:lvlText w:val="%7)"/>
        <w:lvlJc w:val="left"/>
        <w:pPr>
          <w:tabs>
            <w:tab w:val="num" w:pos="5398"/>
          </w:tabs>
          <w:ind w:left="5400" w:hanging="720"/>
        </w:pPr>
        <w:rPr>
          <w:rFonts w:cs="Times New Roman" w:hint="default"/>
        </w:rPr>
      </w:lvl>
    </w:lvlOverride>
    <w:lvlOverride w:ilvl="7">
      <w:startOverride w:val="1"/>
      <w:lvl w:ilvl="7">
        <w:start w:val="1"/>
        <w:numFmt w:val="lowerRoman"/>
        <w:pStyle w:val="MRNoHead8"/>
        <w:lvlText w:val="%8)"/>
        <w:lvlJc w:val="left"/>
        <w:pPr>
          <w:tabs>
            <w:tab w:val="num" w:pos="6118"/>
          </w:tabs>
          <w:ind w:left="6120" w:hanging="720"/>
        </w:pPr>
        <w:rPr>
          <w:rFonts w:cs="Times New Roman" w:hint="default"/>
        </w:rPr>
      </w:lvl>
    </w:lvlOverride>
    <w:lvlOverride w:ilvl="8">
      <w:startOverride w:val="1"/>
      <w:lvl w:ilvl="8">
        <w:start w:val="1"/>
        <w:numFmt w:val="upperLetter"/>
        <w:pStyle w:val="MRNoHead9"/>
        <w:lvlText w:val="%9)"/>
        <w:lvlJc w:val="left"/>
        <w:pPr>
          <w:tabs>
            <w:tab w:val="num" w:pos="6838"/>
          </w:tabs>
          <w:ind w:left="6840" w:hanging="720"/>
        </w:pPr>
        <w:rPr>
          <w:rFonts w:cs="Times New Roman" w:hint="default"/>
        </w:rPr>
      </w:lvl>
    </w:lvlOverride>
  </w:num>
  <w:num w:numId="72">
    <w:abstractNumId w:val="30"/>
    <w:lvlOverride w:ilvl="0">
      <w:startOverride w:val="1"/>
      <w:lvl w:ilvl="0">
        <w:start w:val="1"/>
        <w:numFmt w:val="decimal"/>
        <w:pStyle w:val="MRNoHead1"/>
        <w:lvlText w:val="%1"/>
        <w:lvlJc w:val="left"/>
        <w:pPr>
          <w:ind w:left="720" w:hanging="720"/>
        </w:pPr>
        <w:rPr>
          <w:rFonts w:cs="Times New Roman" w:hint="default"/>
        </w:rPr>
      </w:lvl>
    </w:lvlOverride>
    <w:lvlOverride w:ilvl="1">
      <w:startOverride w:val="1"/>
      <w:lvl w:ilvl="1">
        <w:start w:val="1"/>
        <w:numFmt w:val="decimal"/>
        <w:pStyle w:val="MRNoHead2"/>
        <w:lvlText w:val="%1.%2"/>
        <w:lvlJc w:val="left"/>
        <w:pPr>
          <w:ind w:left="1440" w:hanging="720"/>
        </w:pPr>
        <w:rPr>
          <w:rFonts w:cs="Times New Roman" w:hint="default"/>
        </w:rPr>
      </w:lvl>
    </w:lvlOverride>
    <w:lvlOverride w:ilvl="2">
      <w:startOverride w:val="1"/>
      <w:lvl w:ilvl="2">
        <w:start w:val="1"/>
        <w:numFmt w:val="decimal"/>
        <w:pStyle w:val="MRNoHead3"/>
        <w:lvlText w:val="%1.%2.%3"/>
        <w:lvlJc w:val="left"/>
        <w:pPr>
          <w:tabs>
            <w:tab w:val="num" w:pos="1440"/>
          </w:tabs>
          <w:ind w:left="2520" w:hanging="1080"/>
        </w:pPr>
        <w:rPr>
          <w:rFonts w:cs="Times New Roman" w:hint="default"/>
        </w:rPr>
      </w:lvl>
    </w:lvlOverride>
    <w:lvlOverride w:ilvl="3">
      <w:startOverride w:val="1"/>
      <w:lvl w:ilvl="3">
        <w:start w:val="1"/>
        <w:numFmt w:val="lowerRoman"/>
        <w:pStyle w:val="MRNoHead4"/>
        <w:lvlText w:val="(%4)"/>
        <w:lvlJc w:val="left"/>
        <w:pPr>
          <w:tabs>
            <w:tab w:val="num" w:pos="3238"/>
          </w:tabs>
          <w:ind w:left="3240" w:hanging="720"/>
        </w:pPr>
        <w:rPr>
          <w:rFonts w:cs="Times New Roman" w:hint="default"/>
        </w:rPr>
      </w:lvl>
    </w:lvlOverride>
    <w:lvlOverride w:ilvl="4">
      <w:startOverride w:val="1"/>
      <w:lvl w:ilvl="4">
        <w:start w:val="1"/>
        <w:numFmt w:val="upperLetter"/>
        <w:pStyle w:val="MRNoHead5"/>
        <w:lvlText w:val="(%5)"/>
        <w:lvlJc w:val="left"/>
        <w:pPr>
          <w:tabs>
            <w:tab w:val="num" w:pos="3958"/>
          </w:tabs>
          <w:ind w:left="3960" w:hanging="720"/>
        </w:pPr>
        <w:rPr>
          <w:rFonts w:cs="Times New Roman" w:hint="default"/>
        </w:rPr>
      </w:lvl>
    </w:lvlOverride>
    <w:lvlOverride w:ilvl="5">
      <w:startOverride w:val="1"/>
      <w:lvl w:ilvl="5">
        <w:start w:val="1"/>
        <w:numFmt w:val="decimal"/>
        <w:pStyle w:val="MRNoHead6"/>
        <w:lvlText w:val="%6)"/>
        <w:lvlJc w:val="left"/>
        <w:pPr>
          <w:tabs>
            <w:tab w:val="num" w:pos="4678"/>
          </w:tabs>
          <w:ind w:left="4680" w:hanging="720"/>
        </w:pPr>
        <w:rPr>
          <w:rFonts w:cs="Times New Roman" w:hint="default"/>
        </w:rPr>
      </w:lvl>
    </w:lvlOverride>
    <w:lvlOverride w:ilvl="6">
      <w:startOverride w:val="1"/>
      <w:lvl w:ilvl="6">
        <w:start w:val="1"/>
        <w:numFmt w:val="lowerLetter"/>
        <w:pStyle w:val="MRNoHead7"/>
        <w:lvlText w:val="%7)"/>
        <w:lvlJc w:val="left"/>
        <w:pPr>
          <w:tabs>
            <w:tab w:val="num" w:pos="5398"/>
          </w:tabs>
          <w:ind w:left="5400" w:hanging="720"/>
        </w:pPr>
        <w:rPr>
          <w:rFonts w:cs="Times New Roman" w:hint="default"/>
        </w:rPr>
      </w:lvl>
    </w:lvlOverride>
    <w:lvlOverride w:ilvl="7">
      <w:startOverride w:val="1"/>
      <w:lvl w:ilvl="7">
        <w:start w:val="1"/>
        <w:numFmt w:val="lowerRoman"/>
        <w:pStyle w:val="MRNoHead8"/>
        <w:lvlText w:val="%8)"/>
        <w:lvlJc w:val="left"/>
        <w:pPr>
          <w:tabs>
            <w:tab w:val="num" w:pos="6118"/>
          </w:tabs>
          <w:ind w:left="6120" w:hanging="720"/>
        </w:pPr>
        <w:rPr>
          <w:rFonts w:cs="Times New Roman" w:hint="default"/>
        </w:rPr>
      </w:lvl>
    </w:lvlOverride>
    <w:lvlOverride w:ilvl="8">
      <w:startOverride w:val="1"/>
      <w:lvl w:ilvl="8">
        <w:start w:val="1"/>
        <w:numFmt w:val="upperLetter"/>
        <w:pStyle w:val="MRNoHead9"/>
        <w:lvlText w:val="%9)"/>
        <w:lvlJc w:val="left"/>
        <w:pPr>
          <w:tabs>
            <w:tab w:val="num" w:pos="6838"/>
          </w:tabs>
          <w:ind w:left="6840" w:hanging="720"/>
        </w:pPr>
        <w:rPr>
          <w:rFonts w:cs="Times New Roman" w:hint="default"/>
        </w:rPr>
      </w:lvl>
    </w:lvlOverride>
  </w:num>
  <w:num w:numId="73">
    <w:abstractNumId w:val="30"/>
    <w:lvlOverride w:ilvl="0">
      <w:lvl w:ilvl="0">
        <w:start w:val="1"/>
        <w:numFmt w:val="decimal"/>
        <w:pStyle w:val="MRNoHead1"/>
        <w:lvlText w:val="%1"/>
        <w:lvlJc w:val="left"/>
        <w:pPr>
          <w:ind w:left="720" w:hanging="720"/>
        </w:pPr>
        <w:rPr>
          <w:rFonts w:cs="Times New Roman" w:hint="default"/>
        </w:rPr>
      </w:lvl>
    </w:lvlOverride>
    <w:lvlOverride w:ilvl="1">
      <w:lvl w:ilvl="1">
        <w:start w:val="1"/>
        <w:numFmt w:val="decimal"/>
        <w:pStyle w:val="MRNoHead2"/>
        <w:lvlText w:val="%1.%2"/>
        <w:lvlJc w:val="left"/>
        <w:pPr>
          <w:ind w:left="1440" w:hanging="720"/>
        </w:pPr>
        <w:rPr>
          <w:rFonts w:cs="Times New Roman" w:hint="default"/>
        </w:rPr>
      </w:lvl>
    </w:lvlOverride>
    <w:lvlOverride w:ilvl="2">
      <w:lvl w:ilvl="2">
        <w:start w:val="1"/>
        <w:numFmt w:val="decimal"/>
        <w:pStyle w:val="MRNoHead3"/>
        <w:lvlText w:val="%1.%2.%3"/>
        <w:lvlJc w:val="left"/>
        <w:pPr>
          <w:tabs>
            <w:tab w:val="num" w:pos="1440"/>
          </w:tabs>
          <w:ind w:left="2520" w:hanging="1080"/>
        </w:pPr>
        <w:rPr>
          <w:rFonts w:cs="Times New Roman" w:hint="default"/>
        </w:rPr>
      </w:lvl>
    </w:lvlOverride>
    <w:lvlOverride w:ilvl="3">
      <w:lvl w:ilvl="3">
        <w:start w:val="1"/>
        <w:numFmt w:val="lowerRoman"/>
        <w:pStyle w:val="MRNoHead4"/>
        <w:lvlText w:val="(%4)"/>
        <w:lvlJc w:val="left"/>
        <w:pPr>
          <w:tabs>
            <w:tab w:val="num" w:pos="3238"/>
          </w:tabs>
          <w:ind w:left="3240" w:hanging="720"/>
        </w:pPr>
        <w:rPr>
          <w:rFonts w:cs="Times New Roman" w:hint="default"/>
        </w:rPr>
      </w:lvl>
    </w:lvlOverride>
    <w:lvlOverride w:ilvl="4">
      <w:lvl w:ilvl="4">
        <w:start w:val="1"/>
        <w:numFmt w:val="upperLetter"/>
        <w:pStyle w:val="MRNoHead5"/>
        <w:lvlText w:val="(%5)"/>
        <w:lvlJc w:val="left"/>
        <w:pPr>
          <w:tabs>
            <w:tab w:val="num" w:pos="3958"/>
          </w:tabs>
          <w:ind w:left="3960" w:hanging="720"/>
        </w:pPr>
        <w:rPr>
          <w:rFonts w:cs="Times New Roman" w:hint="default"/>
        </w:rPr>
      </w:lvl>
    </w:lvlOverride>
    <w:lvlOverride w:ilvl="5">
      <w:lvl w:ilvl="5">
        <w:start w:val="1"/>
        <w:numFmt w:val="decimal"/>
        <w:pStyle w:val="MRNoHead6"/>
        <w:lvlText w:val="%6)"/>
        <w:lvlJc w:val="left"/>
        <w:pPr>
          <w:tabs>
            <w:tab w:val="num" w:pos="4678"/>
          </w:tabs>
          <w:ind w:left="4680" w:hanging="720"/>
        </w:pPr>
        <w:rPr>
          <w:rFonts w:cs="Times New Roman" w:hint="default"/>
        </w:rPr>
      </w:lvl>
    </w:lvlOverride>
    <w:lvlOverride w:ilvl="6">
      <w:lvl w:ilvl="6">
        <w:start w:val="1"/>
        <w:numFmt w:val="lowerLetter"/>
        <w:pStyle w:val="MRNoHead7"/>
        <w:lvlText w:val="%7)"/>
        <w:lvlJc w:val="left"/>
        <w:pPr>
          <w:tabs>
            <w:tab w:val="num" w:pos="5398"/>
          </w:tabs>
          <w:ind w:left="5400" w:hanging="720"/>
        </w:pPr>
        <w:rPr>
          <w:rFonts w:cs="Times New Roman" w:hint="default"/>
        </w:rPr>
      </w:lvl>
    </w:lvlOverride>
    <w:lvlOverride w:ilvl="7">
      <w:lvl w:ilvl="7">
        <w:start w:val="1"/>
        <w:numFmt w:val="lowerRoman"/>
        <w:pStyle w:val="MRNoHead8"/>
        <w:lvlText w:val="%8)"/>
        <w:lvlJc w:val="left"/>
        <w:pPr>
          <w:tabs>
            <w:tab w:val="num" w:pos="6118"/>
          </w:tabs>
          <w:ind w:left="6120" w:hanging="720"/>
        </w:pPr>
        <w:rPr>
          <w:rFonts w:cs="Times New Roman" w:hint="default"/>
        </w:rPr>
      </w:lvl>
    </w:lvlOverride>
    <w:lvlOverride w:ilvl="8">
      <w:lvl w:ilvl="8">
        <w:start w:val="1"/>
        <w:numFmt w:val="upperLetter"/>
        <w:pStyle w:val="MRNoHead9"/>
        <w:lvlText w:val="%9)"/>
        <w:lvlJc w:val="left"/>
        <w:pPr>
          <w:tabs>
            <w:tab w:val="num" w:pos="6838"/>
          </w:tabs>
          <w:ind w:left="6840" w:hanging="720"/>
        </w:pPr>
        <w:rPr>
          <w:rFonts w:cs="Times New Roman" w:hint="default"/>
        </w:rPr>
      </w:lvl>
    </w:lvlOverride>
  </w:num>
  <w:num w:numId="74">
    <w:abstractNumId w:val="30"/>
    <w:lvlOverride w:ilvl="0">
      <w:startOverride w:val="1"/>
      <w:lvl w:ilvl="0">
        <w:start w:val="1"/>
        <w:numFmt w:val="decimal"/>
        <w:pStyle w:val="MRNoHead1"/>
        <w:lvlText w:val="%1"/>
        <w:lvlJc w:val="left"/>
        <w:pPr>
          <w:ind w:left="720" w:hanging="720"/>
        </w:pPr>
        <w:rPr>
          <w:rFonts w:cs="Times New Roman" w:hint="default"/>
        </w:rPr>
      </w:lvl>
    </w:lvlOverride>
    <w:lvlOverride w:ilvl="1">
      <w:startOverride w:val="1"/>
      <w:lvl w:ilvl="1">
        <w:start w:val="1"/>
        <w:numFmt w:val="decimal"/>
        <w:pStyle w:val="MRNoHead2"/>
        <w:lvlText w:val="%1.%2"/>
        <w:lvlJc w:val="left"/>
        <w:pPr>
          <w:ind w:left="1440" w:hanging="720"/>
        </w:pPr>
        <w:rPr>
          <w:rFonts w:cs="Times New Roman" w:hint="default"/>
        </w:rPr>
      </w:lvl>
    </w:lvlOverride>
    <w:lvlOverride w:ilvl="2">
      <w:startOverride w:val="1"/>
      <w:lvl w:ilvl="2">
        <w:start w:val="1"/>
        <w:numFmt w:val="decimal"/>
        <w:pStyle w:val="MRNoHead3"/>
        <w:lvlText w:val="%1.%2.%3"/>
        <w:lvlJc w:val="left"/>
        <w:pPr>
          <w:tabs>
            <w:tab w:val="num" w:pos="1440"/>
          </w:tabs>
          <w:ind w:left="2520" w:hanging="1080"/>
        </w:pPr>
        <w:rPr>
          <w:rFonts w:cs="Times New Roman" w:hint="default"/>
        </w:rPr>
      </w:lvl>
    </w:lvlOverride>
    <w:lvlOverride w:ilvl="3">
      <w:startOverride w:val="1"/>
      <w:lvl w:ilvl="3">
        <w:start w:val="1"/>
        <w:numFmt w:val="lowerRoman"/>
        <w:pStyle w:val="MRNoHead4"/>
        <w:lvlText w:val="(%4)"/>
        <w:lvlJc w:val="left"/>
        <w:pPr>
          <w:tabs>
            <w:tab w:val="num" w:pos="3238"/>
          </w:tabs>
          <w:ind w:left="3240" w:hanging="720"/>
        </w:pPr>
        <w:rPr>
          <w:rFonts w:cs="Times New Roman" w:hint="default"/>
        </w:rPr>
      </w:lvl>
    </w:lvlOverride>
    <w:lvlOverride w:ilvl="4">
      <w:startOverride w:val="1"/>
      <w:lvl w:ilvl="4">
        <w:start w:val="1"/>
        <w:numFmt w:val="upperLetter"/>
        <w:pStyle w:val="MRNoHead5"/>
        <w:lvlText w:val="(%5)"/>
        <w:lvlJc w:val="left"/>
        <w:pPr>
          <w:tabs>
            <w:tab w:val="num" w:pos="3958"/>
          </w:tabs>
          <w:ind w:left="3960" w:hanging="720"/>
        </w:pPr>
        <w:rPr>
          <w:rFonts w:cs="Times New Roman" w:hint="default"/>
        </w:rPr>
      </w:lvl>
    </w:lvlOverride>
    <w:lvlOverride w:ilvl="5">
      <w:startOverride w:val="1"/>
      <w:lvl w:ilvl="5">
        <w:start w:val="1"/>
        <w:numFmt w:val="decimal"/>
        <w:pStyle w:val="MRNoHead6"/>
        <w:lvlText w:val="%6)"/>
        <w:lvlJc w:val="left"/>
        <w:pPr>
          <w:tabs>
            <w:tab w:val="num" w:pos="4678"/>
          </w:tabs>
          <w:ind w:left="4680" w:hanging="720"/>
        </w:pPr>
        <w:rPr>
          <w:rFonts w:cs="Times New Roman" w:hint="default"/>
        </w:rPr>
      </w:lvl>
    </w:lvlOverride>
    <w:lvlOverride w:ilvl="6">
      <w:startOverride w:val="1"/>
      <w:lvl w:ilvl="6">
        <w:start w:val="1"/>
        <w:numFmt w:val="lowerLetter"/>
        <w:pStyle w:val="MRNoHead7"/>
        <w:lvlText w:val="%7)"/>
        <w:lvlJc w:val="left"/>
        <w:pPr>
          <w:tabs>
            <w:tab w:val="num" w:pos="5398"/>
          </w:tabs>
          <w:ind w:left="5400" w:hanging="720"/>
        </w:pPr>
        <w:rPr>
          <w:rFonts w:cs="Times New Roman" w:hint="default"/>
        </w:rPr>
      </w:lvl>
    </w:lvlOverride>
    <w:lvlOverride w:ilvl="7">
      <w:startOverride w:val="1"/>
      <w:lvl w:ilvl="7">
        <w:start w:val="1"/>
        <w:numFmt w:val="lowerRoman"/>
        <w:pStyle w:val="MRNoHead8"/>
        <w:lvlText w:val="%8)"/>
        <w:lvlJc w:val="left"/>
        <w:pPr>
          <w:tabs>
            <w:tab w:val="num" w:pos="6118"/>
          </w:tabs>
          <w:ind w:left="6120" w:hanging="720"/>
        </w:pPr>
        <w:rPr>
          <w:rFonts w:cs="Times New Roman" w:hint="default"/>
        </w:rPr>
      </w:lvl>
    </w:lvlOverride>
    <w:lvlOverride w:ilvl="8">
      <w:startOverride w:val="1"/>
      <w:lvl w:ilvl="8">
        <w:start w:val="1"/>
        <w:numFmt w:val="upperLetter"/>
        <w:pStyle w:val="MRNoHead9"/>
        <w:lvlText w:val="%9)"/>
        <w:lvlJc w:val="left"/>
        <w:pPr>
          <w:tabs>
            <w:tab w:val="num" w:pos="6838"/>
          </w:tabs>
          <w:ind w:left="6840" w:hanging="720"/>
        </w:pPr>
        <w:rPr>
          <w:rFonts w:cs="Times New Roman" w:hint="default"/>
        </w:rPr>
      </w:lvl>
    </w:lvlOverride>
  </w:num>
  <w:num w:numId="75">
    <w:abstractNumId w:val="30"/>
    <w:lvlOverride w:ilvl="0">
      <w:startOverride w:val="1"/>
      <w:lvl w:ilvl="0">
        <w:start w:val="1"/>
        <w:numFmt w:val="decimal"/>
        <w:pStyle w:val="MRNoHead1"/>
        <w:lvlText w:val="%1"/>
        <w:lvlJc w:val="left"/>
        <w:pPr>
          <w:ind w:left="720" w:hanging="720"/>
        </w:pPr>
        <w:rPr>
          <w:rFonts w:cs="Times New Roman" w:hint="default"/>
        </w:rPr>
      </w:lvl>
    </w:lvlOverride>
    <w:lvlOverride w:ilvl="1">
      <w:startOverride w:val="1"/>
      <w:lvl w:ilvl="1">
        <w:start w:val="1"/>
        <w:numFmt w:val="decimal"/>
        <w:pStyle w:val="MRNoHead2"/>
        <w:lvlText w:val="%1.%2"/>
        <w:lvlJc w:val="left"/>
        <w:pPr>
          <w:ind w:left="1440" w:hanging="720"/>
        </w:pPr>
        <w:rPr>
          <w:rFonts w:cs="Times New Roman" w:hint="default"/>
        </w:rPr>
      </w:lvl>
    </w:lvlOverride>
    <w:lvlOverride w:ilvl="2">
      <w:startOverride w:val="1"/>
      <w:lvl w:ilvl="2">
        <w:start w:val="1"/>
        <w:numFmt w:val="decimal"/>
        <w:pStyle w:val="MRNoHead3"/>
        <w:lvlText w:val="%1.%2.%3"/>
        <w:lvlJc w:val="left"/>
        <w:pPr>
          <w:tabs>
            <w:tab w:val="num" w:pos="1440"/>
          </w:tabs>
          <w:ind w:left="2520" w:hanging="1080"/>
        </w:pPr>
        <w:rPr>
          <w:rFonts w:cs="Times New Roman" w:hint="default"/>
        </w:rPr>
      </w:lvl>
    </w:lvlOverride>
    <w:lvlOverride w:ilvl="3">
      <w:startOverride w:val="1"/>
      <w:lvl w:ilvl="3">
        <w:start w:val="1"/>
        <w:numFmt w:val="lowerRoman"/>
        <w:pStyle w:val="MRNoHead4"/>
        <w:lvlText w:val="(%4)"/>
        <w:lvlJc w:val="left"/>
        <w:pPr>
          <w:tabs>
            <w:tab w:val="num" w:pos="3238"/>
          </w:tabs>
          <w:ind w:left="3240" w:hanging="720"/>
        </w:pPr>
        <w:rPr>
          <w:rFonts w:cs="Times New Roman" w:hint="default"/>
        </w:rPr>
      </w:lvl>
    </w:lvlOverride>
    <w:lvlOverride w:ilvl="4">
      <w:startOverride w:val="1"/>
      <w:lvl w:ilvl="4">
        <w:start w:val="1"/>
        <w:numFmt w:val="upperLetter"/>
        <w:pStyle w:val="MRNoHead5"/>
        <w:lvlText w:val="(%5)"/>
        <w:lvlJc w:val="left"/>
        <w:pPr>
          <w:tabs>
            <w:tab w:val="num" w:pos="3958"/>
          </w:tabs>
          <w:ind w:left="3960" w:hanging="720"/>
        </w:pPr>
        <w:rPr>
          <w:rFonts w:cs="Times New Roman" w:hint="default"/>
        </w:rPr>
      </w:lvl>
    </w:lvlOverride>
    <w:lvlOverride w:ilvl="5">
      <w:startOverride w:val="1"/>
      <w:lvl w:ilvl="5">
        <w:start w:val="1"/>
        <w:numFmt w:val="decimal"/>
        <w:pStyle w:val="MRNoHead6"/>
        <w:lvlText w:val="%6)"/>
        <w:lvlJc w:val="left"/>
        <w:pPr>
          <w:tabs>
            <w:tab w:val="num" w:pos="4678"/>
          </w:tabs>
          <w:ind w:left="4680" w:hanging="720"/>
        </w:pPr>
        <w:rPr>
          <w:rFonts w:cs="Times New Roman" w:hint="default"/>
        </w:rPr>
      </w:lvl>
    </w:lvlOverride>
    <w:lvlOverride w:ilvl="6">
      <w:startOverride w:val="1"/>
      <w:lvl w:ilvl="6">
        <w:start w:val="1"/>
        <w:numFmt w:val="lowerLetter"/>
        <w:pStyle w:val="MRNoHead7"/>
        <w:lvlText w:val="%7)"/>
        <w:lvlJc w:val="left"/>
        <w:pPr>
          <w:tabs>
            <w:tab w:val="num" w:pos="5398"/>
          </w:tabs>
          <w:ind w:left="5400" w:hanging="720"/>
        </w:pPr>
        <w:rPr>
          <w:rFonts w:cs="Times New Roman" w:hint="default"/>
        </w:rPr>
      </w:lvl>
    </w:lvlOverride>
    <w:lvlOverride w:ilvl="7">
      <w:startOverride w:val="1"/>
      <w:lvl w:ilvl="7">
        <w:start w:val="1"/>
        <w:numFmt w:val="lowerRoman"/>
        <w:pStyle w:val="MRNoHead8"/>
        <w:lvlText w:val="%8)"/>
        <w:lvlJc w:val="left"/>
        <w:pPr>
          <w:tabs>
            <w:tab w:val="num" w:pos="6118"/>
          </w:tabs>
          <w:ind w:left="6120" w:hanging="720"/>
        </w:pPr>
        <w:rPr>
          <w:rFonts w:cs="Times New Roman" w:hint="default"/>
        </w:rPr>
      </w:lvl>
    </w:lvlOverride>
    <w:lvlOverride w:ilvl="8">
      <w:startOverride w:val="1"/>
      <w:lvl w:ilvl="8">
        <w:start w:val="1"/>
        <w:numFmt w:val="upperLetter"/>
        <w:pStyle w:val="MRNoHead9"/>
        <w:lvlText w:val="%9)"/>
        <w:lvlJc w:val="left"/>
        <w:pPr>
          <w:tabs>
            <w:tab w:val="num" w:pos="6838"/>
          </w:tabs>
          <w:ind w:left="6840" w:hanging="720"/>
        </w:pPr>
        <w:rPr>
          <w:rFonts w:cs="Times New Roman" w:hint="default"/>
        </w:rPr>
      </w:lvl>
    </w:lvlOverride>
  </w:num>
  <w:num w:numId="76">
    <w:abstractNumId w:val="30"/>
    <w:lvlOverride w:ilvl="0">
      <w:startOverride w:val="1"/>
      <w:lvl w:ilvl="0">
        <w:start w:val="1"/>
        <w:numFmt w:val="decimal"/>
        <w:pStyle w:val="MRNoHead1"/>
        <w:lvlText w:val="%1"/>
        <w:lvlJc w:val="left"/>
        <w:pPr>
          <w:ind w:left="720" w:hanging="720"/>
        </w:pPr>
        <w:rPr>
          <w:rFonts w:cs="Times New Roman" w:hint="default"/>
        </w:rPr>
      </w:lvl>
    </w:lvlOverride>
    <w:lvlOverride w:ilvl="1">
      <w:startOverride w:val="1"/>
      <w:lvl w:ilvl="1">
        <w:start w:val="1"/>
        <w:numFmt w:val="decimal"/>
        <w:pStyle w:val="MRNoHead2"/>
        <w:lvlText w:val="%1.%2"/>
        <w:lvlJc w:val="left"/>
        <w:pPr>
          <w:ind w:left="1440" w:hanging="720"/>
        </w:pPr>
        <w:rPr>
          <w:rFonts w:cs="Times New Roman" w:hint="default"/>
        </w:rPr>
      </w:lvl>
    </w:lvlOverride>
    <w:lvlOverride w:ilvl="2">
      <w:startOverride w:val="1"/>
      <w:lvl w:ilvl="2">
        <w:start w:val="1"/>
        <w:numFmt w:val="decimal"/>
        <w:pStyle w:val="MRNoHead3"/>
        <w:lvlText w:val="%1.%2.%3"/>
        <w:lvlJc w:val="left"/>
        <w:pPr>
          <w:tabs>
            <w:tab w:val="num" w:pos="1440"/>
          </w:tabs>
          <w:ind w:left="2520" w:hanging="1080"/>
        </w:pPr>
        <w:rPr>
          <w:rFonts w:cs="Times New Roman" w:hint="default"/>
        </w:rPr>
      </w:lvl>
    </w:lvlOverride>
    <w:lvlOverride w:ilvl="3">
      <w:startOverride w:val="1"/>
      <w:lvl w:ilvl="3">
        <w:start w:val="1"/>
        <w:numFmt w:val="lowerRoman"/>
        <w:pStyle w:val="MRNoHead4"/>
        <w:lvlText w:val="(%4)"/>
        <w:lvlJc w:val="left"/>
        <w:pPr>
          <w:tabs>
            <w:tab w:val="num" w:pos="3238"/>
          </w:tabs>
          <w:ind w:left="3240" w:hanging="720"/>
        </w:pPr>
        <w:rPr>
          <w:rFonts w:cs="Times New Roman" w:hint="default"/>
        </w:rPr>
      </w:lvl>
    </w:lvlOverride>
    <w:lvlOverride w:ilvl="4">
      <w:startOverride w:val="1"/>
      <w:lvl w:ilvl="4">
        <w:start w:val="1"/>
        <w:numFmt w:val="upperLetter"/>
        <w:pStyle w:val="MRNoHead5"/>
        <w:lvlText w:val="(%5)"/>
        <w:lvlJc w:val="left"/>
        <w:pPr>
          <w:tabs>
            <w:tab w:val="num" w:pos="3958"/>
          </w:tabs>
          <w:ind w:left="3960" w:hanging="720"/>
        </w:pPr>
        <w:rPr>
          <w:rFonts w:cs="Times New Roman" w:hint="default"/>
        </w:rPr>
      </w:lvl>
    </w:lvlOverride>
    <w:lvlOverride w:ilvl="5">
      <w:startOverride w:val="1"/>
      <w:lvl w:ilvl="5">
        <w:start w:val="1"/>
        <w:numFmt w:val="decimal"/>
        <w:pStyle w:val="MRNoHead6"/>
        <w:lvlText w:val="%6)"/>
        <w:lvlJc w:val="left"/>
        <w:pPr>
          <w:tabs>
            <w:tab w:val="num" w:pos="4678"/>
          </w:tabs>
          <w:ind w:left="4680" w:hanging="720"/>
        </w:pPr>
        <w:rPr>
          <w:rFonts w:cs="Times New Roman" w:hint="default"/>
        </w:rPr>
      </w:lvl>
    </w:lvlOverride>
    <w:lvlOverride w:ilvl="6">
      <w:startOverride w:val="1"/>
      <w:lvl w:ilvl="6">
        <w:start w:val="1"/>
        <w:numFmt w:val="lowerLetter"/>
        <w:pStyle w:val="MRNoHead7"/>
        <w:lvlText w:val="%7)"/>
        <w:lvlJc w:val="left"/>
        <w:pPr>
          <w:tabs>
            <w:tab w:val="num" w:pos="5398"/>
          </w:tabs>
          <w:ind w:left="5400" w:hanging="720"/>
        </w:pPr>
        <w:rPr>
          <w:rFonts w:cs="Times New Roman" w:hint="default"/>
        </w:rPr>
      </w:lvl>
    </w:lvlOverride>
    <w:lvlOverride w:ilvl="7">
      <w:startOverride w:val="1"/>
      <w:lvl w:ilvl="7">
        <w:start w:val="1"/>
        <w:numFmt w:val="lowerRoman"/>
        <w:pStyle w:val="MRNoHead8"/>
        <w:lvlText w:val="%8)"/>
        <w:lvlJc w:val="left"/>
        <w:pPr>
          <w:tabs>
            <w:tab w:val="num" w:pos="6118"/>
          </w:tabs>
          <w:ind w:left="6120" w:hanging="720"/>
        </w:pPr>
        <w:rPr>
          <w:rFonts w:cs="Times New Roman" w:hint="default"/>
        </w:rPr>
      </w:lvl>
    </w:lvlOverride>
    <w:lvlOverride w:ilvl="8">
      <w:startOverride w:val="1"/>
      <w:lvl w:ilvl="8">
        <w:start w:val="1"/>
        <w:numFmt w:val="upperLetter"/>
        <w:pStyle w:val="MRNoHead9"/>
        <w:lvlText w:val="%9)"/>
        <w:lvlJc w:val="left"/>
        <w:pPr>
          <w:tabs>
            <w:tab w:val="num" w:pos="6838"/>
          </w:tabs>
          <w:ind w:left="6840" w:hanging="720"/>
        </w:pPr>
        <w:rPr>
          <w:rFonts w:cs="Times New Roman" w:hint="default"/>
        </w:rPr>
      </w:lvl>
    </w:lvlOverride>
  </w:num>
  <w:num w:numId="77">
    <w:abstractNumId w:val="13"/>
  </w:num>
  <w:num w:numId="78">
    <w:abstractNumId w:val="16"/>
  </w:num>
  <w:num w:numId="79">
    <w:abstractNumId w:val="17"/>
  </w:num>
  <w:num w:numId="80">
    <w:abstractNumId w:val="30"/>
    <w:lvlOverride w:ilvl="0">
      <w:startOverride w:val="1"/>
      <w:lvl w:ilvl="0">
        <w:start w:val="1"/>
        <w:numFmt w:val="decimal"/>
        <w:pStyle w:val="MRNoHead1"/>
        <w:lvlText w:val="%1"/>
        <w:lvlJc w:val="left"/>
        <w:pPr>
          <w:ind w:left="720" w:hanging="720"/>
        </w:pPr>
        <w:rPr>
          <w:rFonts w:cs="Times New Roman" w:hint="default"/>
        </w:rPr>
      </w:lvl>
    </w:lvlOverride>
    <w:lvlOverride w:ilvl="1">
      <w:startOverride w:val="1"/>
      <w:lvl w:ilvl="1">
        <w:start w:val="1"/>
        <w:numFmt w:val="decimal"/>
        <w:pStyle w:val="MRNoHead2"/>
        <w:lvlText w:val="%1.%2"/>
        <w:lvlJc w:val="left"/>
        <w:pPr>
          <w:ind w:left="1440" w:hanging="720"/>
        </w:pPr>
        <w:rPr>
          <w:rFonts w:cs="Times New Roman" w:hint="default"/>
        </w:rPr>
      </w:lvl>
    </w:lvlOverride>
    <w:lvlOverride w:ilvl="2">
      <w:startOverride w:val="1"/>
      <w:lvl w:ilvl="2">
        <w:start w:val="1"/>
        <w:numFmt w:val="decimal"/>
        <w:pStyle w:val="MRNoHead3"/>
        <w:lvlText w:val="%1.%2.%3"/>
        <w:lvlJc w:val="left"/>
        <w:pPr>
          <w:tabs>
            <w:tab w:val="num" w:pos="1440"/>
          </w:tabs>
          <w:ind w:left="2520" w:hanging="1080"/>
        </w:pPr>
        <w:rPr>
          <w:rFonts w:cs="Times New Roman" w:hint="default"/>
        </w:rPr>
      </w:lvl>
    </w:lvlOverride>
    <w:lvlOverride w:ilvl="3">
      <w:startOverride w:val="1"/>
      <w:lvl w:ilvl="3">
        <w:start w:val="1"/>
        <w:numFmt w:val="lowerRoman"/>
        <w:pStyle w:val="MRNoHead4"/>
        <w:lvlText w:val="(%4)"/>
        <w:lvlJc w:val="left"/>
        <w:pPr>
          <w:tabs>
            <w:tab w:val="num" w:pos="3238"/>
          </w:tabs>
          <w:ind w:left="3240" w:hanging="720"/>
        </w:pPr>
        <w:rPr>
          <w:rFonts w:cs="Times New Roman" w:hint="default"/>
        </w:rPr>
      </w:lvl>
    </w:lvlOverride>
    <w:lvlOverride w:ilvl="4">
      <w:startOverride w:val="1"/>
      <w:lvl w:ilvl="4">
        <w:start w:val="1"/>
        <w:numFmt w:val="upperLetter"/>
        <w:pStyle w:val="MRNoHead5"/>
        <w:lvlText w:val="(%5)"/>
        <w:lvlJc w:val="left"/>
        <w:pPr>
          <w:tabs>
            <w:tab w:val="num" w:pos="3958"/>
          </w:tabs>
          <w:ind w:left="3960" w:hanging="720"/>
        </w:pPr>
        <w:rPr>
          <w:rFonts w:cs="Times New Roman" w:hint="default"/>
        </w:rPr>
      </w:lvl>
    </w:lvlOverride>
    <w:lvlOverride w:ilvl="5">
      <w:startOverride w:val="1"/>
      <w:lvl w:ilvl="5">
        <w:start w:val="1"/>
        <w:numFmt w:val="decimal"/>
        <w:pStyle w:val="MRNoHead6"/>
        <w:lvlText w:val="%6)"/>
        <w:lvlJc w:val="left"/>
        <w:pPr>
          <w:tabs>
            <w:tab w:val="num" w:pos="4678"/>
          </w:tabs>
          <w:ind w:left="4680" w:hanging="720"/>
        </w:pPr>
        <w:rPr>
          <w:rFonts w:cs="Times New Roman" w:hint="default"/>
        </w:rPr>
      </w:lvl>
    </w:lvlOverride>
    <w:lvlOverride w:ilvl="6">
      <w:startOverride w:val="1"/>
      <w:lvl w:ilvl="6">
        <w:start w:val="1"/>
        <w:numFmt w:val="lowerLetter"/>
        <w:pStyle w:val="MRNoHead7"/>
        <w:lvlText w:val="%7)"/>
        <w:lvlJc w:val="left"/>
        <w:pPr>
          <w:tabs>
            <w:tab w:val="num" w:pos="5398"/>
          </w:tabs>
          <w:ind w:left="5400" w:hanging="720"/>
        </w:pPr>
        <w:rPr>
          <w:rFonts w:cs="Times New Roman" w:hint="default"/>
        </w:rPr>
      </w:lvl>
    </w:lvlOverride>
    <w:lvlOverride w:ilvl="7">
      <w:startOverride w:val="1"/>
      <w:lvl w:ilvl="7">
        <w:start w:val="1"/>
        <w:numFmt w:val="lowerRoman"/>
        <w:pStyle w:val="MRNoHead8"/>
        <w:lvlText w:val="%8)"/>
        <w:lvlJc w:val="left"/>
        <w:pPr>
          <w:tabs>
            <w:tab w:val="num" w:pos="6118"/>
          </w:tabs>
          <w:ind w:left="6120" w:hanging="720"/>
        </w:pPr>
        <w:rPr>
          <w:rFonts w:cs="Times New Roman" w:hint="default"/>
        </w:rPr>
      </w:lvl>
    </w:lvlOverride>
    <w:lvlOverride w:ilvl="8">
      <w:startOverride w:val="1"/>
      <w:lvl w:ilvl="8">
        <w:start w:val="1"/>
        <w:numFmt w:val="upperLetter"/>
        <w:pStyle w:val="MRNoHead9"/>
        <w:lvlText w:val="%9)"/>
        <w:lvlJc w:val="left"/>
        <w:pPr>
          <w:tabs>
            <w:tab w:val="num" w:pos="6838"/>
          </w:tabs>
          <w:ind w:left="6840" w:hanging="720"/>
        </w:pPr>
        <w:rPr>
          <w:rFonts w:cs="Times New Roman" w:hint="default"/>
        </w:rPr>
      </w:lvl>
    </w:lvlOverride>
  </w:num>
  <w:num w:numId="81">
    <w:abstractNumId w:val="13"/>
    <w:lvlOverride w:ilvl="0">
      <w:startOverride w:val="1"/>
      <w:lvl w:ilvl="0">
        <w:start w:val="1"/>
        <w:numFmt w:val="decimal"/>
        <w:pStyle w:val="MRSchedPara1"/>
        <w:lvlText w:val="%1"/>
        <w:lvlJc w:val="left"/>
        <w:pPr>
          <w:tabs>
            <w:tab w:val="num" w:pos="720"/>
          </w:tabs>
          <w:ind w:left="720" w:hanging="720"/>
        </w:pPr>
        <w:rPr>
          <w:rFonts w:cs="Times New Roman" w:hint="default"/>
          <w:b/>
          <w:i w:val="0"/>
          <w:u w:val="none"/>
        </w:rPr>
      </w:lvl>
    </w:lvlOverride>
    <w:lvlOverride w:ilvl="1">
      <w:startOverride w:val="1"/>
      <w:lvl w:ilvl="1">
        <w:start w:val="1"/>
        <w:numFmt w:val="decimal"/>
        <w:pStyle w:val="MRSchedPara2"/>
        <w:lvlText w:val="%1.%2"/>
        <w:lvlJc w:val="left"/>
        <w:pPr>
          <w:ind w:left="720" w:hanging="720"/>
        </w:pPr>
        <w:rPr>
          <w:rFonts w:cs="Times New Roman" w:hint="default"/>
        </w:rPr>
      </w:lvl>
    </w:lvlOverride>
    <w:lvlOverride w:ilvl="2">
      <w:startOverride w:val="1"/>
      <w:lvl w:ilvl="2">
        <w:start w:val="1"/>
        <w:numFmt w:val="decimal"/>
        <w:pStyle w:val="MRSchedPara3"/>
        <w:lvlText w:val="%1.%2.%3"/>
        <w:lvlJc w:val="left"/>
        <w:pPr>
          <w:ind w:left="1800" w:hanging="1080"/>
        </w:pPr>
        <w:rPr>
          <w:rFonts w:cs="Times New Roman" w:hint="default"/>
        </w:rPr>
      </w:lvl>
    </w:lvlOverride>
    <w:lvlOverride w:ilvl="3">
      <w:startOverride w:val="1"/>
      <w:lvl w:ilvl="3">
        <w:start w:val="1"/>
        <w:numFmt w:val="lowerRoman"/>
        <w:pStyle w:val="MRSchedPara4"/>
        <w:lvlText w:val="(%4)"/>
        <w:lvlJc w:val="left"/>
        <w:pPr>
          <w:tabs>
            <w:tab w:val="num" w:pos="2517"/>
          </w:tabs>
          <w:ind w:left="2520" w:hanging="720"/>
        </w:pPr>
        <w:rPr>
          <w:rFonts w:cs="Times New Roman" w:hint="default"/>
        </w:rPr>
      </w:lvl>
    </w:lvlOverride>
    <w:lvlOverride w:ilvl="4">
      <w:startOverride w:val="1"/>
      <w:lvl w:ilvl="4">
        <w:start w:val="1"/>
        <w:numFmt w:val="upperLetter"/>
        <w:pStyle w:val="MRSchedPara5"/>
        <w:lvlText w:val="(%5)"/>
        <w:lvlJc w:val="left"/>
        <w:pPr>
          <w:tabs>
            <w:tab w:val="num" w:pos="3238"/>
          </w:tabs>
          <w:ind w:left="3240" w:hanging="720"/>
        </w:pPr>
        <w:rPr>
          <w:rFonts w:cs="Times New Roman" w:hint="default"/>
        </w:rPr>
      </w:lvl>
    </w:lvlOverride>
    <w:lvlOverride w:ilvl="5">
      <w:startOverride w:val="1"/>
      <w:lvl w:ilvl="5">
        <w:start w:val="1"/>
        <w:numFmt w:val="decimal"/>
        <w:pStyle w:val="MRSchedPara6"/>
        <w:lvlText w:val="%6)"/>
        <w:lvlJc w:val="left"/>
        <w:pPr>
          <w:tabs>
            <w:tab w:val="num" w:pos="3958"/>
          </w:tabs>
          <w:ind w:left="3960" w:hanging="720"/>
        </w:pPr>
        <w:rPr>
          <w:rFonts w:cs="Times New Roman" w:hint="default"/>
        </w:rPr>
      </w:lvl>
    </w:lvlOverride>
    <w:lvlOverride w:ilvl="6">
      <w:startOverride w:val="1"/>
      <w:lvl w:ilvl="6">
        <w:start w:val="1"/>
        <w:numFmt w:val="lowerLetter"/>
        <w:pStyle w:val="MRSchedPara7"/>
        <w:lvlText w:val="%7)"/>
        <w:lvlJc w:val="left"/>
        <w:pPr>
          <w:tabs>
            <w:tab w:val="num" w:pos="4678"/>
          </w:tabs>
          <w:ind w:left="4680" w:hanging="720"/>
        </w:pPr>
        <w:rPr>
          <w:rFonts w:cs="Times New Roman" w:hint="default"/>
        </w:rPr>
      </w:lvl>
    </w:lvlOverride>
    <w:lvlOverride w:ilvl="7">
      <w:startOverride w:val="1"/>
      <w:lvl w:ilvl="7">
        <w:start w:val="1"/>
        <w:numFmt w:val="lowerRoman"/>
        <w:pStyle w:val="MRSchedPara8"/>
        <w:lvlText w:val="%8)"/>
        <w:lvlJc w:val="left"/>
        <w:pPr>
          <w:tabs>
            <w:tab w:val="num" w:pos="5398"/>
          </w:tabs>
          <w:ind w:left="5400" w:hanging="720"/>
        </w:pPr>
        <w:rPr>
          <w:rFonts w:cs="Times New Roman" w:hint="default"/>
        </w:rPr>
      </w:lvl>
    </w:lvlOverride>
    <w:lvlOverride w:ilvl="8">
      <w:startOverride w:val="1"/>
      <w:lvl w:ilvl="8">
        <w:start w:val="1"/>
        <w:numFmt w:val="upperLetter"/>
        <w:pStyle w:val="MRSchedPara9"/>
        <w:lvlText w:val="%9)"/>
        <w:lvlJc w:val="left"/>
        <w:pPr>
          <w:ind w:left="6120" w:hanging="720"/>
        </w:pPr>
        <w:rPr>
          <w:rFonts w:cs="Times New Roman" w:hint="default"/>
        </w:rPr>
      </w:lvl>
    </w:lvlOverride>
  </w:num>
  <w:num w:numId="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
  </w:num>
  <w:num w:numId="85">
    <w:abstractNumId w:val="30"/>
    <w:lvlOverride w:ilvl="0">
      <w:startOverride w:val="1"/>
      <w:lvl w:ilvl="0">
        <w:start w:val="1"/>
        <w:numFmt w:val="decimal"/>
        <w:pStyle w:val="MRNoHead1"/>
        <w:lvlText w:val="%1"/>
        <w:lvlJc w:val="left"/>
        <w:pPr>
          <w:ind w:left="720" w:hanging="720"/>
        </w:pPr>
        <w:rPr>
          <w:rFonts w:cs="Times New Roman" w:hint="default"/>
        </w:rPr>
      </w:lvl>
    </w:lvlOverride>
    <w:lvlOverride w:ilvl="1">
      <w:startOverride w:val="1"/>
      <w:lvl w:ilvl="1">
        <w:start w:val="1"/>
        <w:numFmt w:val="decimal"/>
        <w:pStyle w:val="MRNoHead2"/>
        <w:lvlText w:val="%1.%2"/>
        <w:lvlJc w:val="left"/>
        <w:pPr>
          <w:ind w:left="1440" w:hanging="720"/>
        </w:pPr>
        <w:rPr>
          <w:rFonts w:cs="Times New Roman" w:hint="default"/>
        </w:rPr>
      </w:lvl>
    </w:lvlOverride>
    <w:lvlOverride w:ilvl="2">
      <w:startOverride w:val="1"/>
      <w:lvl w:ilvl="2">
        <w:start w:val="1"/>
        <w:numFmt w:val="decimal"/>
        <w:pStyle w:val="MRNoHead3"/>
        <w:lvlText w:val="%1.%2.%3"/>
        <w:lvlJc w:val="left"/>
        <w:pPr>
          <w:tabs>
            <w:tab w:val="num" w:pos="1440"/>
          </w:tabs>
          <w:ind w:left="2520" w:hanging="1080"/>
        </w:pPr>
        <w:rPr>
          <w:rFonts w:cs="Times New Roman" w:hint="default"/>
        </w:rPr>
      </w:lvl>
    </w:lvlOverride>
    <w:lvlOverride w:ilvl="3">
      <w:startOverride w:val="1"/>
      <w:lvl w:ilvl="3">
        <w:start w:val="1"/>
        <w:numFmt w:val="lowerRoman"/>
        <w:pStyle w:val="MRNoHead4"/>
        <w:lvlText w:val="(%4)"/>
        <w:lvlJc w:val="left"/>
        <w:pPr>
          <w:tabs>
            <w:tab w:val="num" w:pos="3238"/>
          </w:tabs>
          <w:ind w:left="3240" w:hanging="720"/>
        </w:pPr>
        <w:rPr>
          <w:rFonts w:cs="Times New Roman" w:hint="default"/>
        </w:rPr>
      </w:lvl>
    </w:lvlOverride>
    <w:lvlOverride w:ilvl="4">
      <w:startOverride w:val="1"/>
      <w:lvl w:ilvl="4">
        <w:start w:val="1"/>
        <w:numFmt w:val="upperLetter"/>
        <w:pStyle w:val="MRNoHead5"/>
        <w:lvlText w:val="(%5)"/>
        <w:lvlJc w:val="left"/>
        <w:pPr>
          <w:tabs>
            <w:tab w:val="num" w:pos="3958"/>
          </w:tabs>
          <w:ind w:left="3960" w:hanging="720"/>
        </w:pPr>
        <w:rPr>
          <w:rFonts w:cs="Times New Roman" w:hint="default"/>
        </w:rPr>
      </w:lvl>
    </w:lvlOverride>
    <w:lvlOverride w:ilvl="5">
      <w:startOverride w:val="1"/>
      <w:lvl w:ilvl="5">
        <w:start w:val="1"/>
        <w:numFmt w:val="decimal"/>
        <w:pStyle w:val="MRNoHead6"/>
        <w:lvlText w:val="%6)"/>
        <w:lvlJc w:val="left"/>
        <w:pPr>
          <w:tabs>
            <w:tab w:val="num" w:pos="4678"/>
          </w:tabs>
          <w:ind w:left="4680" w:hanging="720"/>
        </w:pPr>
        <w:rPr>
          <w:rFonts w:cs="Times New Roman" w:hint="default"/>
        </w:rPr>
      </w:lvl>
    </w:lvlOverride>
    <w:lvlOverride w:ilvl="6">
      <w:startOverride w:val="1"/>
      <w:lvl w:ilvl="6">
        <w:start w:val="1"/>
        <w:numFmt w:val="lowerLetter"/>
        <w:pStyle w:val="MRNoHead7"/>
        <w:lvlText w:val="%7)"/>
        <w:lvlJc w:val="left"/>
        <w:pPr>
          <w:tabs>
            <w:tab w:val="num" w:pos="5398"/>
          </w:tabs>
          <w:ind w:left="5400" w:hanging="720"/>
        </w:pPr>
        <w:rPr>
          <w:rFonts w:cs="Times New Roman" w:hint="default"/>
        </w:rPr>
      </w:lvl>
    </w:lvlOverride>
    <w:lvlOverride w:ilvl="7">
      <w:startOverride w:val="1"/>
      <w:lvl w:ilvl="7">
        <w:start w:val="1"/>
        <w:numFmt w:val="lowerRoman"/>
        <w:pStyle w:val="MRNoHead8"/>
        <w:lvlText w:val="%8)"/>
        <w:lvlJc w:val="left"/>
        <w:pPr>
          <w:tabs>
            <w:tab w:val="num" w:pos="6118"/>
          </w:tabs>
          <w:ind w:left="6120" w:hanging="720"/>
        </w:pPr>
        <w:rPr>
          <w:rFonts w:cs="Times New Roman" w:hint="default"/>
        </w:rPr>
      </w:lvl>
    </w:lvlOverride>
    <w:lvlOverride w:ilvl="8">
      <w:startOverride w:val="1"/>
      <w:lvl w:ilvl="8">
        <w:start w:val="1"/>
        <w:numFmt w:val="upperLetter"/>
        <w:pStyle w:val="MRNoHead9"/>
        <w:lvlText w:val="%9)"/>
        <w:lvlJc w:val="left"/>
        <w:pPr>
          <w:tabs>
            <w:tab w:val="num" w:pos="6838"/>
          </w:tabs>
          <w:ind w:left="6840" w:hanging="720"/>
        </w:pPr>
        <w:rPr>
          <w:rFonts w:cs="Times New Roman" w:hint="default"/>
        </w:rPr>
      </w:lvl>
    </w:lvlOverride>
  </w:num>
  <w:num w:numId="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8"/>
  </w:num>
  <w:num w:numId="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0"/>
    <w:lvlOverride w:ilvl="0">
      <w:lvl w:ilvl="0">
        <w:start w:val="1"/>
        <w:numFmt w:val="decimal"/>
        <w:pStyle w:val="MRNoHead1"/>
        <w:lvlText w:val="%1"/>
        <w:lvlJc w:val="left"/>
        <w:pPr>
          <w:ind w:left="720" w:hanging="720"/>
        </w:pPr>
        <w:rPr>
          <w:rFonts w:cs="Times New Roman" w:hint="default"/>
          <w:strike w:val="0"/>
        </w:rPr>
      </w:lvl>
    </w:lvlOverride>
  </w:num>
  <w:num w:numId="91">
    <w:abstractNumId w:val="24"/>
  </w:num>
  <w:num w:numId="92">
    <w:abstractNumId w:val="31"/>
  </w:num>
  <w:num w:numId="93">
    <w:abstractNumId w:val="20"/>
  </w:num>
  <w:num w:numId="94">
    <w:abstractNumId w:val="11"/>
  </w:num>
  <w:num w:numId="95">
    <w:abstractNumId w:val="15"/>
  </w:num>
  <w:num w:numId="96">
    <w:abstractNumId w:val="3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EF3"/>
    <w:rsid w:val="00001617"/>
    <w:rsid w:val="00001B16"/>
    <w:rsid w:val="000056BC"/>
    <w:rsid w:val="00007494"/>
    <w:rsid w:val="00017C4F"/>
    <w:rsid w:val="00020587"/>
    <w:rsid w:val="000239F4"/>
    <w:rsid w:val="000248CF"/>
    <w:rsid w:val="000258B3"/>
    <w:rsid w:val="000267B0"/>
    <w:rsid w:val="00031D61"/>
    <w:rsid w:val="00032642"/>
    <w:rsid w:val="000330F0"/>
    <w:rsid w:val="00033662"/>
    <w:rsid w:val="00036D99"/>
    <w:rsid w:val="000436E3"/>
    <w:rsid w:val="00045DB7"/>
    <w:rsid w:val="00047D48"/>
    <w:rsid w:val="00047E70"/>
    <w:rsid w:val="00055604"/>
    <w:rsid w:val="00056DBA"/>
    <w:rsid w:val="000608CF"/>
    <w:rsid w:val="0006184C"/>
    <w:rsid w:val="00063387"/>
    <w:rsid w:val="0006726D"/>
    <w:rsid w:val="000708FD"/>
    <w:rsid w:val="00071FEF"/>
    <w:rsid w:val="00074CBE"/>
    <w:rsid w:val="0007562B"/>
    <w:rsid w:val="00077213"/>
    <w:rsid w:val="000776A2"/>
    <w:rsid w:val="00077AEB"/>
    <w:rsid w:val="00083779"/>
    <w:rsid w:val="00091D33"/>
    <w:rsid w:val="00092050"/>
    <w:rsid w:val="000950CD"/>
    <w:rsid w:val="0009510A"/>
    <w:rsid w:val="000A1F83"/>
    <w:rsid w:val="000A5AF2"/>
    <w:rsid w:val="000A5CC1"/>
    <w:rsid w:val="000B1503"/>
    <w:rsid w:val="000C17E2"/>
    <w:rsid w:val="000C2F64"/>
    <w:rsid w:val="000C4D9E"/>
    <w:rsid w:val="000D0998"/>
    <w:rsid w:val="000D1794"/>
    <w:rsid w:val="000D1D89"/>
    <w:rsid w:val="000D2F44"/>
    <w:rsid w:val="000D6F5B"/>
    <w:rsid w:val="000D74F0"/>
    <w:rsid w:val="000E0725"/>
    <w:rsid w:val="000E45A0"/>
    <w:rsid w:val="000E5C71"/>
    <w:rsid w:val="000F28D3"/>
    <w:rsid w:val="000F394D"/>
    <w:rsid w:val="000F42DC"/>
    <w:rsid w:val="001075CE"/>
    <w:rsid w:val="00113243"/>
    <w:rsid w:val="0012033D"/>
    <w:rsid w:val="001251BB"/>
    <w:rsid w:val="0012525E"/>
    <w:rsid w:val="00127710"/>
    <w:rsid w:val="0013333C"/>
    <w:rsid w:val="00133EE3"/>
    <w:rsid w:val="001350C0"/>
    <w:rsid w:val="00135CFD"/>
    <w:rsid w:val="00144B6F"/>
    <w:rsid w:val="001470AE"/>
    <w:rsid w:val="00162A4F"/>
    <w:rsid w:val="0016308C"/>
    <w:rsid w:val="001664BD"/>
    <w:rsid w:val="00171737"/>
    <w:rsid w:val="00173E88"/>
    <w:rsid w:val="00174032"/>
    <w:rsid w:val="0019016E"/>
    <w:rsid w:val="00190CC3"/>
    <w:rsid w:val="001915A0"/>
    <w:rsid w:val="00195AF8"/>
    <w:rsid w:val="00196891"/>
    <w:rsid w:val="001969C9"/>
    <w:rsid w:val="001A0BDF"/>
    <w:rsid w:val="001A5B8C"/>
    <w:rsid w:val="001A66AD"/>
    <w:rsid w:val="001A7E15"/>
    <w:rsid w:val="001B0C49"/>
    <w:rsid w:val="001B503D"/>
    <w:rsid w:val="001B5BF1"/>
    <w:rsid w:val="001C1361"/>
    <w:rsid w:val="001C19F3"/>
    <w:rsid w:val="001C2ABD"/>
    <w:rsid w:val="001C55E6"/>
    <w:rsid w:val="001C5EB7"/>
    <w:rsid w:val="001D0CCD"/>
    <w:rsid w:val="001D6318"/>
    <w:rsid w:val="001D7AEB"/>
    <w:rsid w:val="001D7C74"/>
    <w:rsid w:val="001E6D40"/>
    <w:rsid w:val="001F0D1F"/>
    <w:rsid w:val="001F1150"/>
    <w:rsid w:val="001F27AE"/>
    <w:rsid w:val="001F2ED0"/>
    <w:rsid w:val="001F6263"/>
    <w:rsid w:val="001F756D"/>
    <w:rsid w:val="00205A1D"/>
    <w:rsid w:val="00217B40"/>
    <w:rsid w:val="00220E26"/>
    <w:rsid w:val="00225685"/>
    <w:rsid w:val="0023079F"/>
    <w:rsid w:val="00241562"/>
    <w:rsid w:val="00242596"/>
    <w:rsid w:val="002551B3"/>
    <w:rsid w:val="00260453"/>
    <w:rsid w:val="00260868"/>
    <w:rsid w:val="00261502"/>
    <w:rsid w:val="00266D44"/>
    <w:rsid w:val="00271692"/>
    <w:rsid w:val="002717F1"/>
    <w:rsid w:val="00271E25"/>
    <w:rsid w:val="00271F7B"/>
    <w:rsid w:val="00281665"/>
    <w:rsid w:val="00285683"/>
    <w:rsid w:val="00285E0C"/>
    <w:rsid w:val="00287306"/>
    <w:rsid w:val="00290F16"/>
    <w:rsid w:val="00295772"/>
    <w:rsid w:val="002A1EB6"/>
    <w:rsid w:val="002A3D52"/>
    <w:rsid w:val="002A5FFF"/>
    <w:rsid w:val="002A6770"/>
    <w:rsid w:val="002B3E75"/>
    <w:rsid w:val="002C2A0D"/>
    <w:rsid w:val="002C34B5"/>
    <w:rsid w:val="002D042A"/>
    <w:rsid w:val="002D69CD"/>
    <w:rsid w:val="002D71F6"/>
    <w:rsid w:val="002E2C8E"/>
    <w:rsid w:val="002E3D01"/>
    <w:rsid w:val="002E3F59"/>
    <w:rsid w:val="002E4416"/>
    <w:rsid w:val="002E5A68"/>
    <w:rsid w:val="002E6A22"/>
    <w:rsid w:val="002E7846"/>
    <w:rsid w:val="002E7CDE"/>
    <w:rsid w:val="002F055C"/>
    <w:rsid w:val="00300E48"/>
    <w:rsid w:val="00305D92"/>
    <w:rsid w:val="0030695C"/>
    <w:rsid w:val="00306AFD"/>
    <w:rsid w:val="0031446B"/>
    <w:rsid w:val="00315CC6"/>
    <w:rsid w:val="00316B43"/>
    <w:rsid w:val="0032616B"/>
    <w:rsid w:val="003420FD"/>
    <w:rsid w:val="0034272D"/>
    <w:rsid w:val="0034345D"/>
    <w:rsid w:val="00343660"/>
    <w:rsid w:val="00345E2B"/>
    <w:rsid w:val="00346600"/>
    <w:rsid w:val="00351C6D"/>
    <w:rsid w:val="00352B8B"/>
    <w:rsid w:val="0035453B"/>
    <w:rsid w:val="00356295"/>
    <w:rsid w:val="0035642E"/>
    <w:rsid w:val="003577F6"/>
    <w:rsid w:val="00360A2A"/>
    <w:rsid w:val="00361CF2"/>
    <w:rsid w:val="00362160"/>
    <w:rsid w:val="00362383"/>
    <w:rsid w:val="003631A0"/>
    <w:rsid w:val="00363B11"/>
    <w:rsid w:val="00365FF4"/>
    <w:rsid w:val="00371D23"/>
    <w:rsid w:val="00374442"/>
    <w:rsid w:val="00376FFB"/>
    <w:rsid w:val="00377467"/>
    <w:rsid w:val="003945FC"/>
    <w:rsid w:val="00394E0B"/>
    <w:rsid w:val="003A0605"/>
    <w:rsid w:val="003A529B"/>
    <w:rsid w:val="003A6A0E"/>
    <w:rsid w:val="003A6B51"/>
    <w:rsid w:val="003B152F"/>
    <w:rsid w:val="003B2389"/>
    <w:rsid w:val="003B6E17"/>
    <w:rsid w:val="003C06C3"/>
    <w:rsid w:val="003C1D24"/>
    <w:rsid w:val="003C2257"/>
    <w:rsid w:val="003C2F77"/>
    <w:rsid w:val="003C355C"/>
    <w:rsid w:val="003C676F"/>
    <w:rsid w:val="003D22B2"/>
    <w:rsid w:val="003D3ABE"/>
    <w:rsid w:val="003D4205"/>
    <w:rsid w:val="003D4A11"/>
    <w:rsid w:val="003D7420"/>
    <w:rsid w:val="003E04BC"/>
    <w:rsid w:val="003E2251"/>
    <w:rsid w:val="003E2668"/>
    <w:rsid w:val="003E4935"/>
    <w:rsid w:val="003E6446"/>
    <w:rsid w:val="003F1469"/>
    <w:rsid w:val="003F3583"/>
    <w:rsid w:val="003F5728"/>
    <w:rsid w:val="003F62BB"/>
    <w:rsid w:val="003F63A6"/>
    <w:rsid w:val="003F63E9"/>
    <w:rsid w:val="00402F28"/>
    <w:rsid w:val="00403C55"/>
    <w:rsid w:val="00406C39"/>
    <w:rsid w:val="004134A5"/>
    <w:rsid w:val="00414EB3"/>
    <w:rsid w:val="0041725F"/>
    <w:rsid w:val="0041742B"/>
    <w:rsid w:val="0042000E"/>
    <w:rsid w:val="0042284F"/>
    <w:rsid w:val="0042302A"/>
    <w:rsid w:val="004268FF"/>
    <w:rsid w:val="004308AB"/>
    <w:rsid w:val="00431351"/>
    <w:rsid w:val="00433AE5"/>
    <w:rsid w:val="00433DAC"/>
    <w:rsid w:val="00436C20"/>
    <w:rsid w:val="0044154E"/>
    <w:rsid w:val="00441EB0"/>
    <w:rsid w:val="004428EF"/>
    <w:rsid w:val="00447257"/>
    <w:rsid w:val="00453A29"/>
    <w:rsid w:val="004549ED"/>
    <w:rsid w:val="00466E41"/>
    <w:rsid w:val="00466EA9"/>
    <w:rsid w:val="00472D40"/>
    <w:rsid w:val="004761A9"/>
    <w:rsid w:val="004809A6"/>
    <w:rsid w:val="004809E5"/>
    <w:rsid w:val="00485CC9"/>
    <w:rsid w:val="0048634E"/>
    <w:rsid w:val="00487C3A"/>
    <w:rsid w:val="00491949"/>
    <w:rsid w:val="004928DF"/>
    <w:rsid w:val="0049323B"/>
    <w:rsid w:val="004950A8"/>
    <w:rsid w:val="004951C5"/>
    <w:rsid w:val="004968DF"/>
    <w:rsid w:val="00496D7C"/>
    <w:rsid w:val="004979D8"/>
    <w:rsid w:val="004A1E15"/>
    <w:rsid w:val="004B07D5"/>
    <w:rsid w:val="004B114C"/>
    <w:rsid w:val="004B4205"/>
    <w:rsid w:val="004B51BD"/>
    <w:rsid w:val="004B55F5"/>
    <w:rsid w:val="004C14A4"/>
    <w:rsid w:val="004C2FFF"/>
    <w:rsid w:val="004C3666"/>
    <w:rsid w:val="004C6131"/>
    <w:rsid w:val="004C7D55"/>
    <w:rsid w:val="004D0680"/>
    <w:rsid w:val="004D09C1"/>
    <w:rsid w:val="004D52FD"/>
    <w:rsid w:val="004D772D"/>
    <w:rsid w:val="004E0780"/>
    <w:rsid w:val="004E0814"/>
    <w:rsid w:val="004E18BF"/>
    <w:rsid w:val="004E2151"/>
    <w:rsid w:val="004E7967"/>
    <w:rsid w:val="004F07F0"/>
    <w:rsid w:val="004F27BE"/>
    <w:rsid w:val="004F4B6D"/>
    <w:rsid w:val="00500534"/>
    <w:rsid w:val="00501799"/>
    <w:rsid w:val="0050372D"/>
    <w:rsid w:val="005056F4"/>
    <w:rsid w:val="00512B06"/>
    <w:rsid w:val="0051399F"/>
    <w:rsid w:val="0051427B"/>
    <w:rsid w:val="00515BD0"/>
    <w:rsid w:val="00517D20"/>
    <w:rsid w:val="00524C1C"/>
    <w:rsid w:val="00527936"/>
    <w:rsid w:val="005343F5"/>
    <w:rsid w:val="00536BC5"/>
    <w:rsid w:val="00537DC6"/>
    <w:rsid w:val="00540C43"/>
    <w:rsid w:val="00541138"/>
    <w:rsid w:val="00541D92"/>
    <w:rsid w:val="00544FE2"/>
    <w:rsid w:val="0054510E"/>
    <w:rsid w:val="00545C4D"/>
    <w:rsid w:val="0054662C"/>
    <w:rsid w:val="0055074D"/>
    <w:rsid w:val="00552A3B"/>
    <w:rsid w:val="00552B6A"/>
    <w:rsid w:val="0055363B"/>
    <w:rsid w:val="005617E1"/>
    <w:rsid w:val="0056472E"/>
    <w:rsid w:val="005662D9"/>
    <w:rsid w:val="00566459"/>
    <w:rsid w:val="005704B2"/>
    <w:rsid w:val="00573C44"/>
    <w:rsid w:val="00574B66"/>
    <w:rsid w:val="005759CF"/>
    <w:rsid w:val="005825BA"/>
    <w:rsid w:val="00591336"/>
    <w:rsid w:val="005950D3"/>
    <w:rsid w:val="005958C5"/>
    <w:rsid w:val="00595D2C"/>
    <w:rsid w:val="00597F8A"/>
    <w:rsid w:val="005A0C8D"/>
    <w:rsid w:val="005A1B4B"/>
    <w:rsid w:val="005A27FC"/>
    <w:rsid w:val="005A36CF"/>
    <w:rsid w:val="005A4EDB"/>
    <w:rsid w:val="005A513E"/>
    <w:rsid w:val="005A51D9"/>
    <w:rsid w:val="005A5A19"/>
    <w:rsid w:val="005B0604"/>
    <w:rsid w:val="005B1F43"/>
    <w:rsid w:val="005B236D"/>
    <w:rsid w:val="005B2776"/>
    <w:rsid w:val="005B3041"/>
    <w:rsid w:val="005B347A"/>
    <w:rsid w:val="005B745B"/>
    <w:rsid w:val="005C2B26"/>
    <w:rsid w:val="005C3FC0"/>
    <w:rsid w:val="005D2ABD"/>
    <w:rsid w:val="005D3F64"/>
    <w:rsid w:val="005D4927"/>
    <w:rsid w:val="005E0099"/>
    <w:rsid w:val="005E065E"/>
    <w:rsid w:val="005E5F29"/>
    <w:rsid w:val="005F0E8F"/>
    <w:rsid w:val="005F2388"/>
    <w:rsid w:val="005F593B"/>
    <w:rsid w:val="005F5DA1"/>
    <w:rsid w:val="006021E9"/>
    <w:rsid w:val="00604999"/>
    <w:rsid w:val="00607B7E"/>
    <w:rsid w:val="0061182B"/>
    <w:rsid w:val="0062403F"/>
    <w:rsid w:val="00632E29"/>
    <w:rsid w:val="00634A20"/>
    <w:rsid w:val="00641A47"/>
    <w:rsid w:val="0064216F"/>
    <w:rsid w:val="006469D0"/>
    <w:rsid w:val="006469DE"/>
    <w:rsid w:val="00651EA2"/>
    <w:rsid w:val="006526C6"/>
    <w:rsid w:val="006547B6"/>
    <w:rsid w:val="0065564D"/>
    <w:rsid w:val="006663EA"/>
    <w:rsid w:val="006744C3"/>
    <w:rsid w:val="00675326"/>
    <w:rsid w:val="00677744"/>
    <w:rsid w:val="0067778C"/>
    <w:rsid w:val="0068039A"/>
    <w:rsid w:val="00680784"/>
    <w:rsid w:val="00682591"/>
    <w:rsid w:val="00687F83"/>
    <w:rsid w:val="00696E62"/>
    <w:rsid w:val="006973E7"/>
    <w:rsid w:val="006A2C14"/>
    <w:rsid w:val="006A4474"/>
    <w:rsid w:val="006B4595"/>
    <w:rsid w:val="006B46E6"/>
    <w:rsid w:val="006B7D3D"/>
    <w:rsid w:val="006C07F1"/>
    <w:rsid w:val="006C1A5D"/>
    <w:rsid w:val="006C2943"/>
    <w:rsid w:val="006C797E"/>
    <w:rsid w:val="006D01E0"/>
    <w:rsid w:val="006D1B04"/>
    <w:rsid w:val="006D67EA"/>
    <w:rsid w:val="006D6B8F"/>
    <w:rsid w:val="006D7866"/>
    <w:rsid w:val="006E1ED4"/>
    <w:rsid w:val="006E218A"/>
    <w:rsid w:val="006E2E96"/>
    <w:rsid w:val="006E3AC8"/>
    <w:rsid w:val="006E569C"/>
    <w:rsid w:val="006F1C3D"/>
    <w:rsid w:val="006F3790"/>
    <w:rsid w:val="006F3E0C"/>
    <w:rsid w:val="006F53C3"/>
    <w:rsid w:val="006F61F9"/>
    <w:rsid w:val="006F6658"/>
    <w:rsid w:val="0070149C"/>
    <w:rsid w:val="00701760"/>
    <w:rsid w:val="007027C2"/>
    <w:rsid w:val="00702D23"/>
    <w:rsid w:val="007049BE"/>
    <w:rsid w:val="00707569"/>
    <w:rsid w:val="0070756B"/>
    <w:rsid w:val="007120E6"/>
    <w:rsid w:val="007163AF"/>
    <w:rsid w:val="00723AD3"/>
    <w:rsid w:val="007300CA"/>
    <w:rsid w:val="00731C08"/>
    <w:rsid w:val="007322C6"/>
    <w:rsid w:val="007345AF"/>
    <w:rsid w:val="00734C21"/>
    <w:rsid w:val="00736A5E"/>
    <w:rsid w:val="00737384"/>
    <w:rsid w:val="00737A67"/>
    <w:rsid w:val="00742351"/>
    <w:rsid w:val="00745244"/>
    <w:rsid w:val="00746040"/>
    <w:rsid w:val="007472B9"/>
    <w:rsid w:val="00747883"/>
    <w:rsid w:val="00750E29"/>
    <w:rsid w:val="00751588"/>
    <w:rsid w:val="00751763"/>
    <w:rsid w:val="00751AEB"/>
    <w:rsid w:val="007521C8"/>
    <w:rsid w:val="0075347B"/>
    <w:rsid w:val="00754F7B"/>
    <w:rsid w:val="007575B6"/>
    <w:rsid w:val="007606FD"/>
    <w:rsid w:val="00763B5D"/>
    <w:rsid w:val="00764A7C"/>
    <w:rsid w:val="007652B3"/>
    <w:rsid w:val="0077088C"/>
    <w:rsid w:val="00774C85"/>
    <w:rsid w:val="007773FA"/>
    <w:rsid w:val="00780322"/>
    <w:rsid w:val="00783902"/>
    <w:rsid w:val="00783F86"/>
    <w:rsid w:val="00785F52"/>
    <w:rsid w:val="00787985"/>
    <w:rsid w:val="007A0BDD"/>
    <w:rsid w:val="007A2CAA"/>
    <w:rsid w:val="007A4485"/>
    <w:rsid w:val="007A64F1"/>
    <w:rsid w:val="007B00E3"/>
    <w:rsid w:val="007B0E9A"/>
    <w:rsid w:val="007B33A2"/>
    <w:rsid w:val="007B3E9E"/>
    <w:rsid w:val="007B5567"/>
    <w:rsid w:val="007C3820"/>
    <w:rsid w:val="007D128E"/>
    <w:rsid w:val="007D1698"/>
    <w:rsid w:val="007D1B20"/>
    <w:rsid w:val="007D27FB"/>
    <w:rsid w:val="007D3560"/>
    <w:rsid w:val="007D3561"/>
    <w:rsid w:val="007D79A3"/>
    <w:rsid w:val="007E0417"/>
    <w:rsid w:val="007E31F2"/>
    <w:rsid w:val="007E3DC5"/>
    <w:rsid w:val="007E5C64"/>
    <w:rsid w:val="007E5E6A"/>
    <w:rsid w:val="007E60C4"/>
    <w:rsid w:val="007F1562"/>
    <w:rsid w:val="007F1778"/>
    <w:rsid w:val="007F2235"/>
    <w:rsid w:val="007F34ED"/>
    <w:rsid w:val="007F364A"/>
    <w:rsid w:val="007F42D0"/>
    <w:rsid w:val="007F58F2"/>
    <w:rsid w:val="007F5D60"/>
    <w:rsid w:val="007F6CAD"/>
    <w:rsid w:val="00803CC5"/>
    <w:rsid w:val="0080619D"/>
    <w:rsid w:val="0081098F"/>
    <w:rsid w:val="00820594"/>
    <w:rsid w:val="00820CD0"/>
    <w:rsid w:val="0082325B"/>
    <w:rsid w:val="00825196"/>
    <w:rsid w:val="008265E6"/>
    <w:rsid w:val="00830E27"/>
    <w:rsid w:val="008324B9"/>
    <w:rsid w:val="0083469C"/>
    <w:rsid w:val="0084056B"/>
    <w:rsid w:val="00845035"/>
    <w:rsid w:val="008468B4"/>
    <w:rsid w:val="008473DA"/>
    <w:rsid w:val="008531C3"/>
    <w:rsid w:val="00855CBC"/>
    <w:rsid w:val="0086066A"/>
    <w:rsid w:val="008657C9"/>
    <w:rsid w:val="008662D2"/>
    <w:rsid w:val="008671FA"/>
    <w:rsid w:val="00867553"/>
    <w:rsid w:val="00870E71"/>
    <w:rsid w:val="00871C95"/>
    <w:rsid w:val="00874BE6"/>
    <w:rsid w:val="00875D88"/>
    <w:rsid w:val="00876A1A"/>
    <w:rsid w:val="00876C0B"/>
    <w:rsid w:val="0088115D"/>
    <w:rsid w:val="00881E9D"/>
    <w:rsid w:val="008820FD"/>
    <w:rsid w:val="00884528"/>
    <w:rsid w:val="00884FA9"/>
    <w:rsid w:val="008868A7"/>
    <w:rsid w:val="008A4D62"/>
    <w:rsid w:val="008A642D"/>
    <w:rsid w:val="008B0439"/>
    <w:rsid w:val="008B07B1"/>
    <w:rsid w:val="008B22B4"/>
    <w:rsid w:val="008B5088"/>
    <w:rsid w:val="008C152C"/>
    <w:rsid w:val="008C31BC"/>
    <w:rsid w:val="008C3CB7"/>
    <w:rsid w:val="008C4ABB"/>
    <w:rsid w:val="008C62A5"/>
    <w:rsid w:val="008C690C"/>
    <w:rsid w:val="008D03D1"/>
    <w:rsid w:val="008D0F76"/>
    <w:rsid w:val="008D1CA5"/>
    <w:rsid w:val="008D35A8"/>
    <w:rsid w:val="008E0B49"/>
    <w:rsid w:val="008E22BA"/>
    <w:rsid w:val="008E3795"/>
    <w:rsid w:val="008E5631"/>
    <w:rsid w:val="008E7D05"/>
    <w:rsid w:val="008F001F"/>
    <w:rsid w:val="008F0B8F"/>
    <w:rsid w:val="008F1C0F"/>
    <w:rsid w:val="008F299D"/>
    <w:rsid w:val="008F2D2A"/>
    <w:rsid w:val="008F756C"/>
    <w:rsid w:val="00901CE1"/>
    <w:rsid w:val="00902981"/>
    <w:rsid w:val="00902DCD"/>
    <w:rsid w:val="00903170"/>
    <w:rsid w:val="009040EE"/>
    <w:rsid w:val="0090758C"/>
    <w:rsid w:val="0091278D"/>
    <w:rsid w:val="00912D8C"/>
    <w:rsid w:val="009144DA"/>
    <w:rsid w:val="00916CFA"/>
    <w:rsid w:val="00920D84"/>
    <w:rsid w:val="0092285D"/>
    <w:rsid w:val="00922C08"/>
    <w:rsid w:val="009247E5"/>
    <w:rsid w:val="00930E37"/>
    <w:rsid w:val="009327D4"/>
    <w:rsid w:val="00934D2F"/>
    <w:rsid w:val="00940BDE"/>
    <w:rsid w:val="00941221"/>
    <w:rsid w:val="00943102"/>
    <w:rsid w:val="00944B9B"/>
    <w:rsid w:val="00946195"/>
    <w:rsid w:val="00946991"/>
    <w:rsid w:val="00947430"/>
    <w:rsid w:val="00953993"/>
    <w:rsid w:val="00956BD4"/>
    <w:rsid w:val="00964AB1"/>
    <w:rsid w:val="00970986"/>
    <w:rsid w:val="009729FB"/>
    <w:rsid w:val="00981F26"/>
    <w:rsid w:val="009827E3"/>
    <w:rsid w:val="00982A07"/>
    <w:rsid w:val="00985121"/>
    <w:rsid w:val="00986179"/>
    <w:rsid w:val="00987704"/>
    <w:rsid w:val="00990F63"/>
    <w:rsid w:val="009942CA"/>
    <w:rsid w:val="00996108"/>
    <w:rsid w:val="00996D43"/>
    <w:rsid w:val="0099710D"/>
    <w:rsid w:val="009A00D7"/>
    <w:rsid w:val="009A2A80"/>
    <w:rsid w:val="009A569C"/>
    <w:rsid w:val="009B4476"/>
    <w:rsid w:val="009B5793"/>
    <w:rsid w:val="009C329F"/>
    <w:rsid w:val="009C5FC5"/>
    <w:rsid w:val="009D10CB"/>
    <w:rsid w:val="009D1DE4"/>
    <w:rsid w:val="009D364D"/>
    <w:rsid w:val="009D366A"/>
    <w:rsid w:val="009D51F4"/>
    <w:rsid w:val="009F1A36"/>
    <w:rsid w:val="009F1FDE"/>
    <w:rsid w:val="009F3472"/>
    <w:rsid w:val="009F4EEF"/>
    <w:rsid w:val="009F7A67"/>
    <w:rsid w:val="00A0377C"/>
    <w:rsid w:val="00A03941"/>
    <w:rsid w:val="00A1076F"/>
    <w:rsid w:val="00A11209"/>
    <w:rsid w:val="00A11F25"/>
    <w:rsid w:val="00A12CF4"/>
    <w:rsid w:val="00A13767"/>
    <w:rsid w:val="00A14A2C"/>
    <w:rsid w:val="00A15CA0"/>
    <w:rsid w:val="00A17049"/>
    <w:rsid w:val="00A17EF3"/>
    <w:rsid w:val="00A31126"/>
    <w:rsid w:val="00A3358A"/>
    <w:rsid w:val="00A3702F"/>
    <w:rsid w:val="00A41282"/>
    <w:rsid w:val="00A448A5"/>
    <w:rsid w:val="00A44970"/>
    <w:rsid w:val="00A469C1"/>
    <w:rsid w:val="00A50628"/>
    <w:rsid w:val="00A51698"/>
    <w:rsid w:val="00A52E30"/>
    <w:rsid w:val="00A5418F"/>
    <w:rsid w:val="00A542A0"/>
    <w:rsid w:val="00A54E12"/>
    <w:rsid w:val="00A56EBF"/>
    <w:rsid w:val="00A62B81"/>
    <w:rsid w:val="00A66541"/>
    <w:rsid w:val="00A706DA"/>
    <w:rsid w:val="00A708D3"/>
    <w:rsid w:val="00A73277"/>
    <w:rsid w:val="00A759B3"/>
    <w:rsid w:val="00A77702"/>
    <w:rsid w:val="00A806C6"/>
    <w:rsid w:val="00A8119F"/>
    <w:rsid w:val="00A8709A"/>
    <w:rsid w:val="00A912E7"/>
    <w:rsid w:val="00A93B9B"/>
    <w:rsid w:val="00A95551"/>
    <w:rsid w:val="00A958DF"/>
    <w:rsid w:val="00A97E7A"/>
    <w:rsid w:val="00AA6B51"/>
    <w:rsid w:val="00AB0454"/>
    <w:rsid w:val="00AB0508"/>
    <w:rsid w:val="00AB2BEC"/>
    <w:rsid w:val="00AB2D68"/>
    <w:rsid w:val="00AB4EDB"/>
    <w:rsid w:val="00AB52DF"/>
    <w:rsid w:val="00AC17C6"/>
    <w:rsid w:val="00AC3815"/>
    <w:rsid w:val="00AC4B74"/>
    <w:rsid w:val="00AD039D"/>
    <w:rsid w:val="00AD069D"/>
    <w:rsid w:val="00AD1472"/>
    <w:rsid w:val="00AD2CA6"/>
    <w:rsid w:val="00AD3BC1"/>
    <w:rsid w:val="00AE08C8"/>
    <w:rsid w:val="00AE0F37"/>
    <w:rsid w:val="00AE5AB3"/>
    <w:rsid w:val="00AF23F8"/>
    <w:rsid w:val="00AF34AB"/>
    <w:rsid w:val="00AF7045"/>
    <w:rsid w:val="00AF7D7E"/>
    <w:rsid w:val="00B021EC"/>
    <w:rsid w:val="00B04BA1"/>
    <w:rsid w:val="00B0623B"/>
    <w:rsid w:val="00B1238E"/>
    <w:rsid w:val="00B1264D"/>
    <w:rsid w:val="00B1396D"/>
    <w:rsid w:val="00B1492A"/>
    <w:rsid w:val="00B14A58"/>
    <w:rsid w:val="00B157E4"/>
    <w:rsid w:val="00B22B2A"/>
    <w:rsid w:val="00B23E53"/>
    <w:rsid w:val="00B24953"/>
    <w:rsid w:val="00B250DE"/>
    <w:rsid w:val="00B26EB7"/>
    <w:rsid w:val="00B322E2"/>
    <w:rsid w:val="00B3663A"/>
    <w:rsid w:val="00B4052E"/>
    <w:rsid w:val="00B4281A"/>
    <w:rsid w:val="00B548E2"/>
    <w:rsid w:val="00B54EEA"/>
    <w:rsid w:val="00B55ED8"/>
    <w:rsid w:val="00B578AF"/>
    <w:rsid w:val="00B60907"/>
    <w:rsid w:val="00B6225B"/>
    <w:rsid w:val="00B63C90"/>
    <w:rsid w:val="00B656E0"/>
    <w:rsid w:val="00B67063"/>
    <w:rsid w:val="00B701BD"/>
    <w:rsid w:val="00B75719"/>
    <w:rsid w:val="00B7669B"/>
    <w:rsid w:val="00B77116"/>
    <w:rsid w:val="00B779B0"/>
    <w:rsid w:val="00B80131"/>
    <w:rsid w:val="00B807D8"/>
    <w:rsid w:val="00B8505D"/>
    <w:rsid w:val="00B9507C"/>
    <w:rsid w:val="00B97830"/>
    <w:rsid w:val="00BA15E9"/>
    <w:rsid w:val="00BA1C73"/>
    <w:rsid w:val="00BA22A3"/>
    <w:rsid w:val="00BA25D4"/>
    <w:rsid w:val="00BB1893"/>
    <w:rsid w:val="00BB3DC9"/>
    <w:rsid w:val="00BB5F50"/>
    <w:rsid w:val="00BC162E"/>
    <w:rsid w:val="00BC2C3D"/>
    <w:rsid w:val="00BC3419"/>
    <w:rsid w:val="00BC6177"/>
    <w:rsid w:val="00BD01AF"/>
    <w:rsid w:val="00BD3DC0"/>
    <w:rsid w:val="00BD5B71"/>
    <w:rsid w:val="00BD69BF"/>
    <w:rsid w:val="00BE04CC"/>
    <w:rsid w:val="00BE2883"/>
    <w:rsid w:val="00BF1449"/>
    <w:rsid w:val="00BF2C1B"/>
    <w:rsid w:val="00BF4413"/>
    <w:rsid w:val="00C00106"/>
    <w:rsid w:val="00C00443"/>
    <w:rsid w:val="00C00D0A"/>
    <w:rsid w:val="00C02C0A"/>
    <w:rsid w:val="00C02F8F"/>
    <w:rsid w:val="00C063C8"/>
    <w:rsid w:val="00C0744A"/>
    <w:rsid w:val="00C10A2B"/>
    <w:rsid w:val="00C11548"/>
    <w:rsid w:val="00C1280A"/>
    <w:rsid w:val="00C160C4"/>
    <w:rsid w:val="00C20C23"/>
    <w:rsid w:val="00C21F25"/>
    <w:rsid w:val="00C22430"/>
    <w:rsid w:val="00C27D3B"/>
    <w:rsid w:val="00C3270A"/>
    <w:rsid w:val="00C35368"/>
    <w:rsid w:val="00C401AD"/>
    <w:rsid w:val="00C42DB5"/>
    <w:rsid w:val="00C43739"/>
    <w:rsid w:val="00C548ED"/>
    <w:rsid w:val="00C5570D"/>
    <w:rsid w:val="00C5684A"/>
    <w:rsid w:val="00C57128"/>
    <w:rsid w:val="00C57ACB"/>
    <w:rsid w:val="00C62A7C"/>
    <w:rsid w:val="00C64417"/>
    <w:rsid w:val="00C70A15"/>
    <w:rsid w:val="00C73469"/>
    <w:rsid w:val="00C76978"/>
    <w:rsid w:val="00C804C2"/>
    <w:rsid w:val="00C8058C"/>
    <w:rsid w:val="00C8305A"/>
    <w:rsid w:val="00C84B83"/>
    <w:rsid w:val="00C85CD8"/>
    <w:rsid w:val="00CA529C"/>
    <w:rsid w:val="00CA52C3"/>
    <w:rsid w:val="00CA573A"/>
    <w:rsid w:val="00CB2472"/>
    <w:rsid w:val="00CB79CF"/>
    <w:rsid w:val="00CC599A"/>
    <w:rsid w:val="00CC5E42"/>
    <w:rsid w:val="00CC649A"/>
    <w:rsid w:val="00CC6664"/>
    <w:rsid w:val="00CC7919"/>
    <w:rsid w:val="00CC7AC9"/>
    <w:rsid w:val="00CD00A3"/>
    <w:rsid w:val="00CD0BBB"/>
    <w:rsid w:val="00CD0F9B"/>
    <w:rsid w:val="00CD26CB"/>
    <w:rsid w:val="00CD2713"/>
    <w:rsid w:val="00CD67CB"/>
    <w:rsid w:val="00CE61E3"/>
    <w:rsid w:val="00CE752E"/>
    <w:rsid w:val="00CF13FA"/>
    <w:rsid w:val="00CF3FFD"/>
    <w:rsid w:val="00CF512B"/>
    <w:rsid w:val="00D10ECA"/>
    <w:rsid w:val="00D1167B"/>
    <w:rsid w:val="00D125A5"/>
    <w:rsid w:val="00D12C94"/>
    <w:rsid w:val="00D12ECC"/>
    <w:rsid w:val="00D13C68"/>
    <w:rsid w:val="00D15692"/>
    <w:rsid w:val="00D23711"/>
    <w:rsid w:val="00D2707C"/>
    <w:rsid w:val="00D305A6"/>
    <w:rsid w:val="00D31A5B"/>
    <w:rsid w:val="00D34A70"/>
    <w:rsid w:val="00D363DE"/>
    <w:rsid w:val="00D367B3"/>
    <w:rsid w:val="00D37E6D"/>
    <w:rsid w:val="00D41551"/>
    <w:rsid w:val="00D46BCB"/>
    <w:rsid w:val="00D50563"/>
    <w:rsid w:val="00D50ADA"/>
    <w:rsid w:val="00D53091"/>
    <w:rsid w:val="00D53850"/>
    <w:rsid w:val="00D57E7B"/>
    <w:rsid w:val="00D61CE5"/>
    <w:rsid w:val="00D64989"/>
    <w:rsid w:val="00D671AF"/>
    <w:rsid w:val="00D71699"/>
    <w:rsid w:val="00D752E1"/>
    <w:rsid w:val="00D76145"/>
    <w:rsid w:val="00D76999"/>
    <w:rsid w:val="00D8049B"/>
    <w:rsid w:val="00D84BEA"/>
    <w:rsid w:val="00D908C9"/>
    <w:rsid w:val="00D92A9B"/>
    <w:rsid w:val="00D93A6D"/>
    <w:rsid w:val="00DA03C3"/>
    <w:rsid w:val="00DA2E89"/>
    <w:rsid w:val="00DA445F"/>
    <w:rsid w:val="00DA48F5"/>
    <w:rsid w:val="00DA5E63"/>
    <w:rsid w:val="00DA6760"/>
    <w:rsid w:val="00DB13C4"/>
    <w:rsid w:val="00DB5683"/>
    <w:rsid w:val="00DC06A2"/>
    <w:rsid w:val="00DC2D0C"/>
    <w:rsid w:val="00DC2FA6"/>
    <w:rsid w:val="00DC4965"/>
    <w:rsid w:val="00DC6CB9"/>
    <w:rsid w:val="00DD15A0"/>
    <w:rsid w:val="00DD15EB"/>
    <w:rsid w:val="00DD6B82"/>
    <w:rsid w:val="00DD7BDD"/>
    <w:rsid w:val="00DE0631"/>
    <w:rsid w:val="00DE60A9"/>
    <w:rsid w:val="00DE62B2"/>
    <w:rsid w:val="00DE66B6"/>
    <w:rsid w:val="00DF240A"/>
    <w:rsid w:val="00DF6B82"/>
    <w:rsid w:val="00E01C82"/>
    <w:rsid w:val="00E036BE"/>
    <w:rsid w:val="00E1305A"/>
    <w:rsid w:val="00E15B01"/>
    <w:rsid w:val="00E16267"/>
    <w:rsid w:val="00E16325"/>
    <w:rsid w:val="00E16C43"/>
    <w:rsid w:val="00E20618"/>
    <w:rsid w:val="00E238ED"/>
    <w:rsid w:val="00E24036"/>
    <w:rsid w:val="00E26F88"/>
    <w:rsid w:val="00E3314C"/>
    <w:rsid w:val="00E33EF3"/>
    <w:rsid w:val="00E350B4"/>
    <w:rsid w:val="00E462E9"/>
    <w:rsid w:val="00E502DB"/>
    <w:rsid w:val="00E5047B"/>
    <w:rsid w:val="00E50724"/>
    <w:rsid w:val="00E51189"/>
    <w:rsid w:val="00E5189A"/>
    <w:rsid w:val="00E526E8"/>
    <w:rsid w:val="00E548F6"/>
    <w:rsid w:val="00E56149"/>
    <w:rsid w:val="00E56E2A"/>
    <w:rsid w:val="00E57948"/>
    <w:rsid w:val="00E64659"/>
    <w:rsid w:val="00E64F07"/>
    <w:rsid w:val="00E655B4"/>
    <w:rsid w:val="00E65A70"/>
    <w:rsid w:val="00E67175"/>
    <w:rsid w:val="00E70C65"/>
    <w:rsid w:val="00E71496"/>
    <w:rsid w:val="00E7237E"/>
    <w:rsid w:val="00E731E0"/>
    <w:rsid w:val="00E73C85"/>
    <w:rsid w:val="00E73DBB"/>
    <w:rsid w:val="00E73F87"/>
    <w:rsid w:val="00E759D3"/>
    <w:rsid w:val="00E82B04"/>
    <w:rsid w:val="00E86E20"/>
    <w:rsid w:val="00E90AE2"/>
    <w:rsid w:val="00E90C84"/>
    <w:rsid w:val="00E93265"/>
    <w:rsid w:val="00E97353"/>
    <w:rsid w:val="00EA1435"/>
    <w:rsid w:val="00EA4C26"/>
    <w:rsid w:val="00EB20D2"/>
    <w:rsid w:val="00EB74F9"/>
    <w:rsid w:val="00EC185C"/>
    <w:rsid w:val="00EC417E"/>
    <w:rsid w:val="00EC4A4E"/>
    <w:rsid w:val="00EC623A"/>
    <w:rsid w:val="00EC7267"/>
    <w:rsid w:val="00EC72B4"/>
    <w:rsid w:val="00ED0D87"/>
    <w:rsid w:val="00ED2BEB"/>
    <w:rsid w:val="00ED374C"/>
    <w:rsid w:val="00EE06E8"/>
    <w:rsid w:val="00EE5CDF"/>
    <w:rsid w:val="00EE6840"/>
    <w:rsid w:val="00EF0933"/>
    <w:rsid w:val="00EF3C86"/>
    <w:rsid w:val="00EF44A0"/>
    <w:rsid w:val="00EF4A19"/>
    <w:rsid w:val="00EF4C0A"/>
    <w:rsid w:val="00EF70DB"/>
    <w:rsid w:val="00F04D84"/>
    <w:rsid w:val="00F050FE"/>
    <w:rsid w:val="00F051DE"/>
    <w:rsid w:val="00F12476"/>
    <w:rsid w:val="00F13BE9"/>
    <w:rsid w:val="00F1428C"/>
    <w:rsid w:val="00F156C2"/>
    <w:rsid w:val="00F165FA"/>
    <w:rsid w:val="00F17E1C"/>
    <w:rsid w:val="00F27763"/>
    <w:rsid w:val="00F27942"/>
    <w:rsid w:val="00F304E7"/>
    <w:rsid w:val="00F332A7"/>
    <w:rsid w:val="00F35262"/>
    <w:rsid w:val="00F3606A"/>
    <w:rsid w:val="00F51BF5"/>
    <w:rsid w:val="00F54483"/>
    <w:rsid w:val="00F5657E"/>
    <w:rsid w:val="00F56CB1"/>
    <w:rsid w:val="00F575B7"/>
    <w:rsid w:val="00F57C18"/>
    <w:rsid w:val="00F60A71"/>
    <w:rsid w:val="00F63BA1"/>
    <w:rsid w:val="00F7295B"/>
    <w:rsid w:val="00F81730"/>
    <w:rsid w:val="00F84B55"/>
    <w:rsid w:val="00F84F46"/>
    <w:rsid w:val="00F946DD"/>
    <w:rsid w:val="00F9667F"/>
    <w:rsid w:val="00F977AB"/>
    <w:rsid w:val="00FA1AD1"/>
    <w:rsid w:val="00FA6BD1"/>
    <w:rsid w:val="00FA7461"/>
    <w:rsid w:val="00FA7DE7"/>
    <w:rsid w:val="00FB003C"/>
    <w:rsid w:val="00FB434E"/>
    <w:rsid w:val="00FC75D0"/>
    <w:rsid w:val="00FC75E4"/>
    <w:rsid w:val="00FD0675"/>
    <w:rsid w:val="00FD0E87"/>
    <w:rsid w:val="00FD1D44"/>
    <w:rsid w:val="00FD296E"/>
    <w:rsid w:val="00FE3EB8"/>
    <w:rsid w:val="00FE40A0"/>
    <w:rsid w:val="00FE4428"/>
    <w:rsid w:val="00FF1814"/>
    <w:rsid w:val="00FF1A5D"/>
    <w:rsid w:val="00FF315D"/>
    <w:rsid w:val="00FF3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E91FA"/>
  <w15:chartTrackingRefBased/>
  <w15:docId w15:val="{E2C53027-635F-42D6-9EAC-71AA6B6C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948"/>
  </w:style>
  <w:style w:type="paragraph" w:styleId="Heading1">
    <w:name w:val="heading 1"/>
    <w:aliases w:val="h1"/>
    <w:basedOn w:val="Normal"/>
    <w:next w:val="Normal"/>
    <w:link w:val="Heading1Char"/>
    <w:uiPriority w:val="99"/>
    <w:qFormat/>
    <w:rsid w:val="007F5D6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aliases w:val="h2"/>
    <w:basedOn w:val="Normal"/>
    <w:next w:val="Normal"/>
    <w:link w:val="Heading2Char"/>
    <w:uiPriority w:val="9"/>
    <w:qFormat/>
    <w:rsid w:val="007B3E9E"/>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aliases w:val="h3"/>
    <w:basedOn w:val="Normal"/>
    <w:next w:val="Normal"/>
    <w:link w:val="Heading3Char"/>
    <w:uiPriority w:val="9"/>
    <w:qFormat/>
    <w:rsid w:val="007B3E9E"/>
    <w:pPr>
      <w:keepNext/>
      <w:keepLines/>
      <w:spacing w:before="360" w:after="200"/>
      <w:outlineLvl w:val="2"/>
    </w:pPr>
    <w:rPr>
      <w:rFonts w:eastAsiaTheme="majorEastAsia" w:cstheme="majorBidi"/>
      <w:b/>
      <w:color w:val="2F5496" w:themeColor="accent1" w:themeShade="BF"/>
      <w:szCs w:val="24"/>
    </w:rPr>
  </w:style>
  <w:style w:type="paragraph" w:styleId="Heading4">
    <w:name w:val="heading 4"/>
    <w:aliases w:val="h4"/>
    <w:basedOn w:val="Normal"/>
    <w:next w:val="Normal"/>
    <w:link w:val="Heading4Char"/>
    <w:uiPriority w:val="9"/>
    <w:qFormat/>
    <w:rsid w:val="007B3E9E"/>
    <w:pPr>
      <w:keepNext/>
      <w:keepLines/>
      <w:spacing w:before="360"/>
      <w:outlineLvl w:val="3"/>
    </w:pPr>
    <w:rPr>
      <w:rFonts w:eastAsiaTheme="majorEastAsia" w:cstheme="majorBidi"/>
      <w:b/>
      <w:iCs/>
    </w:rPr>
  </w:style>
  <w:style w:type="paragraph" w:styleId="Heading5">
    <w:name w:val="heading 5"/>
    <w:aliases w:val="h5"/>
    <w:basedOn w:val="Normal"/>
    <w:next w:val="Normal"/>
    <w:link w:val="Heading5Char"/>
    <w:uiPriority w:val="9"/>
    <w:qFormat/>
    <w:rsid w:val="007B3E9E"/>
    <w:pPr>
      <w:keepNext/>
      <w:keepLines/>
      <w:spacing w:before="360"/>
      <w:outlineLvl w:val="4"/>
    </w:pPr>
    <w:rPr>
      <w:rFonts w:eastAsiaTheme="majorEastAsia" w:cstheme="majorBidi"/>
      <w:b/>
    </w:rPr>
  </w:style>
  <w:style w:type="paragraph" w:styleId="Heading6">
    <w:name w:val="heading 6"/>
    <w:aliases w:val="h6"/>
    <w:basedOn w:val="Normal"/>
    <w:next w:val="Normal"/>
    <w:link w:val="Heading6Char"/>
    <w:uiPriority w:val="9"/>
    <w:qFormat/>
    <w:rsid w:val="007B3E9E"/>
    <w:pPr>
      <w:keepNext/>
      <w:keepLines/>
      <w:spacing w:before="360"/>
      <w:outlineLvl w:val="5"/>
    </w:pPr>
    <w:rPr>
      <w:rFonts w:eastAsiaTheme="majorEastAsia" w:cstheme="majorBidi"/>
      <w:b/>
    </w:rPr>
  </w:style>
  <w:style w:type="paragraph" w:styleId="Heading7">
    <w:name w:val="heading 7"/>
    <w:aliases w:val="h7"/>
    <w:basedOn w:val="Normal"/>
    <w:next w:val="Normal"/>
    <w:link w:val="Heading7Char"/>
    <w:uiPriority w:val="9"/>
    <w:qFormat/>
    <w:rsid w:val="007B3E9E"/>
    <w:pPr>
      <w:keepNext/>
      <w:keepLines/>
      <w:spacing w:before="360"/>
      <w:outlineLvl w:val="6"/>
    </w:pPr>
    <w:rPr>
      <w:rFonts w:eastAsiaTheme="majorEastAsia" w:cstheme="majorBidi"/>
      <w:b/>
      <w:iCs/>
    </w:rPr>
  </w:style>
  <w:style w:type="paragraph" w:styleId="Heading8">
    <w:name w:val="heading 8"/>
    <w:aliases w:val="h8"/>
    <w:basedOn w:val="Normal"/>
    <w:next w:val="Normal"/>
    <w:link w:val="Heading8Char"/>
    <w:uiPriority w:val="9"/>
    <w:qFormat/>
    <w:rsid w:val="007B3E9E"/>
    <w:pPr>
      <w:keepNext/>
      <w:keepLines/>
      <w:spacing w:before="360"/>
      <w:outlineLvl w:val="7"/>
    </w:pPr>
    <w:rPr>
      <w:rFonts w:eastAsiaTheme="majorEastAsia" w:cstheme="majorBidi"/>
      <w:b/>
      <w:color w:val="272727" w:themeColor="text1" w:themeTint="D8"/>
      <w:szCs w:val="21"/>
    </w:rPr>
  </w:style>
  <w:style w:type="paragraph" w:styleId="Heading9">
    <w:name w:val="heading 9"/>
    <w:aliases w:val="h9"/>
    <w:basedOn w:val="Normal"/>
    <w:next w:val="Normal"/>
    <w:link w:val="Heading9Char"/>
    <w:uiPriority w:val="9"/>
    <w:qFormat/>
    <w:rsid w:val="007B3E9E"/>
    <w:pPr>
      <w:keepNext/>
      <w:keepLines/>
      <w:spacing w:before="36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rsid w:val="00E579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7948"/>
  </w:style>
  <w:style w:type="character" w:customStyle="1" w:styleId="Heading1Char">
    <w:name w:val="Heading 1 Char"/>
    <w:aliases w:val="h1 Char"/>
    <w:basedOn w:val="DefaultParagraphFont"/>
    <w:link w:val="Heading1"/>
    <w:uiPriority w:val="99"/>
    <w:rsid w:val="007F5D60"/>
    <w:rPr>
      <w:rFonts w:asciiTheme="majorHAnsi" w:eastAsiaTheme="majorEastAsia" w:hAnsiTheme="majorHAnsi" w:cstheme="majorBidi"/>
      <w:b/>
      <w:bCs/>
      <w:color w:val="2F5496" w:themeColor="accent1" w:themeShade="BF"/>
      <w:sz w:val="28"/>
      <w:szCs w:val="28"/>
      <w:lang w:eastAsia="en-GB"/>
    </w:rPr>
  </w:style>
  <w:style w:type="character" w:customStyle="1" w:styleId="Heading2Char">
    <w:name w:val="Heading 2 Char"/>
    <w:aliases w:val="h2 Char"/>
    <w:basedOn w:val="DefaultParagraphFont"/>
    <w:link w:val="Heading2"/>
    <w:uiPriority w:val="9"/>
    <w:rsid w:val="007B3E9E"/>
    <w:rPr>
      <w:rFonts w:ascii="Arial" w:eastAsiaTheme="majorEastAsia" w:hAnsi="Arial" w:cstheme="majorBidi"/>
      <w:b/>
      <w:color w:val="2F5496" w:themeColor="accent1" w:themeShade="BF"/>
      <w:sz w:val="28"/>
      <w:szCs w:val="26"/>
    </w:rPr>
  </w:style>
  <w:style w:type="character" w:customStyle="1" w:styleId="Heading3Char">
    <w:name w:val="Heading 3 Char"/>
    <w:aliases w:val="h3 Char"/>
    <w:basedOn w:val="DefaultParagraphFont"/>
    <w:link w:val="Heading3"/>
    <w:uiPriority w:val="9"/>
    <w:rsid w:val="007B3E9E"/>
    <w:rPr>
      <w:rFonts w:ascii="Arial" w:eastAsiaTheme="majorEastAsia" w:hAnsi="Arial" w:cstheme="majorBidi"/>
      <w:b/>
      <w:color w:val="2F5496" w:themeColor="accent1" w:themeShade="BF"/>
      <w:sz w:val="24"/>
      <w:szCs w:val="24"/>
    </w:rPr>
  </w:style>
  <w:style w:type="character" w:customStyle="1" w:styleId="Heading4Char">
    <w:name w:val="Heading 4 Char"/>
    <w:aliases w:val="h4 Char"/>
    <w:basedOn w:val="DefaultParagraphFont"/>
    <w:link w:val="Heading4"/>
    <w:uiPriority w:val="9"/>
    <w:rsid w:val="007B3E9E"/>
    <w:rPr>
      <w:rFonts w:ascii="Arial" w:eastAsiaTheme="majorEastAsia" w:hAnsi="Arial" w:cstheme="majorBidi"/>
      <w:b/>
      <w:iCs/>
      <w:sz w:val="24"/>
    </w:rPr>
  </w:style>
  <w:style w:type="character" w:customStyle="1" w:styleId="Heading5Char">
    <w:name w:val="Heading 5 Char"/>
    <w:aliases w:val="h5 Char"/>
    <w:basedOn w:val="DefaultParagraphFont"/>
    <w:link w:val="Heading5"/>
    <w:uiPriority w:val="9"/>
    <w:rsid w:val="007B3E9E"/>
    <w:rPr>
      <w:rFonts w:ascii="Arial" w:eastAsiaTheme="majorEastAsia" w:hAnsi="Arial" w:cstheme="majorBidi"/>
      <w:b/>
      <w:sz w:val="24"/>
    </w:rPr>
  </w:style>
  <w:style w:type="character" w:customStyle="1" w:styleId="Heading6Char">
    <w:name w:val="Heading 6 Char"/>
    <w:aliases w:val="h6 Char"/>
    <w:basedOn w:val="DefaultParagraphFont"/>
    <w:link w:val="Heading6"/>
    <w:uiPriority w:val="9"/>
    <w:rsid w:val="007B3E9E"/>
    <w:rPr>
      <w:rFonts w:ascii="Arial" w:eastAsiaTheme="majorEastAsia" w:hAnsi="Arial" w:cstheme="majorBidi"/>
      <w:b/>
      <w:sz w:val="24"/>
    </w:rPr>
  </w:style>
  <w:style w:type="character" w:customStyle="1" w:styleId="Heading7Char">
    <w:name w:val="Heading 7 Char"/>
    <w:aliases w:val="h7 Char"/>
    <w:basedOn w:val="DefaultParagraphFont"/>
    <w:link w:val="Heading7"/>
    <w:uiPriority w:val="9"/>
    <w:rsid w:val="007B3E9E"/>
    <w:rPr>
      <w:rFonts w:ascii="Arial" w:eastAsiaTheme="majorEastAsia" w:hAnsi="Arial" w:cstheme="majorBidi"/>
      <w:b/>
      <w:iCs/>
      <w:sz w:val="24"/>
    </w:rPr>
  </w:style>
  <w:style w:type="character" w:customStyle="1" w:styleId="Heading8Char">
    <w:name w:val="Heading 8 Char"/>
    <w:aliases w:val="h8 Char"/>
    <w:basedOn w:val="DefaultParagraphFont"/>
    <w:link w:val="Heading8"/>
    <w:uiPriority w:val="9"/>
    <w:rsid w:val="007B3E9E"/>
    <w:rPr>
      <w:rFonts w:ascii="Arial" w:eastAsiaTheme="majorEastAsia" w:hAnsi="Arial" w:cstheme="majorBidi"/>
      <w:b/>
      <w:color w:val="272727" w:themeColor="text1" w:themeTint="D8"/>
      <w:sz w:val="24"/>
      <w:szCs w:val="21"/>
    </w:rPr>
  </w:style>
  <w:style w:type="character" w:customStyle="1" w:styleId="Heading9Char">
    <w:name w:val="Heading 9 Char"/>
    <w:aliases w:val="h9 Char"/>
    <w:basedOn w:val="DefaultParagraphFont"/>
    <w:link w:val="Heading9"/>
    <w:uiPriority w:val="9"/>
    <w:rsid w:val="007B3E9E"/>
    <w:rPr>
      <w:rFonts w:ascii="Arial" w:eastAsiaTheme="majorEastAsia" w:hAnsi="Arial" w:cstheme="majorBidi"/>
      <w:b/>
      <w:iCs/>
      <w:color w:val="272727" w:themeColor="text1" w:themeTint="D8"/>
      <w:sz w:val="24"/>
      <w:szCs w:val="21"/>
    </w:rPr>
  </w:style>
  <w:style w:type="character" w:styleId="Hyperlink">
    <w:name w:val="Hyperlink"/>
    <w:basedOn w:val="DefaultParagraphFont"/>
    <w:uiPriority w:val="99"/>
    <w:unhideWhenUsed/>
    <w:rsid w:val="007B3E9E"/>
    <w:rPr>
      <w:color w:val="0563C1" w:themeColor="hyperlink"/>
      <w:u w:val="single"/>
    </w:rPr>
  </w:style>
  <w:style w:type="paragraph" w:customStyle="1" w:styleId="FrontPage">
    <w:name w:val="Front Page"/>
    <w:basedOn w:val="Normal"/>
    <w:uiPriority w:val="99"/>
    <w:rsid w:val="00A17EF3"/>
    <w:pPr>
      <w:pBdr>
        <w:top w:val="double" w:sz="4" w:space="1" w:color="000000"/>
        <w:left w:val="double" w:sz="4" w:space="4" w:color="000000"/>
        <w:bottom w:val="double" w:sz="4" w:space="1" w:color="000000"/>
        <w:right w:val="double" w:sz="4" w:space="4" w:color="000000"/>
      </w:pBdr>
      <w:spacing w:line="240" w:lineRule="auto"/>
      <w:jc w:val="center"/>
    </w:pPr>
    <w:rPr>
      <w:b/>
    </w:rPr>
  </w:style>
  <w:style w:type="paragraph" w:styleId="Header">
    <w:name w:val="header"/>
    <w:basedOn w:val="Normal"/>
    <w:link w:val="HeaderChar"/>
    <w:uiPriority w:val="99"/>
    <w:rsid w:val="007F5D60"/>
    <w:pPr>
      <w:tabs>
        <w:tab w:val="center" w:pos="4513"/>
        <w:tab w:val="right" w:pos="9026"/>
      </w:tabs>
      <w:spacing w:line="240" w:lineRule="auto"/>
    </w:pPr>
  </w:style>
  <w:style w:type="character" w:customStyle="1" w:styleId="HeaderChar">
    <w:name w:val="Header Char"/>
    <w:basedOn w:val="DefaultParagraphFont"/>
    <w:link w:val="Header"/>
    <w:uiPriority w:val="99"/>
    <w:rsid w:val="007F5D60"/>
    <w:rPr>
      <w:rFonts w:ascii="Arial" w:eastAsia="Calibri" w:hAnsi="Arial" w:cs="Times New Roman"/>
      <w:lang w:eastAsia="en-GB"/>
    </w:rPr>
  </w:style>
  <w:style w:type="paragraph" w:styleId="Footer">
    <w:name w:val="footer"/>
    <w:basedOn w:val="Normal"/>
    <w:link w:val="FooterChar"/>
    <w:uiPriority w:val="99"/>
    <w:rsid w:val="007F5D60"/>
    <w:pPr>
      <w:tabs>
        <w:tab w:val="center" w:pos="4513"/>
        <w:tab w:val="right" w:pos="9026"/>
      </w:tabs>
      <w:spacing w:line="240" w:lineRule="auto"/>
    </w:pPr>
  </w:style>
  <w:style w:type="character" w:customStyle="1" w:styleId="FooterChar">
    <w:name w:val="Footer Char"/>
    <w:basedOn w:val="DefaultParagraphFont"/>
    <w:link w:val="Footer"/>
    <w:uiPriority w:val="99"/>
    <w:rsid w:val="007F5D60"/>
    <w:rPr>
      <w:rFonts w:ascii="Arial" w:eastAsia="Calibri" w:hAnsi="Arial" w:cs="Times New Roman"/>
      <w:lang w:eastAsia="en-GB"/>
    </w:rPr>
  </w:style>
  <w:style w:type="character" w:styleId="PageNumber">
    <w:name w:val="page number"/>
    <w:basedOn w:val="DefaultParagraphFont"/>
    <w:uiPriority w:val="99"/>
    <w:rsid w:val="00A17EF3"/>
    <w:rPr>
      <w:rFonts w:ascii="Arial" w:hAnsi="Arial"/>
      <w:sz w:val="16"/>
      <w:lang w:val="en-GB"/>
    </w:rPr>
  </w:style>
  <w:style w:type="paragraph" w:styleId="TOC1">
    <w:name w:val="toc 1"/>
    <w:basedOn w:val="Normal"/>
    <w:next w:val="Normal"/>
    <w:autoRedefine/>
    <w:uiPriority w:val="39"/>
    <w:rsid w:val="007F5D60"/>
    <w:pPr>
      <w:tabs>
        <w:tab w:val="right" w:leader="dot" w:pos="9015"/>
      </w:tabs>
      <w:spacing w:line="240" w:lineRule="auto"/>
      <w:ind w:left="720" w:hanging="720"/>
    </w:pPr>
  </w:style>
  <w:style w:type="paragraph" w:styleId="TOC2">
    <w:name w:val="toc 2"/>
    <w:basedOn w:val="Normal"/>
    <w:next w:val="Normal"/>
    <w:autoRedefine/>
    <w:uiPriority w:val="99"/>
    <w:rsid w:val="007F5D60"/>
    <w:pPr>
      <w:tabs>
        <w:tab w:val="right" w:leader="dot" w:pos="9015"/>
      </w:tabs>
      <w:spacing w:line="240" w:lineRule="auto"/>
      <w:ind w:left="1440" w:hanging="720"/>
    </w:pPr>
  </w:style>
  <w:style w:type="paragraph" w:styleId="TOC3">
    <w:name w:val="toc 3"/>
    <w:basedOn w:val="Normal"/>
    <w:next w:val="Normal"/>
    <w:autoRedefine/>
    <w:uiPriority w:val="99"/>
    <w:rsid w:val="007F5D60"/>
    <w:pPr>
      <w:tabs>
        <w:tab w:val="right" w:leader="dot" w:pos="9015"/>
      </w:tabs>
      <w:spacing w:line="240" w:lineRule="auto"/>
      <w:ind w:left="1440"/>
    </w:pPr>
  </w:style>
  <w:style w:type="paragraph" w:styleId="TOC4">
    <w:name w:val="toc 4"/>
    <w:basedOn w:val="Normal"/>
    <w:next w:val="Normal"/>
    <w:autoRedefine/>
    <w:uiPriority w:val="99"/>
    <w:rsid w:val="007F5D60"/>
    <w:pPr>
      <w:ind w:left="658"/>
    </w:pPr>
  </w:style>
  <w:style w:type="paragraph" w:styleId="TOC5">
    <w:name w:val="toc 5"/>
    <w:basedOn w:val="Normal"/>
    <w:next w:val="Normal"/>
    <w:autoRedefine/>
    <w:uiPriority w:val="99"/>
    <w:rsid w:val="007F5D60"/>
    <w:pPr>
      <w:ind w:left="879"/>
    </w:pPr>
  </w:style>
  <w:style w:type="paragraph" w:styleId="TOC6">
    <w:name w:val="toc 6"/>
    <w:basedOn w:val="Normal"/>
    <w:next w:val="Normal"/>
    <w:autoRedefine/>
    <w:uiPriority w:val="99"/>
    <w:rsid w:val="007F5D60"/>
    <w:pPr>
      <w:ind w:left="1100"/>
    </w:pPr>
  </w:style>
  <w:style w:type="paragraph" w:styleId="TOC7">
    <w:name w:val="toc 7"/>
    <w:basedOn w:val="Normal"/>
    <w:next w:val="Normal"/>
    <w:autoRedefine/>
    <w:uiPriority w:val="99"/>
    <w:rsid w:val="007F5D60"/>
    <w:pPr>
      <w:ind w:left="1321"/>
    </w:pPr>
  </w:style>
  <w:style w:type="paragraph" w:styleId="TOC8">
    <w:name w:val="toc 8"/>
    <w:basedOn w:val="Normal"/>
    <w:next w:val="Normal"/>
    <w:autoRedefine/>
    <w:uiPriority w:val="99"/>
    <w:rsid w:val="007F5D60"/>
    <w:pPr>
      <w:ind w:left="1542"/>
    </w:pPr>
  </w:style>
  <w:style w:type="paragraph" w:styleId="TOC9">
    <w:name w:val="toc 9"/>
    <w:basedOn w:val="Normal"/>
    <w:next w:val="Normal"/>
    <w:autoRedefine/>
    <w:uiPriority w:val="99"/>
    <w:rsid w:val="007F5D60"/>
    <w:pPr>
      <w:ind w:left="1758"/>
    </w:pPr>
  </w:style>
  <w:style w:type="paragraph" w:styleId="BodyTextIndent">
    <w:name w:val="Body Text Indent"/>
    <w:aliases w:val="bti"/>
    <w:basedOn w:val="Normal"/>
    <w:link w:val="BodyTextIndentChar"/>
    <w:uiPriority w:val="99"/>
    <w:rsid w:val="00A17EF3"/>
    <w:pPr>
      <w:ind w:left="720"/>
    </w:pPr>
  </w:style>
  <w:style w:type="character" w:customStyle="1" w:styleId="BodyTextIndentChar">
    <w:name w:val="Body Text Indent Char"/>
    <w:aliases w:val="bti Char"/>
    <w:basedOn w:val="DefaultParagraphFont"/>
    <w:link w:val="BodyTextIndent"/>
    <w:uiPriority w:val="99"/>
    <w:rsid w:val="00A17EF3"/>
    <w:rPr>
      <w:rFonts w:ascii="Arial" w:eastAsiaTheme="minorEastAsia" w:hAnsi="Arial" w:cs="Arial"/>
      <w:lang w:eastAsia="en-GB"/>
    </w:rPr>
  </w:style>
  <w:style w:type="paragraph" w:customStyle="1" w:styleId="Attestation">
    <w:name w:val="Attestation"/>
    <w:basedOn w:val="Normal"/>
    <w:uiPriority w:val="99"/>
    <w:rsid w:val="00A17EF3"/>
    <w:rPr>
      <w:szCs w:val="24"/>
    </w:rPr>
  </w:style>
  <w:style w:type="character" w:styleId="FootnoteReference">
    <w:name w:val="footnote reference"/>
    <w:basedOn w:val="DefaultParagraphFont"/>
    <w:uiPriority w:val="99"/>
    <w:unhideWhenUsed/>
    <w:rsid w:val="007F5D60"/>
    <w:rPr>
      <w:vertAlign w:val="superscript"/>
    </w:rPr>
  </w:style>
  <w:style w:type="paragraph" w:styleId="FootnoteText">
    <w:name w:val="footnote text"/>
    <w:aliases w:val="Car"/>
    <w:basedOn w:val="Normal"/>
    <w:link w:val="FootnoteTextChar"/>
    <w:uiPriority w:val="99"/>
    <w:unhideWhenUsed/>
    <w:rsid w:val="007F5D60"/>
    <w:pPr>
      <w:spacing w:before="120" w:line="240" w:lineRule="auto"/>
    </w:pPr>
    <w:rPr>
      <w:sz w:val="16"/>
      <w:szCs w:val="20"/>
    </w:rPr>
  </w:style>
  <w:style w:type="character" w:customStyle="1" w:styleId="FootnoteTextChar">
    <w:name w:val="Footnote Text Char"/>
    <w:aliases w:val="Car Char"/>
    <w:basedOn w:val="DefaultParagraphFont"/>
    <w:link w:val="FootnoteText"/>
    <w:uiPriority w:val="99"/>
    <w:rsid w:val="007F5D60"/>
    <w:rPr>
      <w:rFonts w:ascii="Arial" w:eastAsia="Calibri" w:hAnsi="Arial" w:cs="Times New Roman"/>
      <w:sz w:val="16"/>
      <w:szCs w:val="20"/>
      <w:lang w:eastAsia="en-GB"/>
    </w:rPr>
  </w:style>
  <w:style w:type="character" w:customStyle="1" w:styleId="CrossReference">
    <w:name w:val="Cross Reference"/>
    <w:uiPriority w:val="99"/>
    <w:rsid w:val="00A17EF3"/>
    <w:rPr>
      <w:rFonts w:ascii="Arial" w:hAnsi="Arial"/>
      <w:b/>
      <w:sz w:val="22"/>
      <w:lang w:val="en-GB"/>
    </w:rPr>
  </w:style>
  <w:style w:type="paragraph" w:styleId="ListBullet">
    <w:name w:val="List Bullet"/>
    <w:aliases w:val="lb"/>
    <w:basedOn w:val="Normal"/>
    <w:uiPriority w:val="99"/>
    <w:rsid w:val="00A17EF3"/>
    <w:pPr>
      <w:numPr>
        <w:numId w:val="2"/>
      </w:numPr>
    </w:pPr>
  </w:style>
  <w:style w:type="paragraph" w:customStyle="1" w:styleId="BoldCentreSingle">
    <w:name w:val="Bold &amp; Centre &amp; Single"/>
    <w:basedOn w:val="Normal"/>
    <w:uiPriority w:val="99"/>
    <w:rsid w:val="00A17EF3"/>
    <w:pPr>
      <w:keepNext/>
      <w:spacing w:line="240" w:lineRule="auto"/>
      <w:jc w:val="center"/>
    </w:pPr>
    <w:rPr>
      <w:b/>
    </w:rPr>
  </w:style>
  <w:style w:type="character" w:styleId="CommentReference">
    <w:name w:val="annotation reference"/>
    <w:basedOn w:val="DefaultParagraphFont"/>
    <w:uiPriority w:val="99"/>
    <w:rsid w:val="00A17EF3"/>
    <w:rPr>
      <w:sz w:val="16"/>
    </w:rPr>
  </w:style>
  <w:style w:type="paragraph" w:styleId="CommentText">
    <w:name w:val="annotation text"/>
    <w:basedOn w:val="Normal"/>
    <w:next w:val="TOC5"/>
    <w:link w:val="CommentTextChar"/>
    <w:uiPriority w:val="99"/>
    <w:rsid w:val="00A17EF3"/>
    <w:pPr>
      <w:spacing w:line="240" w:lineRule="auto"/>
    </w:pPr>
    <w:rPr>
      <w:rFonts w:ascii="Times New Roman" w:hAnsi="Times New Roman"/>
      <w:sz w:val="20"/>
      <w:szCs w:val="20"/>
      <w:lang w:val="en-US"/>
    </w:rPr>
  </w:style>
  <w:style w:type="character" w:customStyle="1" w:styleId="CommentTextChar">
    <w:name w:val="Comment Text Char"/>
    <w:basedOn w:val="DefaultParagraphFont"/>
    <w:link w:val="CommentText"/>
    <w:uiPriority w:val="99"/>
    <w:rsid w:val="00A17EF3"/>
    <w:rPr>
      <w:rFonts w:ascii="Times New Roman" w:eastAsiaTheme="minorEastAsia" w:hAnsi="Times New Roman" w:cs="Times New Roman"/>
      <w:sz w:val="20"/>
      <w:szCs w:val="20"/>
      <w:lang w:val="en-US" w:eastAsia="en-GB"/>
    </w:rPr>
  </w:style>
  <w:style w:type="paragraph" w:styleId="CommentSubject">
    <w:name w:val="annotation subject"/>
    <w:basedOn w:val="CommentText"/>
    <w:next w:val="CommentText"/>
    <w:link w:val="CommentSubjectChar"/>
    <w:hidden/>
    <w:uiPriority w:val="99"/>
    <w:rsid w:val="00A17EF3"/>
    <w:pPr>
      <w:widowControl w:val="0"/>
      <w:spacing w:before="120" w:after="120" w:line="360" w:lineRule="auto"/>
    </w:pPr>
    <w:rPr>
      <w:rFonts w:ascii="Arial" w:hAnsi="Arial" w:cs="Arial"/>
      <w:b/>
      <w:lang w:val="en-GB"/>
    </w:rPr>
  </w:style>
  <w:style w:type="character" w:customStyle="1" w:styleId="CommentSubjectChar">
    <w:name w:val="Comment Subject Char"/>
    <w:basedOn w:val="CommentTextChar"/>
    <w:link w:val="CommentSubject"/>
    <w:uiPriority w:val="99"/>
    <w:rsid w:val="00A17EF3"/>
    <w:rPr>
      <w:rFonts w:ascii="Arial" w:eastAsiaTheme="minorEastAsia" w:hAnsi="Arial" w:cs="Arial"/>
      <w:b/>
      <w:sz w:val="20"/>
      <w:szCs w:val="20"/>
      <w:lang w:val="en-US" w:eastAsia="en-GB"/>
    </w:rPr>
  </w:style>
  <w:style w:type="paragraph" w:styleId="BalloonText">
    <w:name w:val="Balloon Text"/>
    <w:basedOn w:val="Normal"/>
    <w:link w:val="BalloonTextChar"/>
    <w:uiPriority w:val="99"/>
    <w:rsid w:val="007F5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F5D60"/>
    <w:rPr>
      <w:rFonts w:ascii="Tahoma" w:eastAsia="Calibri" w:hAnsi="Tahoma" w:cs="Tahoma"/>
      <w:sz w:val="16"/>
      <w:szCs w:val="16"/>
      <w:lang w:eastAsia="en-GB"/>
    </w:rPr>
  </w:style>
  <w:style w:type="paragraph" w:styleId="BodyText">
    <w:name w:val="Body Text"/>
    <w:basedOn w:val="Normal"/>
    <w:link w:val="BodyTextChar"/>
    <w:uiPriority w:val="99"/>
    <w:rsid w:val="00A17EF3"/>
    <w:pPr>
      <w:spacing w:line="240" w:lineRule="auto"/>
    </w:pPr>
  </w:style>
  <w:style w:type="character" w:customStyle="1" w:styleId="BodyTextChar">
    <w:name w:val="Body Text Char"/>
    <w:basedOn w:val="DefaultParagraphFont"/>
    <w:link w:val="BodyText"/>
    <w:uiPriority w:val="99"/>
    <w:rsid w:val="00A17EF3"/>
    <w:rPr>
      <w:rFonts w:ascii="Arial" w:eastAsiaTheme="minorEastAsia" w:hAnsi="Arial" w:cs="Arial"/>
      <w:lang w:eastAsia="en-GB"/>
    </w:rPr>
  </w:style>
  <w:style w:type="paragraph" w:customStyle="1" w:styleId="clause-2ndpara2">
    <w:name w:val="clause - 2nd para 2"/>
    <w:basedOn w:val="Normal"/>
    <w:uiPriority w:val="99"/>
    <w:rsid w:val="00A17EF3"/>
    <w:pPr>
      <w:ind w:left="1134"/>
    </w:pPr>
    <w:rPr>
      <w:szCs w:val="24"/>
    </w:rPr>
  </w:style>
  <w:style w:type="paragraph" w:customStyle="1" w:styleId="B1">
    <w:name w:val="B1"/>
    <w:basedOn w:val="Normal"/>
    <w:uiPriority w:val="99"/>
    <w:rsid w:val="00A17EF3"/>
    <w:pPr>
      <w:keepNext/>
      <w:numPr>
        <w:numId w:val="3"/>
      </w:numPr>
      <w:tabs>
        <w:tab w:val="num" w:pos="851"/>
      </w:tabs>
      <w:spacing w:line="240" w:lineRule="auto"/>
    </w:pPr>
    <w:rPr>
      <w:rFonts w:ascii="Palatino Linotype" w:hAnsi="Palatino Linotype" w:cs="Palatino Linotype"/>
      <w:b/>
      <w:smallCaps/>
      <w:lang w:val="en-US"/>
    </w:rPr>
  </w:style>
  <w:style w:type="paragraph" w:customStyle="1" w:styleId="B2">
    <w:name w:val="B2"/>
    <w:basedOn w:val="B1"/>
    <w:uiPriority w:val="99"/>
    <w:rsid w:val="00A17EF3"/>
    <w:pPr>
      <w:keepNext w:val="0"/>
      <w:numPr>
        <w:ilvl w:val="1"/>
      </w:numPr>
      <w:tabs>
        <w:tab w:val="num" w:pos="851"/>
      </w:tabs>
      <w:spacing w:before="120" w:after="120" w:line="360" w:lineRule="auto"/>
    </w:pPr>
    <w:rPr>
      <w:b w:val="0"/>
      <w:smallCaps w:val="0"/>
    </w:rPr>
  </w:style>
  <w:style w:type="paragraph" w:customStyle="1" w:styleId="B3">
    <w:name w:val="B3"/>
    <w:basedOn w:val="B2"/>
    <w:uiPriority w:val="99"/>
    <w:rsid w:val="00A17EF3"/>
    <w:pPr>
      <w:numPr>
        <w:ilvl w:val="2"/>
      </w:numPr>
      <w:tabs>
        <w:tab w:val="num" w:pos="851"/>
        <w:tab w:val="num" w:pos="1440"/>
      </w:tabs>
      <w:outlineLvl w:val="2"/>
    </w:pPr>
    <w:rPr>
      <w:lang w:val="en-GB"/>
    </w:rPr>
  </w:style>
  <w:style w:type="paragraph" w:customStyle="1" w:styleId="PrecedentSubHeading2">
    <w:name w:val="PrecedentSubHeading2"/>
    <w:uiPriority w:val="99"/>
    <w:rsid w:val="00A17EF3"/>
    <w:pPr>
      <w:widowControl w:val="0"/>
      <w:autoSpaceDE w:val="0"/>
      <w:autoSpaceDN w:val="0"/>
      <w:adjustRightInd w:val="0"/>
      <w:spacing w:after="0" w:line="360" w:lineRule="auto"/>
      <w:jc w:val="center"/>
    </w:pPr>
    <w:rPr>
      <w:rFonts w:ascii="Arial" w:eastAsiaTheme="minorEastAsia" w:hAnsi="Arial" w:cs="Arial"/>
      <w:color w:val="000000"/>
      <w:lang w:val="en-US" w:eastAsia="en-GB"/>
    </w:rPr>
  </w:style>
  <w:style w:type="paragraph" w:customStyle="1" w:styleId="HHBody12">
    <w:name w:val="HHBody 1/2"/>
    <w:basedOn w:val="Normal"/>
    <w:uiPriority w:val="99"/>
    <w:rsid w:val="00A17EF3"/>
    <w:pPr>
      <w:spacing w:after="240"/>
      <w:ind w:left="720"/>
    </w:pPr>
    <w:rPr>
      <w:rFonts w:ascii="Trebuchet MS" w:hAnsi="Trebuchet MS" w:cs="Trebuchet MS"/>
    </w:rPr>
  </w:style>
  <w:style w:type="character" w:customStyle="1" w:styleId="HHBody12Char">
    <w:name w:val="HHBody 1/2 Char"/>
    <w:uiPriority w:val="99"/>
    <w:rsid w:val="00A17EF3"/>
    <w:rPr>
      <w:rFonts w:ascii="Trebuchet MS" w:hAnsi="Trebuchet MS"/>
      <w:sz w:val="22"/>
      <w:lang w:val="en-GB"/>
    </w:rPr>
  </w:style>
  <w:style w:type="paragraph" w:customStyle="1" w:styleId="ClauseLevel1">
    <w:name w:val="ClauseLevel1"/>
    <w:uiPriority w:val="99"/>
    <w:rsid w:val="00A17EF3"/>
    <w:pPr>
      <w:widowControl w:val="0"/>
      <w:autoSpaceDE w:val="0"/>
      <w:autoSpaceDN w:val="0"/>
      <w:adjustRightInd w:val="0"/>
      <w:spacing w:after="0" w:line="360" w:lineRule="auto"/>
      <w:jc w:val="both"/>
    </w:pPr>
    <w:rPr>
      <w:rFonts w:ascii="Arial" w:eastAsiaTheme="minorEastAsia" w:hAnsi="Arial" w:cs="Arial"/>
      <w:color w:val="000000"/>
      <w:lang w:val="en-US" w:eastAsia="en-GB"/>
    </w:rPr>
  </w:style>
  <w:style w:type="character" w:customStyle="1" w:styleId="ClauseLevel1Char">
    <w:name w:val="ClauseLevel1 Char"/>
    <w:uiPriority w:val="99"/>
    <w:rsid w:val="00A17EF3"/>
    <w:rPr>
      <w:rFonts w:ascii="Arial" w:hAnsi="Arial"/>
      <w:color w:val="000000"/>
      <w:sz w:val="22"/>
      <w:lang w:val="en-US"/>
    </w:rPr>
  </w:style>
  <w:style w:type="character" w:styleId="FollowedHyperlink">
    <w:name w:val="FollowedHyperlink"/>
    <w:basedOn w:val="DefaultParagraphFont"/>
    <w:uiPriority w:val="99"/>
    <w:unhideWhenUsed/>
    <w:rsid w:val="007B3E9E"/>
    <w:rPr>
      <w:color w:val="954F72" w:themeColor="followedHyperlink"/>
      <w:u w:val="single"/>
    </w:rPr>
  </w:style>
  <w:style w:type="paragraph" w:customStyle="1" w:styleId="Level1">
    <w:name w:val="Level 1"/>
    <w:basedOn w:val="Normal"/>
    <w:qFormat/>
    <w:rsid w:val="00A17EF3"/>
    <w:pPr>
      <w:numPr>
        <w:numId w:val="4"/>
      </w:numPr>
      <w:tabs>
        <w:tab w:val="clear" w:pos="720"/>
        <w:tab w:val="num" w:pos="709"/>
      </w:tabs>
      <w:spacing w:after="240" w:line="312" w:lineRule="auto"/>
      <w:outlineLvl w:val="0"/>
    </w:pPr>
    <w:rPr>
      <w:rFonts w:asciiTheme="majorHAnsi" w:hAnsiTheme="majorHAnsi"/>
      <w:sz w:val="20"/>
      <w:szCs w:val="20"/>
    </w:rPr>
  </w:style>
  <w:style w:type="character" w:customStyle="1" w:styleId="Level1asHeadingtext">
    <w:name w:val="Level 1 as Heading (text)"/>
    <w:uiPriority w:val="99"/>
    <w:rsid w:val="00A17EF3"/>
    <w:rPr>
      <w:rFonts w:ascii="Arial" w:hAnsi="Arial"/>
      <w:b/>
      <w:sz w:val="22"/>
      <w:lang w:val="en-GB"/>
    </w:rPr>
  </w:style>
  <w:style w:type="paragraph" w:customStyle="1" w:styleId="Level2">
    <w:name w:val="Level 2"/>
    <w:basedOn w:val="Normal"/>
    <w:qFormat/>
    <w:rsid w:val="00A17EF3"/>
    <w:pPr>
      <w:numPr>
        <w:ilvl w:val="1"/>
        <w:numId w:val="4"/>
      </w:numPr>
      <w:tabs>
        <w:tab w:val="num" w:pos="1071"/>
      </w:tabs>
      <w:spacing w:after="240" w:line="312" w:lineRule="auto"/>
      <w:outlineLvl w:val="1"/>
    </w:pPr>
    <w:rPr>
      <w:rFonts w:asciiTheme="majorHAnsi" w:hAnsiTheme="majorHAnsi"/>
      <w:sz w:val="20"/>
      <w:szCs w:val="20"/>
    </w:rPr>
  </w:style>
  <w:style w:type="paragraph" w:customStyle="1" w:styleId="Level3">
    <w:name w:val="Level 3"/>
    <w:basedOn w:val="Normal"/>
    <w:qFormat/>
    <w:rsid w:val="00A17EF3"/>
    <w:pPr>
      <w:spacing w:after="240" w:line="312" w:lineRule="auto"/>
      <w:outlineLvl w:val="2"/>
    </w:pPr>
    <w:rPr>
      <w:rFonts w:asciiTheme="majorHAnsi" w:hAnsiTheme="majorHAnsi"/>
      <w:sz w:val="20"/>
      <w:szCs w:val="20"/>
    </w:rPr>
  </w:style>
  <w:style w:type="paragraph" w:customStyle="1" w:styleId="Level4">
    <w:name w:val="Level 4"/>
    <w:basedOn w:val="Normal"/>
    <w:qFormat/>
    <w:rsid w:val="00A17EF3"/>
    <w:pPr>
      <w:spacing w:after="240" w:line="312" w:lineRule="auto"/>
      <w:outlineLvl w:val="3"/>
    </w:pPr>
    <w:rPr>
      <w:rFonts w:asciiTheme="majorHAnsi" w:hAnsiTheme="majorHAnsi"/>
      <w:sz w:val="20"/>
      <w:szCs w:val="20"/>
    </w:rPr>
  </w:style>
  <w:style w:type="paragraph" w:customStyle="1" w:styleId="Level5">
    <w:name w:val="Level 5"/>
    <w:basedOn w:val="Normal"/>
    <w:qFormat/>
    <w:rsid w:val="00A17EF3"/>
    <w:pPr>
      <w:numPr>
        <w:ilvl w:val="4"/>
        <w:numId w:val="4"/>
      </w:numPr>
      <w:tabs>
        <w:tab w:val="num" w:pos="3402"/>
      </w:tabs>
      <w:spacing w:after="240" w:line="312" w:lineRule="auto"/>
      <w:outlineLvl w:val="4"/>
    </w:pPr>
    <w:rPr>
      <w:rFonts w:asciiTheme="majorHAnsi" w:hAnsiTheme="majorHAnsi"/>
      <w:sz w:val="20"/>
      <w:szCs w:val="20"/>
    </w:rPr>
  </w:style>
  <w:style w:type="paragraph" w:customStyle="1" w:styleId="HH1">
    <w:name w:val="HH1"/>
    <w:basedOn w:val="Normal"/>
    <w:next w:val="Normal"/>
    <w:autoRedefine/>
    <w:uiPriority w:val="99"/>
    <w:rsid w:val="00A17EF3"/>
    <w:pPr>
      <w:keepNext/>
      <w:keepLines/>
      <w:numPr>
        <w:numId w:val="5"/>
      </w:numPr>
      <w:spacing w:after="240"/>
    </w:pPr>
    <w:rPr>
      <w:rFonts w:ascii="Trebuchet MS" w:hAnsi="Trebuchet MS" w:cs="Trebuchet MS"/>
      <w:b/>
    </w:rPr>
  </w:style>
  <w:style w:type="paragraph" w:customStyle="1" w:styleId="HH2">
    <w:name w:val="HH2"/>
    <w:basedOn w:val="HH1"/>
    <w:autoRedefine/>
    <w:uiPriority w:val="99"/>
    <w:rsid w:val="00A17EF3"/>
    <w:pPr>
      <w:keepNext w:val="0"/>
      <w:keepLines w:val="0"/>
      <w:numPr>
        <w:ilvl w:val="1"/>
      </w:numPr>
      <w:spacing w:before="120" w:after="120"/>
    </w:pPr>
    <w:rPr>
      <w:b w:val="0"/>
    </w:rPr>
  </w:style>
  <w:style w:type="character" w:customStyle="1" w:styleId="HH2CharChar">
    <w:name w:val="HH2 Char Char"/>
    <w:uiPriority w:val="99"/>
    <w:rsid w:val="00A17EF3"/>
    <w:rPr>
      <w:rFonts w:ascii="Trebuchet MS" w:hAnsi="Trebuchet MS"/>
      <w:sz w:val="22"/>
      <w:lang w:val="en-GB"/>
    </w:rPr>
  </w:style>
  <w:style w:type="paragraph" w:customStyle="1" w:styleId="HH3">
    <w:name w:val="HH3"/>
    <w:basedOn w:val="HH2"/>
    <w:autoRedefine/>
    <w:uiPriority w:val="99"/>
    <w:rsid w:val="00A17EF3"/>
    <w:pPr>
      <w:numPr>
        <w:ilvl w:val="2"/>
      </w:numPr>
      <w:tabs>
        <w:tab w:val="left" w:pos="1701"/>
        <w:tab w:val="num" w:pos="3600"/>
      </w:tabs>
    </w:pPr>
  </w:style>
  <w:style w:type="paragraph" w:customStyle="1" w:styleId="Schedulehead">
    <w:name w:val="Schedulehead"/>
    <w:basedOn w:val="Normal"/>
    <w:uiPriority w:val="99"/>
    <w:rsid w:val="00A17EF3"/>
    <w:pPr>
      <w:jc w:val="center"/>
    </w:pPr>
    <w:rPr>
      <w:b/>
    </w:rPr>
  </w:style>
  <w:style w:type="paragraph" w:styleId="DocumentMap">
    <w:name w:val="Document Map"/>
    <w:basedOn w:val="Normal"/>
    <w:link w:val="DocumentMapChar"/>
    <w:hidden/>
    <w:uiPriority w:val="99"/>
    <w:rsid w:val="00A17EF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A17EF3"/>
    <w:rPr>
      <w:rFonts w:ascii="Tahoma" w:eastAsiaTheme="minorEastAsia" w:hAnsi="Tahoma" w:cs="Tahoma"/>
      <w:sz w:val="20"/>
      <w:szCs w:val="20"/>
      <w:shd w:val="clear" w:color="auto" w:fill="000080"/>
      <w:lang w:eastAsia="en-GB"/>
    </w:rPr>
  </w:style>
  <w:style w:type="paragraph" w:customStyle="1" w:styleId="Body2">
    <w:name w:val="Body 2"/>
    <w:basedOn w:val="Normal"/>
    <w:uiPriority w:val="99"/>
    <w:rsid w:val="00A17EF3"/>
    <w:pPr>
      <w:spacing w:after="220"/>
      <w:ind w:left="720"/>
    </w:pPr>
    <w:rPr>
      <w:rFonts w:ascii="Times New Roman" w:hAnsi="Times New Roman"/>
      <w:color w:val="000000"/>
    </w:rPr>
  </w:style>
  <w:style w:type="paragraph" w:customStyle="1" w:styleId="StyleHeading2Centered">
    <w:name w:val="Style Heading 2 + Centered"/>
    <w:basedOn w:val="Heading2"/>
    <w:uiPriority w:val="99"/>
    <w:rsid w:val="00A17EF3"/>
  </w:style>
  <w:style w:type="paragraph" w:customStyle="1" w:styleId="Style1">
    <w:name w:val="Style1"/>
    <w:basedOn w:val="Normal"/>
    <w:uiPriority w:val="99"/>
    <w:rsid w:val="00A17EF3"/>
    <w:pPr>
      <w:numPr>
        <w:numId w:val="6"/>
      </w:numPr>
    </w:pPr>
  </w:style>
  <w:style w:type="paragraph" w:customStyle="1" w:styleId="Style2">
    <w:name w:val="Style2"/>
    <w:basedOn w:val="Normal"/>
    <w:uiPriority w:val="99"/>
    <w:rsid w:val="00A17EF3"/>
    <w:pPr>
      <w:numPr>
        <w:ilvl w:val="1"/>
        <w:numId w:val="6"/>
      </w:numPr>
      <w:tabs>
        <w:tab w:val="num" w:pos="576"/>
      </w:tabs>
    </w:pPr>
  </w:style>
  <w:style w:type="paragraph" w:customStyle="1" w:styleId="Style3">
    <w:name w:val="Style3"/>
    <w:basedOn w:val="Normal"/>
    <w:uiPriority w:val="99"/>
    <w:rsid w:val="00A17EF3"/>
    <w:pPr>
      <w:numPr>
        <w:ilvl w:val="2"/>
        <w:numId w:val="6"/>
      </w:numPr>
      <w:tabs>
        <w:tab w:val="num" w:pos="720"/>
      </w:tabs>
    </w:pPr>
  </w:style>
  <w:style w:type="paragraph" w:customStyle="1" w:styleId="Style4">
    <w:name w:val="Style4"/>
    <w:basedOn w:val="Normal"/>
    <w:uiPriority w:val="99"/>
    <w:rsid w:val="00A17EF3"/>
    <w:pPr>
      <w:numPr>
        <w:ilvl w:val="3"/>
        <w:numId w:val="6"/>
      </w:numPr>
      <w:tabs>
        <w:tab w:val="num" w:pos="864"/>
      </w:tabs>
    </w:pPr>
  </w:style>
  <w:style w:type="paragraph" w:customStyle="1" w:styleId="Style5">
    <w:name w:val="Style5"/>
    <w:basedOn w:val="Normal"/>
    <w:uiPriority w:val="99"/>
    <w:rsid w:val="00A17EF3"/>
    <w:pPr>
      <w:numPr>
        <w:ilvl w:val="4"/>
        <w:numId w:val="6"/>
      </w:numPr>
      <w:tabs>
        <w:tab w:val="num" w:pos="1008"/>
      </w:tabs>
    </w:pPr>
  </w:style>
  <w:style w:type="paragraph" w:customStyle="1" w:styleId="Style6">
    <w:name w:val="Style6"/>
    <w:basedOn w:val="Normal"/>
    <w:uiPriority w:val="99"/>
    <w:rsid w:val="00A17EF3"/>
    <w:pPr>
      <w:numPr>
        <w:ilvl w:val="5"/>
        <w:numId w:val="6"/>
      </w:numPr>
      <w:tabs>
        <w:tab w:val="num" w:pos="1152"/>
      </w:tabs>
    </w:pPr>
  </w:style>
  <w:style w:type="paragraph" w:styleId="Revision">
    <w:name w:val="Revision"/>
    <w:hidden/>
    <w:uiPriority w:val="99"/>
    <w:rsid w:val="00A17EF3"/>
    <w:pPr>
      <w:widowControl w:val="0"/>
      <w:autoSpaceDE w:val="0"/>
      <w:autoSpaceDN w:val="0"/>
      <w:adjustRightInd w:val="0"/>
      <w:spacing w:after="0" w:line="240" w:lineRule="auto"/>
    </w:pPr>
    <w:rPr>
      <w:rFonts w:ascii="Arial" w:eastAsiaTheme="minorEastAsia" w:hAnsi="Arial" w:cs="Arial"/>
      <w:lang w:eastAsia="en-GB"/>
    </w:rPr>
  </w:style>
  <w:style w:type="paragraph" w:styleId="ListParagraph">
    <w:name w:val="List Paragraph"/>
    <w:basedOn w:val="Normal"/>
    <w:uiPriority w:val="99"/>
    <w:qFormat/>
    <w:rsid w:val="007F5D60"/>
    <w:pPr>
      <w:ind w:left="720"/>
      <w:contextualSpacing/>
    </w:pPr>
  </w:style>
  <w:style w:type="paragraph" w:styleId="EndnoteText">
    <w:name w:val="endnote text"/>
    <w:basedOn w:val="Normal"/>
    <w:link w:val="EndnoteTextChar"/>
    <w:uiPriority w:val="99"/>
    <w:rsid w:val="00A17EF3"/>
    <w:rPr>
      <w:sz w:val="20"/>
      <w:szCs w:val="20"/>
    </w:rPr>
  </w:style>
  <w:style w:type="character" w:customStyle="1" w:styleId="EndnoteTextChar">
    <w:name w:val="Endnote Text Char"/>
    <w:basedOn w:val="DefaultParagraphFont"/>
    <w:link w:val="EndnoteText"/>
    <w:uiPriority w:val="99"/>
    <w:rsid w:val="00A17EF3"/>
    <w:rPr>
      <w:rFonts w:ascii="Arial" w:eastAsiaTheme="minorEastAsia" w:hAnsi="Arial" w:cs="Arial"/>
      <w:sz w:val="20"/>
      <w:szCs w:val="20"/>
      <w:lang w:eastAsia="en-GB"/>
    </w:rPr>
  </w:style>
  <w:style w:type="character" w:styleId="EndnoteReference">
    <w:name w:val="endnote reference"/>
    <w:basedOn w:val="DefaultParagraphFont"/>
    <w:uiPriority w:val="99"/>
    <w:rsid w:val="00A17EF3"/>
    <w:rPr>
      <w:rFonts w:ascii="Arial" w:hAnsi="Arial"/>
      <w:sz w:val="22"/>
      <w:vertAlign w:val="superscript"/>
      <w:lang w:val="en-GB"/>
    </w:rPr>
  </w:style>
  <w:style w:type="paragraph" w:styleId="Caption">
    <w:name w:val="caption"/>
    <w:basedOn w:val="Normal"/>
    <w:next w:val="Normal"/>
    <w:uiPriority w:val="99"/>
    <w:qFormat/>
    <w:rsid w:val="00A17EF3"/>
    <w:rPr>
      <w:b/>
      <w:sz w:val="20"/>
      <w:szCs w:val="20"/>
    </w:rPr>
  </w:style>
  <w:style w:type="paragraph" w:customStyle="1" w:styleId="NormalWeb">
    <w:name w:val="Normal(Web)"/>
    <w:basedOn w:val="Normal"/>
    <w:uiPriority w:val="99"/>
    <w:rsid w:val="00A17EF3"/>
    <w:rPr>
      <w:rFonts w:ascii="Times New Roman" w:hAnsi="Times New Roman"/>
      <w:szCs w:val="24"/>
    </w:rPr>
  </w:style>
  <w:style w:type="paragraph" w:styleId="ListBullet2">
    <w:name w:val="List Bullet 2"/>
    <w:aliases w:val="lb2"/>
    <w:basedOn w:val="Normal"/>
    <w:uiPriority w:val="99"/>
    <w:rsid w:val="00A17EF3"/>
    <w:pPr>
      <w:numPr>
        <w:numId w:val="7"/>
      </w:numPr>
      <w:tabs>
        <w:tab w:val="num" w:pos="926"/>
      </w:tabs>
      <w:contextualSpacing/>
    </w:pPr>
  </w:style>
  <w:style w:type="paragraph" w:styleId="ListBullet3">
    <w:name w:val="List Bullet 3"/>
    <w:aliases w:val="lb3"/>
    <w:basedOn w:val="Normal"/>
    <w:uiPriority w:val="99"/>
    <w:rsid w:val="00A17EF3"/>
    <w:pPr>
      <w:numPr>
        <w:numId w:val="8"/>
      </w:numPr>
      <w:contextualSpacing/>
    </w:pPr>
  </w:style>
  <w:style w:type="paragraph" w:customStyle="1" w:styleId="Heading0">
    <w:name w:val="Heading 0"/>
    <w:basedOn w:val="BodyText"/>
    <w:next w:val="BodyText"/>
    <w:uiPriority w:val="99"/>
    <w:rsid w:val="00A17EF3"/>
    <w:pPr>
      <w:tabs>
        <w:tab w:val="left" w:pos="907"/>
        <w:tab w:val="left" w:pos="1644"/>
        <w:tab w:val="left" w:pos="2381"/>
        <w:tab w:val="left" w:pos="3119"/>
        <w:tab w:val="left" w:pos="3856"/>
        <w:tab w:val="left" w:pos="4593"/>
        <w:tab w:val="left" w:pos="5330"/>
        <w:tab w:val="left" w:pos="6067"/>
      </w:tabs>
      <w:suppressAutoHyphens/>
      <w:ind w:left="907" w:hanging="907"/>
    </w:pPr>
    <w:rPr>
      <w:rFonts w:ascii="Tahoma" w:hAnsi="Tahoma" w:cs="Tahoma"/>
      <w:vanish/>
      <w:color w:val="FF0000"/>
      <w:sz w:val="20"/>
      <w:szCs w:val="20"/>
    </w:rPr>
  </w:style>
  <w:style w:type="paragraph" w:customStyle="1" w:styleId="HeadingList">
    <w:name w:val="Heading List"/>
    <w:basedOn w:val="BodyText"/>
    <w:next w:val="BodyText"/>
    <w:hidden/>
    <w:uiPriority w:val="99"/>
    <w:rsid w:val="00A17EF3"/>
    <w:pPr>
      <w:tabs>
        <w:tab w:val="left" w:pos="907"/>
        <w:tab w:val="left" w:pos="1644"/>
        <w:tab w:val="left" w:pos="2381"/>
        <w:tab w:val="left" w:pos="3119"/>
        <w:tab w:val="left" w:pos="3856"/>
        <w:tab w:val="left" w:pos="4593"/>
        <w:tab w:val="left" w:pos="5330"/>
        <w:tab w:val="left" w:pos="6067"/>
      </w:tabs>
      <w:suppressAutoHyphens/>
      <w:ind w:left="907" w:hanging="907"/>
    </w:pPr>
    <w:rPr>
      <w:rFonts w:ascii="Tahoma" w:hAnsi="Tahoma" w:cs="Tahoma"/>
      <w:vanish/>
      <w:color w:val="FF0000"/>
      <w:sz w:val="20"/>
      <w:szCs w:val="20"/>
    </w:rPr>
  </w:style>
  <w:style w:type="paragraph" w:customStyle="1" w:styleId="Schedule0">
    <w:name w:val="Schedule 0"/>
    <w:basedOn w:val="BodyText"/>
    <w:next w:val="BodyText"/>
    <w:uiPriority w:val="99"/>
    <w:rsid w:val="00A17EF3"/>
    <w:pPr>
      <w:tabs>
        <w:tab w:val="left" w:pos="907"/>
        <w:tab w:val="left" w:pos="1644"/>
        <w:tab w:val="left" w:pos="2381"/>
        <w:tab w:val="left" w:pos="3119"/>
        <w:tab w:val="left" w:pos="3856"/>
        <w:tab w:val="left" w:pos="4593"/>
        <w:tab w:val="left" w:pos="5330"/>
        <w:tab w:val="left" w:pos="6067"/>
      </w:tabs>
      <w:suppressAutoHyphens/>
      <w:spacing w:line="360" w:lineRule="auto"/>
      <w:ind w:left="926" w:hanging="360"/>
    </w:pPr>
    <w:rPr>
      <w:rFonts w:ascii="Tahoma" w:hAnsi="Tahoma" w:cs="Tahoma"/>
      <w:vanish/>
      <w:color w:val="FF0000"/>
      <w:sz w:val="20"/>
      <w:szCs w:val="20"/>
    </w:rPr>
  </w:style>
  <w:style w:type="paragraph" w:customStyle="1" w:styleId="Schedule1">
    <w:name w:val="Schedule 1"/>
    <w:basedOn w:val="BodyText"/>
    <w:next w:val="BodyText"/>
    <w:uiPriority w:val="99"/>
    <w:rsid w:val="00A17EF3"/>
    <w:pPr>
      <w:keepNext/>
      <w:keepLines/>
      <w:tabs>
        <w:tab w:val="left" w:pos="907"/>
        <w:tab w:val="left" w:pos="1644"/>
        <w:tab w:val="left" w:pos="2381"/>
        <w:tab w:val="left" w:pos="3119"/>
        <w:tab w:val="left" w:pos="3856"/>
        <w:tab w:val="left" w:pos="4593"/>
        <w:tab w:val="left" w:pos="5330"/>
        <w:tab w:val="left" w:pos="6067"/>
      </w:tabs>
      <w:suppressAutoHyphens/>
      <w:spacing w:line="360" w:lineRule="auto"/>
      <w:ind w:left="926" w:hanging="360"/>
    </w:pPr>
    <w:rPr>
      <w:rFonts w:ascii="Tahoma" w:hAnsi="Tahoma" w:cs="Tahoma"/>
      <w:b/>
      <w:sz w:val="20"/>
      <w:szCs w:val="20"/>
    </w:rPr>
  </w:style>
  <w:style w:type="paragraph" w:customStyle="1" w:styleId="Schedule2">
    <w:name w:val="Schedule 2"/>
    <w:basedOn w:val="BodyText"/>
    <w:next w:val="BodyText"/>
    <w:uiPriority w:val="99"/>
    <w:rsid w:val="00A17EF3"/>
    <w:pPr>
      <w:tabs>
        <w:tab w:val="left" w:pos="907"/>
        <w:tab w:val="left" w:pos="1644"/>
        <w:tab w:val="left" w:pos="2381"/>
        <w:tab w:val="left" w:pos="3119"/>
        <w:tab w:val="left" w:pos="3856"/>
        <w:tab w:val="left" w:pos="4593"/>
        <w:tab w:val="left" w:pos="5330"/>
        <w:tab w:val="left" w:pos="6067"/>
      </w:tabs>
      <w:suppressAutoHyphens/>
      <w:spacing w:line="360" w:lineRule="auto"/>
      <w:ind w:left="926" w:hanging="360"/>
    </w:pPr>
    <w:rPr>
      <w:rFonts w:ascii="Tahoma" w:hAnsi="Tahoma" w:cs="Tahoma"/>
      <w:sz w:val="20"/>
      <w:szCs w:val="20"/>
    </w:rPr>
  </w:style>
  <w:style w:type="paragraph" w:customStyle="1" w:styleId="Schedule3">
    <w:name w:val="Schedule 3"/>
    <w:basedOn w:val="BodyText"/>
    <w:next w:val="BodyText"/>
    <w:uiPriority w:val="99"/>
    <w:rsid w:val="00A17EF3"/>
    <w:pPr>
      <w:tabs>
        <w:tab w:val="num" w:pos="926"/>
        <w:tab w:val="left" w:pos="1644"/>
        <w:tab w:val="left" w:pos="2381"/>
        <w:tab w:val="left" w:pos="3119"/>
        <w:tab w:val="left" w:pos="3856"/>
        <w:tab w:val="left" w:pos="4593"/>
        <w:tab w:val="left" w:pos="5330"/>
        <w:tab w:val="left" w:pos="6067"/>
      </w:tabs>
      <w:suppressAutoHyphens/>
      <w:spacing w:line="360" w:lineRule="auto"/>
      <w:ind w:left="926" w:hanging="360"/>
    </w:pPr>
    <w:rPr>
      <w:rFonts w:ascii="Tahoma" w:hAnsi="Tahoma" w:cs="Tahoma"/>
      <w:sz w:val="20"/>
      <w:szCs w:val="20"/>
    </w:rPr>
  </w:style>
  <w:style w:type="paragraph" w:customStyle="1" w:styleId="Schedule4">
    <w:name w:val="Schedule 4"/>
    <w:basedOn w:val="BodyText"/>
    <w:next w:val="BodyText"/>
    <w:uiPriority w:val="99"/>
    <w:rsid w:val="00A17EF3"/>
    <w:pPr>
      <w:tabs>
        <w:tab w:val="num" w:pos="926"/>
        <w:tab w:val="left" w:pos="2381"/>
        <w:tab w:val="left" w:pos="3119"/>
        <w:tab w:val="left" w:pos="3856"/>
        <w:tab w:val="left" w:pos="4593"/>
        <w:tab w:val="left" w:pos="5330"/>
        <w:tab w:val="left" w:pos="6067"/>
      </w:tabs>
      <w:suppressAutoHyphens/>
      <w:spacing w:line="360" w:lineRule="auto"/>
      <w:ind w:left="926" w:hanging="360"/>
    </w:pPr>
    <w:rPr>
      <w:rFonts w:ascii="Tahoma" w:hAnsi="Tahoma" w:cs="Tahoma"/>
      <w:sz w:val="20"/>
      <w:szCs w:val="20"/>
    </w:rPr>
  </w:style>
  <w:style w:type="paragraph" w:customStyle="1" w:styleId="Schedule5">
    <w:name w:val="Schedule 5"/>
    <w:basedOn w:val="BodyText"/>
    <w:next w:val="BodyText"/>
    <w:uiPriority w:val="99"/>
    <w:rsid w:val="00A17EF3"/>
    <w:pPr>
      <w:tabs>
        <w:tab w:val="num" w:pos="926"/>
        <w:tab w:val="left" w:pos="3119"/>
        <w:tab w:val="left" w:pos="3856"/>
        <w:tab w:val="left" w:pos="4593"/>
        <w:tab w:val="left" w:pos="5330"/>
        <w:tab w:val="left" w:pos="6067"/>
      </w:tabs>
      <w:suppressAutoHyphens/>
      <w:spacing w:line="360" w:lineRule="auto"/>
      <w:ind w:left="926" w:hanging="360"/>
    </w:pPr>
    <w:rPr>
      <w:rFonts w:ascii="Tahoma" w:hAnsi="Tahoma" w:cs="Tahoma"/>
      <w:sz w:val="20"/>
      <w:szCs w:val="20"/>
    </w:rPr>
  </w:style>
  <w:style w:type="paragraph" w:customStyle="1" w:styleId="Schedule6">
    <w:name w:val="Schedule 6"/>
    <w:basedOn w:val="BodyText"/>
    <w:next w:val="BodyText"/>
    <w:uiPriority w:val="99"/>
    <w:rsid w:val="00A17EF3"/>
    <w:pPr>
      <w:tabs>
        <w:tab w:val="num" w:pos="926"/>
        <w:tab w:val="left" w:pos="3119"/>
        <w:tab w:val="left" w:pos="3856"/>
        <w:tab w:val="left" w:pos="4593"/>
        <w:tab w:val="left" w:pos="5330"/>
        <w:tab w:val="left" w:pos="6067"/>
      </w:tabs>
      <w:suppressAutoHyphens/>
      <w:spacing w:line="360" w:lineRule="auto"/>
      <w:ind w:left="926" w:hanging="360"/>
    </w:pPr>
    <w:rPr>
      <w:rFonts w:ascii="Tahoma" w:hAnsi="Tahoma" w:cs="Tahoma"/>
      <w:sz w:val="20"/>
      <w:szCs w:val="20"/>
    </w:rPr>
  </w:style>
  <w:style w:type="paragraph" w:customStyle="1" w:styleId="Schedule7">
    <w:name w:val="Schedule 7"/>
    <w:basedOn w:val="BodyText"/>
    <w:next w:val="BodyText"/>
    <w:uiPriority w:val="99"/>
    <w:rsid w:val="00A17EF3"/>
    <w:pPr>
      <w:tabs>
        <w:tab w:val="num" w:pos="926"/>
        <w:tab w:val="left" w:pos="3119"/>
        <w:tab w:val="left" w:pos="3856"/>
        <w:tab w:val="left" w:pos="4593"/>
        <w:tab w:val="left" w:pos="5330"/>
        <w:tab w:val="left" w:pos="6067"/>
      </w:tabs>
      <w:suppressAutoHyphens/>
      <w:spacing w:line="360" w:lineRule="auto"/>
      <w:ind w:left="926" w:hanging="360"/>
    </w:pPr>
    <w:rPr>
      <w:rFonts w:ascii="Tahoma" w:hAnsi="Tahoma" w:cs="Tahoma"/>
      <w:sz w:val="20"/>
      <w:szCs w:val="20"/>
    </w:rPr>
  </w:style>
  <w:style w:type="paragraph" w:customStyle="1" w:styleId="ScheduleList">
    <w:name w:val="Schedule List"/>
    <w:basedOn w:val="BodyText"/>
    <w:next w:val="BodyText"/>
    <w:hidden/>
    <w:uiPriority w:val="99"/>
    <w:rsid w:val="00A17EF3"/>
    <w:pPr>
      <w:tabs>
        <w:tab w:val="left" w:pos="907"/>
        <w:tab w:val="left" w:pos="1644"/>
        <w:tab w:val="left" w:pos="2381"/>
        <w:tab w:val="left" w:pos="3119"/>
        <w:tab w:val="left" w:pos="3856"/>
        <w:tab w:val="left" w:pos="4593"/>
        <w:tab w:val="left" w:pos="5330"/>
        <w:tab w:val="left" w:pos="6067"/>
      </w:tabs>
      <w:suppressAutoHyphens/>
      <w:spacing w:line="360" w:lineRule="auto"/>
      <w:ind w:left="926" w:hanging="360"/>
    </w:pPr>
    <w:rPr>
      <w:rFonts w:ascii="Tahoma" w:hAnsi="Tahoma" w:cs="Tahoma"/>
      <w:vanish/>
      <w:color w:val="FF0000"/>
      <w:sz w:val="20"/>
      <w:szCs w:val="20"/>
    </w:rPr>
  </w:style>
  <w:style w:type="paragraph" w:styleId="Date">
    <w:name w:val="Date"/>
    <w:aliases w:val="d"/>
    <w:basedOn w:val="Normal"/>
    <w:next w:val="Normal"/>
    <w:link w:val="DateChar"/>
    <w:uiPriority w:val="99"/>
    <w:rsid w:val="00A17EF3"/>
  </w:style>
  <w:style w:type="character" w:customStyle="1" w:styleId="DateChar">
    <w:name w:val="Date Char"/>
    <w:aliases w:val="d Char"/>
    <w:basedOn w:val="DefaultParagraphFont"/>
    <w:link w:val="Date"/>
    <w:uiPriority w:val="99"/>
    <w:rsid w:val="00A17EF3"/>
    <w:rPr>
      <w:rFonts w:ascii="Arial" w:eastAsiaTheme="minorEastAsia" w:hAnsi="Arial" w:cs="Arial"/>
      <w:lang w:eastAsia="en-GB"/>
    </w:rPr>
  </w:style>
  <w:style w:type="table" w:styleId="TableGrid">
    <w:name w:val="Table Grid"/>
    <w:basedOn w:val="TableNormal"/>
    <w:rsid w:val="007F5D60"/>
    <w:pPr>
      <w:spacing w:after="0" w:line="240" w:lineRule="auto"/>
    </w:pPr>
    <w:rPr>
      <w:rFonts w:ascii="Arial" w:eastAsia="Calibri"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rsid w:val="00A17EF3"/>
    <w:pPr>
      <w:spacing w:line="264" w:lineRule="auto"/>
    </w:pPr>
    <w:rPr>
      <w:rFonts w:eastAsia="Times New Roman"/>
      <w:sz w:val="20"/>
      <w:szCs w:val="20"/>
    </w:rPr>
  </w:style>
  <w:style w:type="character" w:customStyle="1" w:styleId="PlainTextChar">
    <w:name w:val="Plain Text Char"/>
    <w:basedOn w:val="DefaultParagraphFont"/>
    <w:link w:val="PlainText"/>
    <w:uiPriority w:val="99"/>
    <w:semiHidden/>
    <w:rsid w:val="00A17EF3"/>
    <w:rPr>
      <w:rFonts w:ascii="Arial" w:eastAsia="Times New Roman" w:hAnsi="Arial" w:cs="Times New Roman"/>
      <w:sz w:val="20"/>
      <w:szCs w:val="20"/>
    </w:rPr>
  </w:style>
  <w:style w:type="paragraph" w:styleId="NormalWeb0">
    <w:name w:val="Normal (Web)"/>
    <w:basedOn w:val="Normal"/>
    <w:uiPriority w:val="99"/>
    <w:semiHidden/>
    <w:unhideWhenUsed/>
    <w:rsid w:val="00A17EF3"/>
    <w:pPr>
      <w:spacing w:before="100" w:beforeAutospacing="1" w:after="100" w:afterAutospacing="1" w:line="240" w:lineRule="auto"/>
    </w:pPr>
    <w:rPr>
      <w:rFonts w:ascii="Times New Roman" w:hAnsi="Times New Roman"/>
      <w:szCs w:val="24"/>
    </w:rPr>
  </w:style>
  <w:style w:type="paragraph" w:customStyle="1" w:styleId="MRNoHead1">
    <w:name w:val="M&amp;R No Head 1"/>
    <w:aliases w:val="M&amp;RnoH1"/>
    <w:basedOn w:val="Normal"/>
    <w:uiPriority w:val="14"/>
    <w:qFormat/>
    <w:rsid w:val="007F5D60"/>
    <w:pPr>
      <w:numPr>
        <w:numId w:val="96"/>
      </w:numPr>
      <w:tabs>
        <w:tab w:val="left" w:pos="720"/>
      </w:tabs>
      <w:outlineLvl w:val="0"/>
    </w:pPr>
  </w:style>
  <w:style w:type="paragraph" w:customStyle="1" w:styleId="MRNoHead2">
    <w:name w:val="M&amp;R No Head 2"/>
    <w:aliases w:val="M&amp;RnoH2"/>
    <w:basedOn w:val="Normal"/>
    <w:uiPriority w:val="14"/>
    <w:qFormat/>
    <w:rsid w:val="007F5D60"/>
    <w:pPr>
      <w:numPr>
        <w:ilvl w:val="1"/>
        <w:numId w:val="96"/>
      </w:numPr>
      <w:tabs>
        <w:tab w:val="left" w:pos="1440"/>
      </w:tabs>
      <w:outlineLvl w:val="1"/>
    </w:pPr>
  </w:style>
  <w:style w:type="paragraph" w:customStyle="1" w:styleId="MRNoHead3">
    <w:name w:val="M&amp;R No Head 3"/>
    <w:aliases w:val="M&amp;RnoH3"/>
    <w:basedOn w:val="Normal"/>
    <w:uiPriority w:val="14"/>
    <w:qFormat/>
    <w:rsid w:val="007F5D60"/>
    <w:pPr>
      <w:numPr>
        <w:ilvl w:val="2"/>
        <w:numId w:val="96"/>
      </w:numPr>
      <w:tabs>
        <w:tab w:val="left" w:pos="2517"/>
      </w:tabs>
      <w:outlineLvl w:val="2"/>
    </w:pPr>
  </w:style>
  <w:style w:type="paragraph" w:customStyle="1" w:styleId="MRNoHead4">
    <w:name w:val="M&amp;R No Head 4"/>
    <w:aliases w:val="M&amp;RnoH4"/>
    <w:basedOn w:val="Normal"/>
    <w:uiPriority w:val="14"/>
    <w:rsid w:val="007F5D60"/>
    <w:pPr>
      <w:numPr>
        <w:ilvl w:val="3"/>
        <w:numId w:val="96"/>
      </w:numPr>
      <w:outlineLvl w:val="3"/>
    </w:pPr>
  </w:style>
  <w:style w:type="paragraph" w:customStyle="1" w:styleId="MRNoHead5">
    <w:name w:val="M&amp;R No Head 5"/>
    <w:aliases w:val="M&amp;RnoH5"/>
    <w:basedOn w:val="Normal"/>
    <w:uiPriority w:val="14"/>
    <w:rsid w:val="007F5D60"/>
    <w:pPr>
      <w:numPr>
        <w:ilvl w:val="4"/>
        <w:numId w:val="96"/>
      </w:numPr>
      <w:outlineLvl w:val="4"/>
    </w:pPr>
  </w:style>
  <w:style w:type="paragraph" w:customStyle="1" w:styleId="MRNoHead6">
    <w:name w:val="M&amp;R No Head 6"/>
    <w:aliases w:val="M&amp;RnoH6"/>
    <w:basedOn w:val="Normal"/>
    <w:uiPriority w:val="14"/>
    <w:rsid w:val="007F5D60"/>
    <w:pPr>
      <w:numPr>
        <w:ilvl w:val="5"/>
        <w:numId w:val="96"/>
      </w:numPr>
      <w:outlineLvl w:val="5"/>
    </w:pPr>
  </w:style>
  <w:style w:type="paragraph" w:customStyle="1" w:styleId="MRNoHead7">
    <w:name w:val="M&amp;R No Head 7"/>
    <w:aliases w:val="M&amp;RnoH7"/>
    <w:basedOn w:val="Normal"/>
    <w:uiPriority w:val="14"/>
    <w:rsid w:val="007F5D60"/>
    <w:pPr>
      <w:numPr>
        <w:ilvl w:val="6"/>
        <w:numId w:val="96"/>
      </w:numPr>
      <w:outlineLvl w:val="6"/>
    </w:pPr>
  </w:style>
  <w:style w:type="paragraph" w:customStyle="1" w:styleId="MRNoHead8">
    <w:name w:val="M&amp;R No Head 8"/>
    <w:aliases w:val="M&amp;RnoH8"/>
    <w:basedOn w:val="Normal"/>
    <w:uiPriority w:val="14"/>
    <w:rsid w:val="007F5D60"/>
    <w:pPr>
      <w:numPr>
        <w:ilvl w:val="7"/>
        <w:numId w:val="96"/>
      </w:numPr>
      <w:outlineLvl w:val="7"/>
    </w:pPr>
  </w:style>
  <w:style w:type="paragraph" w:customStyle="1" w:styleId="MRNoHead9">
    <w:name w:val="M&amp;R No Head 9"/>
    <w:aliases w:val="M&amp;RnoH9"/>
    <w:basedOn w:val="Normal"/>
    <w:uiPriority w:val="14"/>
    <w:rsid w:val="007F5D60"/>
    <w:pPr>
      <w:numPr>
        <w:ilvl w:val="8"/>
        <w:numId w:val="96"/>
      </w:numPr>
      <w:outlineLvl w:val="8"/>
    </w:pPr>
  </w:style>
  <w:style w:type="numbering" w:customStyle="1" w:styleId="NoHead">
    <w:name w:val="No Head"/>
    <w:rsid w:val="007F5D60"/>
    <w:pPr>
      <w:numPr>
        <w:numId w:val="96"/>
      </w:numPr>
    </w:pPr>
  </w:style>
  <w:style w:type="paragraph" w:customStyle="1" w:styleId="LegalNumber1">
    <w:name w:val="Legal Number 1"/>
    <w:basedOn w:val="NormalIndent"/>
    <w:uiPriority w:val="4"/>
    <w:qFormat/>
    <w:rsid w:val="00A17EF3"/>
    <w:pPr>
      <w:numPr>
        <w:numId w:val="13"/>
      </w:numPr>
      <w:tabs>
        <w:tab w:val="clear" w:pos="680"/>
        <w:tab w:val="num" w:pos="360"/>
        <w:tab w:val="num" w:pos="720"/>
      </w:tabs>
      <w:spacing w:before="480" w:line="240" w:lineRule="auto"/>
      <w:ind w:left="0" w:firstLine="0"/>
    </w:pPr>
    <w:rPr>
      <w:b/>
      <w:color w:val="44546A" w:themeColor="text2"/>
      <w:sz w:val="36"/>
      <w:szCs w:val="20"/>
    </w:rPr>
  </w:style>
  <w:style w:type="paragraph" w:customStyle="1" w:styleId="MRSchedule1">
    <w:name w:val="M&amp;R Schedule 1"/>
    <w:aliases w:val="M&amp;Rsch1"/>
    <w:basedOn w:val="Normal"/>
    <w:next w:val="Normal"/>
    <w:uiPriority w:val="29"/>
    <w:qFormat/>
    <w:rsid w:val="007F5D60"/>
    <w:pPr>
      <w:keepNext/>
      <w:keepLines/>
      <w:pageBreakBefore/>
      <w:numPr>
        <w:numId w:val="9"/>
      </w:numPr>
      <w:jc w:val="center"/>
      <w:outlineLvl w:val="0"/>
    </w:pPr>
    <w:rPr>
      <w:b/>
      <w:u w:val="single"/>
    </w:rPr>
  </w:style>
  <w:style w:type="paragraph" w:customStyle="1" w:styleId="MRSchedule2">
    <w:name w:val="M&amp;R Schedule 2"/>
    <w:aliases w:val="M&amp;Rsch2"/>
    <w:basedOn w:val="Normal"/>
    <w:uiPriority w:val="29"/>
    <w:qFormat/>
    <w:rsid w:val="007F5D60"/>
    <w:pPr>
      <w:keepNext/>
      <w:keepLines/>
      <w:numPr>
        <w:ilvl w:val="1"/>
        <w:numId w:val="9"/>
      </w:numPr>
      <w:jc w:val="center"/>
      <w:outlineLvl w:val="1"/>
    </w:pPr>
    <w:rPr>
      <w:u w:val="single"/>
    </w:rPr>
  </w:style>
  <w:style w:type="paragraph" w:customStyle="1" w:styleId="MRSchedule3">
    <w:name w:val="M&amp;R Schedule 3"/>
    <w:aliases w:val="M&amp;Rsch3"/>
    <w:basedOn w:val="Normal"/>
    <w:next w:val="Normal"/>
    <w:uiPriority w:val="29"/>
    <w:qFormat/>
    <w:rsid w:val="007F5D60"/>
    <w:pPr>
      <w:keepNext/>
      <w:keepLines/>
      <w:numPr>
        <w:ilvl w:val="2"/>
        <w:numId w:val="9"/>
      </w:numPr>
      <w:jc w:val="center"/>
      <w:outlineLvl w:val="2"/>
    </w:pPr>
    <w:rPr>
      <w:u w:val="single"/>
    </w:rPr>
  </w:style>
  <w:style w:type="paragraph" w:customStyle="1" w:styleId="MRSchedPara1">
    <w:name w:val="M&amp;R Sched Para 1"/>
    <w:aliases w:val="M&amp;RscP1"/>
    <w:basedOn w:val="Normal"/>
    <w:uiPriority w:val="34"/>
    <w:qFormat/>
    <w:rsid w:val="007F5D60"/>
    <w:pPr>
      <w:keepNext/>
      <w:keepLines/>
      <w:numPr>
        <w:numId w:val="77"/>
      </w:numPr>
      <w:outlineLvl w:val="0"/>
    </w:pPr>
    <w:rPr>
      <w:b/>
      <w:u w:val="single"/>
    </w:rPr>
  </w:style>
  <w:style w:type="paragraph" w:customStyle="1" w:styleId="MRSchedPara2">
    <w:name w:val="M&amp;R Sched Para 2"/>
    <w:aliases w:val="M&amp;RscP2"/>
    <w:basedOn w:val="Normal"/>
    <w:uiPriority w:val="34"/>
    <w:qFormat/>
    <w:rsid w:val="007F5D60"/>
    <w:pPr>
      <w:numPr>
        <w:ilvl w:val="1"/>
        <w:numId w:val="77"/>
      </w:numPr>
      <w:outlineLvl w:val="1"/>
    </w:pPr>
  </w:style>
  <w:style w:type="paragraph" w:customStyle="1" w:styleId="MRSchedPara3">
    <w:name w:val="M&amp;R Sched Para 3"/>
    <w:aliases w:val="M&amp;RscP3"/>
    <w:basedOn w:val="Normal"/>
    <w:uiPriority w:val="34"/>
    <w:qFormat/>
    <w:rsid w:val="007F5D60"/>
    <w:pPr>
      <w:numPr>
        <w:ilvl w:val="2"/>
        <w:numId w:val="77"/>
      </w:numPr>
      <w:tabs>
        <w:tab w:val="left" w:pos="1797"/>
      </w:tabs>
      <w:outlineLvl w:val="2"/>
    </w:pPr>
  </w:style>
  <w:style w:type="paragraph" w:customStyle="1" w:styleId="MRSchedPara4">
    <w:name w:val="M&amp;R Sched Para 4"/>
    <w:aliases w:val="M&amp;RscP4"/>
    <w:basedOn w:val="Normal"/>
    <w:uiPriority w:val="34"/>
    <w:rsid w:val="007F5D60"/>
    <w:pPr>
      <w:numPr>
        <w:ilvl w:val="3"/>
        <w:numId w:val="77"/>
      </w:numPr>
      <w:outlineLvl w:val="3"/>
    </w:pPr>
  </w:style>
  <w:style w:type="paragraph" w:customStyle="1" w:styleId="MRSchedPara5">
    <w:name w:val="M&amp;R Sched Para 5"/>
    <w:aliases w:val="M&amp;RscP5"/>
    <w:basedOn w:val="Normal"/>
    <w:uiPriority w:val="34"/>
    <w:rsid w:val="007F5D60"/>
    <w:pPr>
      <w:numPr>
        <w:ilvl w:val="4"/>
        <w:numId w:val="77"/>
      </w:numPr>
      <w:outlineLvl w:val="4"/>
    </w:pPr>
  </w:style>
  <w:style w:type="paragraph" w:customStyle="1" w:styleId="MRSchedPara6">
    <w:name w:val="M&amp;R Sched Para 6"/>
    <w:aliases w:val="M&amp;RscP6"/>
    <w:basedOn w:val="Normal"/>
    <w:uiPriority w:val="34"/>
    <w:rsid w:val="007F5D60"/>
    <w:pPr>
      <w:numPr>
        <w:ilvl w:val="5"/>
        <w:numId w:val="77"/>
      </w:numPr>
      <w:outlineLvl w:val="5"/>
    </w:pPr>
  </w:style>
  <w:style w:type="paragraph" w:customStyle="1" w:styleId="MRSchedPara7">
    <w:name w:val="M&amp;R Sched Para 7"/>
    <w:aliases w:val="M&amp;RscP7"/>
    <w:basedOn w:val="Normal"/>
    <w:uiPriority w:val="34"/>
    <w:rsid w:val="007F5D60"/>
    <w:pPr>
      <w:numPr>
        <w:ilvl w:val="6"/>
        <w:numId w:val="77"/>
      </w:numPr>
      <w:outlineLvl w:val="6"/>
    </w:pPr>
  </w:style>
  <w:style w:type="paragraph" w:customStyle="1" w:styleId="MRSchedPara8">
    <w:name w:val="M&amp;R Sched Para 8"/>
    <w:aliases w:val="M&amp;RscP8"/>
    <w:basedOn w:val="Normal"/>
    <w:uiPriority w:val="34"/>
    <w:rsid w:val="007F5D60"/>
    <w:pPr>
      <w:numPr>
        <w:ilvl w:val="7"/>
        <w:numId w:val="77"/>
      </w:numPr>
      <w:outlineLvl w:val="7"/>
    </w:pPr>
  </w:style>
  <w:style w:type="paragraph" w:customStyle="1" w:styleId="MRSchedPara9">
    <w:name w:val="M&amp;R Sched Para 9"/>
    <w:aliases w:val="M&amp;RscP9"/>
    <w:basedOn w:val="Normal"/>
    <w:uiPriority w:val="34"/>
    <w:rsid w:val="007F5D60"/>
    <w:pPr>
      <w:numPr>
        <w:ilvl w:val="8"/>
        <w:numId w:val="77"/>
      </w:numPr>
      <w:tabs>
        <w:tab w:val="left" w:pos="6118"/>
      </w:tabs>
      <w:outlineLvl w:val="8"/>
    </w:pPr>
  </w:style>
  <w:style w:type="numbering" w:customStyle="1" w:styleId="SchedParas">
    <w:name w:val="Sched Paras"/>
    <w:rsid w:val="007F5D60"/>
    <w:pPr>
      <w:numPr>
        <w:numId w:val="77"/>
      </w:numPr>
    </w:pPr>
  </w:style>
  <w:style w:type="numbering" w:customStyle="1" w:styleId="Schedule">
    <w:name w:val="Schedule"/>
    <w:rsid w:val="007F5D60"/>
    <w:pPr>
      <w:numPr>
        <w:numId w:val="9"/>
      </w:numPr>
    </w:pPr>
  </w:style>
  <w:style w:type="paragraph" w:customStyle="1" w:styleId="MRHeading1">
    <w:name w:val="M&amp;R Heading 1"/>
    <w:aliases w:val="M&amp;R H1"/>
    <w:basedOn w:val="Normal"/>
    <w:uiPriority w:val="9"/>
    <w:qFormat/>
    <w:rsid w:val="007F5D60"/>
    <w:pPr>
      <w:keepNext/>
      <w:keepLines/>
      <w:numPr>
        <w:numId w:val="87"/>
      </w:numPr>
      <w:tabs>
        <w:tab w:val="left" w:pos="720"/>
      </w:tabs>
      <w:outlineLvl w:val="0"/>
    </w:pPr>
    <w:rPr>
      <w:b/>
      <w:u w:val="single"/>
    </w:rPr>
  </w:style>
  <w:style w:type="paragraph" w:customStyle="1" w:styleId="MRHeading2">
    <w:name w:val="M&amp;R Heading 2"/>
    <w:aliases w:val="M&amp;R H2"/>
    <w:basedOn w:val="Normal"/>
    <w:uiPriority w:val="9"/>
    <w:qFormat/>
    <w:rsid w:val="007F5D60"/>
    <w:pPr>
      <w:numPr>
        <w:ilvl w:val="1"/>
        <w:numId w:val="87"/>
      </w:numPr>
      <w:tabs>
        <w:tab w:val="left" w:pos="720"/>
      </w:tabs>
      <w:outlineLvl w:val="1"/>
    </w:pPr>
  </w:style>
  <w:style w:type="paragraph" w:customStyle="1" w:styleId="MRHeading3">
    <w:name w:val="M&amp;R Heading 3"/>
    <w:aliases w:val="M&amp;R H3"/>
    <w:basedOn w:val="Normal"/>
    <w:uiPriority w:val="9"/>
    <w:qFormat/>
    <w:rsid w:val="007F5D60"/>
    <w:pPr>
      <w:numPr>
        <w:ilvl w:val="2"/>
        <w:numId w:val="87"/>
      </w:numPr>
      <w:tabs>
        <w:tab w:val="left" w:pos="1797"/>
      </w:tabs>
      <w:outlineLvl w:val="2"/>
    </w:pPr>
  </w:style>
  <w:style w:type="paragraph" w:customStyle="1" w:styleId="MRHeading4">
    <w:name w:val="M&amp;R Heading 4"/>
    <w:aliases w:val="M&amp;R H4"/>
    <w:basedOn w:val="Normal"/>
    <w:uiPriority w:val="9"/>
    <w:rsid w:val="007F5D60"/>
    <w:pPr>
      <w:numPr>
        <w:ilvl w:val="3"/>
        <w:numId w:val="87"/>
      </w:numPr>
      <w:tabs>
        <w:tab w:val="left" w:pos="2517"/>
      </w:tabs>
      <w:outlineLvl w:val="3"/>
    </w:pPr>
  </w:style>
  <w:style w:type="paragraph" w:customStyle="1" w:styleId="MRHeading5">
    <w:name w:val="M&amp;R Heading 5"/>
    <w:aliases w:val="M&amp;R H5"/>
    <w:basedOn w:val="Normal"/>
    <w:uiPriority w:val="9"/>
    <w:rsid w:val="007F5D60"/>
    <w:pPr>
      <w:numPr>
        <w:ilvl w:val="4"/>
        <w:numId w:val="87"/>
      </w:numPr>
      <w:tabs>
        <w:tab w:val="left" w:pos="3238"/>
      </w:tabs>
      <w:outlineLvl w:val="4"/>
    </w:pPr>
  </w:style>
  <w:style w:type="paragraph" w:customStyle="1" w:styleId="MRHeading6">
    <w:name w:val="M&amp;R Heading 6"/>
    <w:aliases w:val="M&amp;R H6"/>
    <w:basedOn w:val="Normal"/>
    <w:uiPriority w:val="9"/>
    <w:rsid w:val="007F5D60"/>
    <w:pPr>
      <w:numPr>
        <w:ilvl w:val="5"/>
        <w:numId w:val="87"/>
      </w:numPr>
      <w:tabs>
        <w:tab w:val="left" w:pos="3958"/>
      </w:tabs>
      <w:outlineLvl w:val="5"/>
    </w:pPr>
  </w:style>
  <w:style w:type="paragraph" w:customStyle="1" w:styleId="MRHeading7">
    <w:name w:val="M&amp;R Heading 7"/>
    <w:aliases w:val="M&amp;R H7"/>
    <w:basedOn w:val="Normal"/>
    <w:uiPriority w:val="9"/>
    <w:rsid w:val="007F5D60"/>
    <w:pPr>
      <w:numPr>
        <w:ilvl w:val="6"/>
        <w:numId w:val="87"/>
      </w:numPr>
      <w:tabs>
        <w:tab w:val="left" w:pos="4678"/>
      </w:tabs>
      <w:outlineLvl w:val="6"/>
    </w:pPr>
  </w:style>
  <w:style w:type="paragraph" w:customStyle="1" w:styleId="MRHeading8">
    <w:name w:val="M&amp;R Heading 8"/>
    <w:aliases w:val="M&amp;R H8"/>
    <w:basedOn w:val="Normal"/>
    <w:uiPriority w:val="9"/>
    <w:rsid w:val="007F5D60"/>
    <w:pPr>
      <w:numPr>
        <w:ilvl w:val="7"/>
        <w:numId w:val="87"/>
      </w:numPr>
      <w:tabs>
        <w:tab w:val="left" w:pos="5398"/>
      </w:tabs>
      <w:outlineLvl w:val="7"/>
    </w:pPr>
  </w:style>
  <w:style w:type="paragraph" w:customStyle="1" w:styleId="MRHeading9">
    <w:name w:val="M&amp;R Heading 9"/>
    <w:aliases w:val="M&amp;R H9"/>
    <w:basedOn w:val="Normal"/>
    <w:uiPriority w:val="9"/>
    <w:rsid w:val="007F5D60"/>
    <w:pPr>
      <w:numPr>
        <w:ilvl w:val="8"/>
        <w:numId w:val="87"/>
      </w:numPr>
      <w:tabs>
        <w:tab w:val="left" w:pos="6118"/>
      </w:tabs>
      <w:outlineLvl w:val="8"/>
    </w:pPr>
  </w:style>
  <w:style w:type="numbering" w:customStyle="1" w:styleId="Headings">
    <w:name w:val="Headings"/>
    <w:rsid w:val="007F5D60"/>
    <w:pPr>
      <w:numPr>
        <w:numId w:val="10"/>
      </w:numPr>
    </w:pPr>
  </w:style>
  <w:style w:type="numbering" w:customStyle="1" w:styleId="Definitions">
    <w:name w:val="Definitions"/>
    <w:rsid w:val="007F5D60"/>
    <w:pPr>
      <w:numPr>
        <w:numId w:val="11"/>
      </w:numPr>
    </w:pPr>
  </w:style>
  <w:style w:type="table" w:customStyle="1" w:styleId="TableGrid2">
    <w:name w:val="Table Grid2"/>
    <w:basedOn w:val="TableNormal"/>
    <w:next w:val="TableGrid"/>
    <w:rsid w:val="00A17EF3"/>
    <w:pPr>
      <w:spacing w:after="0" w:line="240" w:lineRule="auto"/>
    </w:pPr>
    <w:rPr>
      <w:rFonts w:ascii="Arial" w:eastAsia="Calibri"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A17EF3"/>
    <w:pPr>
      <w:spacing w:after="0" w:line="240" w:lineRule="auto"/>
    </w:pPr>
    <w:rPr>
      <w:rFonts w:ascii="Arial" w:eastAsia="Calibri"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Number2">
    <w:name w:val="Legal Number 2"/>
    <w:basedOn w:val="LegalNumber1"/>
    <w:uiPriority w:val="4"/>
    <w:qFormat/>
    <w:rsid w:val="00A17EF3"/>
    <w:pPr>
      <w:numPr>
        <w:ilvl w:val="1"/>
      </w:numPr>
      <w:tabs>
        <w:tab w:val="num" w:pos="360"/>
        <w:tab w:val="num" w:pos="720"/>
        <w:tab w:val="num" w:pos="1800"/>
      </w:tabs>
      <w:spacing w:before="360" w:line="276" w:lineRule="auto"/>
      <w:ind w:left="0" w:firstLine="0"/>
    </w:pPr>
    <w:rPr>
      <w:b w:val="0"/>
      <w:color w:val="auto"/>
      <w:sz w:val="20"/>
    </w:rPr>
  </w:style>
  <w:style w:type="paragraph" w:customStyle="1" w:styleId="LegalNumber3">
    <w:name w:val="Legal Number 3"/>
    <w:basedOn w:val="LegalNumber2"/>
    <w:uiPriority w:val="4"/>
    <w:qFormat/>
    <w:rsid w:val="00A17EF3"/>
    <w:pPr>
      <w:numPr>
        <w:ilvl w:val="2"/>
      </w:numPr>
      <w:tabs>
        <w:tab w:val="num" w:pos="360"/>
        <w:tab w:val="num" w:pos="720"/>
        <w:tab w:val="num" w:pos="2700"/>
      </w:tabs>
      <w:ind w:left="0" w:firstLine="0"/>
    </w:pPr>
  </w:style>
  <w:style w:type="paragraph" w:customStyle="1" w:styleId="LegalNumber4">
    <w:name w:val="Legal Number 4"/>
    <w:basedOn w:val="LegalNumber3"/>
    <w:uiPriority w:val="4"/>
    <w:unhideWhenUsed/>
    <w:qFormat/>
    <w:rsid w:val="00A17EF3"/>
    <w:pPr>
      <w:numPr>
        <w:ilvl w:val="3"/>
      </w:numPr>
      <w:tabs>
        <w:tab w:val="num" w:pos="360"/>
        <w:tab w:val="num" w:pos="720"/>
        <w:tab w:val="num" w:pos="2880"/>
      </w:tabs>
      <w:ind w:left="0" w:firstLine="0"/>
    </w:pPr>
  </w:style>
  <w:style w:type="paragraph" w:customStyle="1" w:styleId="LegalNumber5">
    <w:name w:val="Legal Number 5"/>
    <w:basedOn w:val="LegalNumber4"/>
    <w:uiPriority w:val="4"/>
    <w:unhideWhenUsed/>
    <w:qFormat/>
    <w:rsid w:val="00A17EF3"/>
    <w:pPr>
      <w:numPr>
        <w:ilvl w:val="4"/>
      </w:numPr>
      <w:tabs>
        <w:tab w:val="num" w:pos="360"/>
        <w:tab w:val="num" w:pos="720"/>
        <w:tab w:val="num" w:pos="3960"/>
      </w:tabs>
      <w:ind w:left="0" w:firstLine="0"/>
    </w:pPr>
  </w:style>
  <w:style w:type="paragraph" w:customStyle="1" w:styleId="LegalNumber6">
    <w:name w:val="Legal Number 6"/>
    <w:basedOn w:val="LegalNumber5"/>
    <w:uiPriority w:val="4"/>
    <w:unhideWhenUsed/>
    <w:qFormat/>
    <w:rsid w:val="00A17EF3"/>
    <w:pPr>
      <w:numPr>
        <w:ilvl w:val="5"/>
      </w:numPr>
      <w:tabs>
        <w:tab w:val="num" w:pos="360"/>
        <w:tab w:val="num" w:pos="720"/>
        <w:tab w:val="num" w:pos="4500"/>
      </w:tabs>
      <w:ind w:left="0" w:firstLine="0"/>
    </w:pPr>
  </w:style>
  <w:style w:type="paragraph" w:styleId="NormalIndent">
    <w:name w:val="Normal Indent"/>
    <w:basedOn w:val="Normal"/>
    <w:uiPriority w:val="99"/>
    <w:semiHidden/>
    <w:unhideWhenUsed/>
    <w:rsid w:val="00A17EF3"/>
    <w:pPr>
      <w:ind w:left="720"/>
    </w:pPr>
  </w:style>
  <w:style w:type="table" w:customStyle="1" w:styleId="TableGrid22">
    <w:name w:val="Table Grid22"/>
    <w:basedOn w:val="TableNormal"/>
    <w:next w:val="TableGrid"/>
    <w:rsid w:val="00A17EF3"/>
    <w:pPr>
      <w:spacing w:after="0" w:line="240" w:lineRule="auto"/>
    </w:pPr>
    <w:rPr>
      <w:rFonts w:ascii="Arial" w:eastAsia="Calibri"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A17EF3"/>
    <w:pPr>
      <w:spacing w:after="0" w:line="240" w:lineRule="auto"/>
    </w:pPr>
    <w:rPr>
      <w:rFonts w:ascii="Arial" w:eastAsia="Calibri"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A17EF3"/>
    <w:pPr>
      <w:spacing w:after="0" w:line="240" w:lineRule="auto"/>
    </w:pPr>
    <w:rPr>
      <w:rFonts w:ascii="Arial" w:eastAsia="Calibri"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locked/>
    <w:rsid w:val="00A17EF3"/>
    <w:pPr>
      <w:spacing w:after="0" w:line="240" w:lineRule="auto"/>
    </w:pPr>
    <w:rPr>
      <w:rFonts w:ascii="Arial" w:eastAsia="Calibri"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A17EF3"/>
    <w:pPr>
      <w:spacing w:after="0" w:line="240" w:lineRule="auto"/>
    </w:pPr>
    <w:rPr>
      <w:rFonts w:ascii="Arial" w:eastAsia="Calibri"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17EF3"/>
    <w:pPr>
      <w:spacing w:after="0" w:line="240" w:lineRule="auto"/>
    </w:pPr>
    <w:rPr>
      <w:rFonts w:ascii="Arial" w:eastAsia="Calibri"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17EF3"/>
    <w:rPr>
      <w:b/>
      <w:bCs/>
    </w:rPr>
  </w:style>
  <w:style w:type="paragraph" w:customStyle="1" w:styleId="MRDefinitions1">
    <w:name w:val="M&amp;R Definitions 1"/>
    <w:aliases w:val="M&amp;Rdef1"/>
    <w:basedOn w:val="Normal"/>
    <w:uiPriority w:val="24"/>
    <w:qFormat/>
    <w:rsid w:val="007F5D60"/>
    <w:pPr>
      <w:numPr>
        <w:numId w:val="54"/>
      </w:numPr>
    </w:pPr>
    <w:rPr>
      <w:rFonts w:cs="Arial"/>
    </w:rPr>
  </w:style>
  <w:style w:type="paragraph" w:customStyle="1" w:styleId="MRDefinitions2">
    <w:name w:val="M&amp;R Definitions 2"/>
    <w:aliases w:val="M&amp;Rdef2"/>
    <w:basedOn w:val="Normal"/>
    <w:uiPriority w:val="24"/>
    <w:qFormat/>
    <w:rsid w:val="007F5D60"/>
    <w:pPr>
      <w:numPr>
        <w:ilvl w:val="1"/>
        <w:numId w:val="54"/>
      </w:numPr>
      <w:tabs>
        <w:tab w:val="left" w:pos="1440"/>
      </w:tabs>
    </w:pPr>
  </w:style>
  <w:style w:type="paragraph" w:customStyle="1" w:styleId="MRDefinitions3">
    <w:name w:val="M&amp;R Definitions 3"/>
    <w:aliases w:val="M&amp;Rdef3"/>
    <w:basedOn w:val="Normal"/>
    <w:uiPriority w:val="24"/>
    <w:qFormat/>
    <w:rsid w:val="007F5D60"/>
    <w:pPr>
      <w:numPr>
        <w:ilvl w:val="2"/>
        <w:numId w:val="54"/>
      </w:numPr>
      <w:tabs>
        <w:tab w:val="left" w:pos="2160"/>
      </w:tabs>
    </w:pPr>
  </w:style>
  <w:style w:type="paragraph" w:customStyle="1" w:styleId="MRDefinitions4">
    <w:name w:val="M&amp;R Definitions 4"/>
    <w:aliases w:val="M&amp;Rdef4"/>
    <w:basedOn w:val="Normal"/>
    <w:uiPriority w:val="24"/>
    <w:rsid w:val="007F5D60"/>
    <w:pPr>
      <w:numPr>
        <w:ilvl w:val="3"/>
        <w:numId w:val="54"/>
      </w:numPr>
      <w:tabs>
        <w:tab w:val="left" w:pos="2880"/>
      </w:tabs>
    </w:pPr>
  </w:style>
  <w:style w:type="paragraph" w:customStyle="1" w:styleId="MRDefinitions5">
    <w:name w:val="M&amp;R Definitions 5"/>
    <w:aliases w:val="M&amp;Rdef5"/>
    <w:basedOn w:val="Normal"/>
    <w:uiPriority w:val="24"/>
    <w:rsid w:val="007F5D60"/>
    <w:pPr>
      <w:numPr>
        <w:ilvl w:val="4"/>
        <w:numId w:val="54"/>
      </w:numPr>
      <w:tabs>
        <w:tab w:val="left" w:pos="3600"/>
      </w:tabs>
    </w:pPr>
  </w:style>
  <w:style w:type="paragraph" w:customStyle="1" w:styleId="MRLMA1">
    <w:name w:val="M&amp;R LMA 1"/>
    <w:aliases w:val="M&amp;Rlma1"/>
    <w:basedOn w:val="Normal"/>
    <w:uiPriority w:val="49"/>
    <w:qFormat/>
    <w:rsid w:val="007F5D60"/>
    <w:pPr>
      <w:numPr>
        <w:numId w:val="20"/>
      </w:numPr>
      <w:tabs>
        <w:tab w:val="left" w:pos="720"/>
      </w:tabs>
    </w:pPr>
  </w:style>
  <w:style w:type="paragraph" w:customStyle="1" w:styleId="MRLMA2">
    <w:name w:val="M&amp;R LMA 2"/>
    <w:aliases w:val="M&amp;Rlma2"/>
    <w:basedOn w:val="Normal"/>
    <w:uiPriority w:val="49"/>
    <w:qFormat/>
    <w:rsid w:val="007F5D60"/>
    <w:pPr>
      <w:numPr>
        <w:ilvl w:val="1"/>
        <w:numId w:val="20"/>
      </w:numPr>
      <w:tabs>
        <w:tab w:val="left" w:pos="1440"/>
      </w:tabs>
    </w:pPr>
  </w:style>
  <w:style w:type="paragraph" w:customStyle="1" w:styleId="MRLMA3">
    <w:name w:val="M&amp;R LMA 3"/>
    <w:aliases w:val="M&amp;Rlma3"/>
    <w:basedOn w:val="Normal"/>
    <w:uiPriority w:val="49"/>
    <w:qFormat/>
    <w:rsid w:val="007F5D60"/>
    <w:pPr>
      <w:numPr>
        <w:ilvl w:val="2"/>
        <w:numId w:val="20"/>
      </w:numPr>
    </w:pPr>
  </w:style>
  <w:style w:type="paragraph" w:customStyle="1" w:styleId="MRLMA4">
    <w:name w:val="M&amp;R LMA 4"/>
    <w:aliases w:val="M&amp;Rlma4"/>
    <w:basedOn w:val="Normal"/>
    <w:uiPriority w:val="49"/>
    <w:rsid w:val="007F5D60"/>
    <w:pPr>
      <w:numPr>
        <w:ilvl w:val="3"/>
        <w:numId w:val="20"/>
      </w:numPr>
    </w:pPr>
  </w:style>
  <w:style w:type="paragraph" w:customStyle="1" w:styleId="MRLMA5">
    <w:name w:val="M&amp;R LMA 5"/>
    <w:aliases w:val="M&amp;Rlma5"/>
    <w:basedOn w:val="Normal"/>
    <w:uiPriority w:val="49"/>
    <w:rsid w:val="007F5D60"/>
    <w:pPr>
      <w:numPr>
        <w:ilvl w:val="4"/>
        <w:numId w:val="20"/>
      </w:numPr>
    </w:pPr>
  </w:style>
  <w:style w:type="paragraph" w:customStyle="1" w:styleId="MRLMA6">
    <w:name w:val="M&amp;R LMA 6"/>
    <w:aliases w:val="M&amp;Rlma6"/>
    <w:basedOn w:val="Normal"/>
    <w:uiPriority w:val="49"/>
    <w:rsid w:val="007F5D60"/>
    <w:pPr>
      <w:numPr>
        <w:ilvl w:val="5"/>
        <w:numId w:val="20"/>
      </w:numPr>
    </w:pPr>
  </w:style>
  <w:style w:type="paragraph" w:customStyle="1" w:styleId="MRLMA7">
    <w:name w:val="M&amp;R LMA 7"/>
    <w:aliases w:val="M&amp;Rlma7"/>
    <w:basedOn w:val="Normal"/>
    <w:uiPriority w:val="49"/>
    <w:rsid w:val="007F5D60"/>
    <w:pPr>
      <w:numPr>
        <w:ilvl w:val="6"/>
        <w:numId w:val="20"/>
      </w:numPr>
    </w:pPr>
  </w:style>
  <w:style w:type="paragraph" w:customStyle="1" w:styleId="MRLMA8">
    <w:name w:val="M&amp;R LMA 8"/>
    <w:aliases w:val="M&amp;Rlma8"/>
    <w:basedOn w:val="Normal"/>
    <w:uiPriority w:val="49"/>
    <w:rsid w:val="007F5D60"/>
    <w:pPr>
      <w:numPr>
        <w:ilvl w:val="7"/>
        <w:numId w:val="20"/>
      </w:numPr>
    </w:pPr>
  </w:style>
  <w:style w:type="paragraph" w:customStyle="1" w:styleId="MRLMA9">
    <w:name w:val="M&amp;R LMA 9"/>
    <w:aliases w:val="M&amp;Rlma9"/>
    <w:basedOn w:val="Normal"/>
    <w:uiPriority w:val="49"/>
    <w:rsid w:val="007F5D60"/>
    <w:pPr>
      <w:numPr>
        <w:ilvl w:val="8"/>
        <w:numId w:val="20"/>
      </w:numPr>
      <w:tabs>
        <w:tab w:val="left" w:pos="6481"/>
      </w:tabs>
    </w:pPr>
  </w:style>
  <w:style w:type="paragraph" w:customStyle="1" w:styleId="MRPARTS">
    <w:name w:val="M&amp;R PARTS"/>
    <w:basedOn w:val="Normal"/>
    <w:next w:val="Normal"/>
    <w:uiPriority w:val="41"/>
    <w:qFormat/>
    <w:rsid w:val="007F5D60"/>
    <w:pPr>
      <w:numPr>
        <w:numId w:val="21"/>
      </w:numPr>
    </w:pPr>
    <w:rPr>
      <w:b/>
      <w:caps/>
    </w:rPr>
  </w:style>
  <w:style w:type="paragraph" w:customStyle="1" w:styleId="MRParties">
    <w:name w:val="M&amp;R Parties"/>
    <w:basedOn w:val="Normal"/>
    <w:uiPriority w:val="43"/>
    <w:qFormat/>
    <w:rsid w:val="007F5D60"/>
    <w:pPr>
      <w:numPr>
        <w:numId w:val="79"/>
      </w:numPr>
      <w:tabs>
        <w:tab w:val="left" w:pos="720"/>
      </w:tabs>
    </w:pPr>
  </w:style>
  <w:style w:type="paragraph" w:customStyle="1" w:styleId="MRRecital1">
    <w:name w:val="M&amp;R Recital 1"/>
    <w:aliases w:val="M&amp;Rrec1"/>
    <w:basedOn w:val="Normal"/>
    <w:uiPriority w:val="39"/>
    <w:qFormat/>
    <w:rsid w:val="007F5D60"/>
    <w:pPr>
      <w:numPr>
        <w:numId w:val="78"/>
      </w:numPr>
      <w:tabs>
        <w:tab w:val="left" w:pos="720"/>
      </w:tabs>
    </w:pPr>
  </w:style>
  <w:style w:type="paragraph" w:customStyle="1" w:styleId="MRRecital2">
    <w:name w:val="M&amp;R Recital 2"/>
    <w:aliases w:val="M&amp;Rrec2"/>
    <w:basedOn w:val="Normal"/>
    <w:uiPriority w:val="39"/>
    <w:qFormat/>
    <w:rsid w:val="007F5D60"/>
    <w:pPr>
      <w:numPr>
        <w:ilvl w:val="1"/>
        <w:numId w:val="78"/>
      </w:numPr>
      <w:tabs>
        <w:tab w:val="left" w:pos="1440"/>
      </w:tabs>
    </w:pPr>
  </w:style>
  <w:style w:type="paragraph" w:customStyle="1" w:styleId="MRLegal">
    <w:name w:val="M&amp;R Legal"/>
    <w:basedOn w:val="Normal"/>
    <w:uiPriority w:val="59"/>
    <w:semiHidden/>
    <w:rsid w:val="007F5D60"/>
    <w:pPr>
      <w:spacing w:line="240" w:lineRule="auto"/>
    </w:pPr>
  </w:style>
  <w:style w:type="numbering" w:customStyle="1" w:styleId="Parties">
    <w:name w:val="Parties"/>
    <w:rsid w:val="007F5D60"/>
    <w:pPr>
      <w:numPr>
        <w:numId w:val="79"/>
      </w:numPr>
    </w:pPr>
  </w:style>
  <w:style w:type="numbering" w:customStyle="1" w:styleId="LMA">
    <w:name w:val="LMA"/>
    <w:rsid w:val="007F5D60"/>
    <w:pPr>
      <w:numPr>
        <w:numId w:val="19"/>
      </w:numPr>
    </w:pPr>
  </w:style>
  <w:style w:type="numbering" w:customStyle="1" w:styleId="PARTS">
    <w:name w:val="PARTS"/>
    <w:rsid w:val="007F5D60"/>
    <w:pPr>
      <w:numPr>
        <w:numId w:val="21"/>
      </w:numPr>
    </w:pPr>
  </w:style>
  <w:style w:type="numbering" w:customStyle="1" w:styleId="Recital">
    <w:name w:val="Recital"/>
    <w:uiPriority w:val="99"/>
    <w:rsid w:val="007F5D60"/>
    <w:pPr>
      <w:numPr>
        <w:numId w:val="78"/>
      </w:numPr>
    </w:pPr>
  </w:style>
  <w:style w:type="paragraph" w:styleId="TOCHeading">
    <w:name w:val="TOC Heading"/>
    <w:basedOn w:val="Heading1"/>
    <w:next w:val="Normal"/>
    <w:uiPriority w:val="99"/>
    <w:semiHidden/>
    <w:qFormat/>
    <w:rsid w:val="007F5D60"/>
    <w:pPr>
      <w:outlineLvl w:val="9"/>
    </w:pPr>
  </w:style>
  <w:style w:type="paragraph" w:styleId="Title">
    <w:name w:val="Title"/>
    <w:basedOn w:val="Normal"/>
    <w:next w:val="Normal"/>
    <w:link w:val="TitleChar"/>
    <w:uiPriority w:val="10"/>
    <w:qFormat/>
    <w:rsid w:val="007B3E9E"/>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7B3E9E"/>
    <w:rPr>
      <w:rFonts w:ascii="Arial" w:eastAsiaTheme="majorEastAsia" w:hAnsi="Arial" w:cstheme="majorBidi"/>
      <w:spacing w:val="-10"/>
      <w:kern w:val="28"/>
      <w:sz w:val="52"/>
      <w:szCs w:val="56"/>
    </w:rPr>
  </w:style>
  <w:style w:type="character" w:customStyle="1" w:styleId="EmailStyle26">
    <w:name w:val="EmailStyle26"/>
    <w:basedOn w:val="DefaultParagraphFont"/>
    <w:semiHidden/>
    <w:rsid w:val="007B3E9E"/>
    <w:rPr>
      <w:rFonts w:ascii="Arial" w:hAnsi="Arial" w:cstheme="minorBidi" w:hint="default"/>
      <w:color w:val="auto"/>
      <w:sz w:val="22"/>
      <w:szCs w:val="22"/>
    </w:rPr>
  </w:style>
  <w:style w:type="paragraph" w:customStyle="1" w:styleId="Level6">
    <w:name w:val="Level 6"/>
    <w:basedOn w:val="Level5"/>
    <w:rsid w:val="00D71699"/>
    <w:pPr>
      <w:numPr>
        <w:ilvl w:val="0"/>
        <w:numId w:val="0"/>
      </w:numPr>
      <w:tabs>
        <w:tab w:val="clear" w:pos="3600"/>
        <w:tab w:val="num" w:pos="3686"/>
      </w:tabs>
      <w:spacing w:line="259" w:lineRule="auto"/>
      <w:ind w:left="3686" w:hanging="567"/>
    </w:pPr>
    <w:rPr>
      <w:rFonts w:asciiTheme="minorHAnsi" w:hAnsiTheme="minorHAnsi"/>
      <w:sz w:val="22"/>
      <w:szCs w:val="22"/>
    </w:rPr>
  </w:style>
  <w:style w:type="paragraph" w:customStyle="1" w:styleId="Level7">
    <w:name w:val="Level 7"/>
    <w:basedOn w:val="Normal"/>
    <w:rsid w:val="00D71699"/>
    <w:pPr>
      <w:tabs>
        <w:tab w:val="num" w:pos="4253"/>
      </w:tabs>
      <w:spacing w:after="240"/>
      <w:ind w:left="4253" w:hanging="567"/>
    </w:pPr>
  </w:style>
  <w:style w:type="character" w:customStyle="1" w:styleId="BodyChar">
    <w:name w:val="Body Char"/>
    <w:basedOn w:val="DefaultParagraphFont"/>
    <w:link w:val="Body"/>
    <w:locked/>
    <w:rsid w:val="0054510E"/>
    <w:rPr>
      <w:rFonts w:ascii="Arial" w:hAnsi="Arial" w:cs="Arial"/>
    </w:rPr>
  </w:style>
  <w:style w:type="paragraph" w:customStyle="1" w:styleId="Body">
    <w:name w:val="Body"/>
    <w:basedOn w:val="Normal"/>
    <w:link w:val="BodyChar"/>
    <w:qFormat/>
    <w:rsid w:val="0054510E"/>
    <w:pPr>
      <w:spacing w:after="240" w:line="240" w:lineRule="auto"/>
    </w:pPr>
    <w:rPr>
      <w:rFonts w:cs="Arial"/>
    </w:rPr>
  </w:style>
  <w:style w:type="paragraph" w:customStyle="1" w:styleId="Defs">
    <w:name w:val="Defs"/>
    <w:basedOn w:val="Normal"/>
    <w:qFormat/>
    <w:rsid w:val="0054510E"/>
    <w:pPr>
      <w:numPr>
        <w:numId w:val="82"/>
      </w:numPr>
      <w:spacing w:after="240" w:line="240" w:lineRule="auto"/>
    </w:pPr>
    <w:rPr>
      <w:rFonts w:cs="Arial"/>
      <w:sz w:val="20"/>
      <w:szCs w:val="20"/>
    </w:rPr>
  </w:style>
  <w:style w:type="paragraph" w:customStyle="1" w:styleId="Defs1">
    <w:name w:val="Defs 1"/>
    <w:basedOn w:val="Normal"/>
    <w:qFormat/>
    <w:rsid w:val="0054510E"/>
    <w:pPr>
      <w:numPr>
        <w:ilvl w:val="1"/>
        <w:numId w:val="82"/>
      </w:numPr>
      <w:spacing w:after="240" w:line="240" w:lineRule="auto"/>
    </w:pPr>
    <w:rPr>
      <w:rFonts w:cs="Arial"/>
      <w:sz w:val="20"/>
      <w:szCs w:val="20"/>
    </w:rPr>
  </w:style>
  <w:style w:type="paragraph" w:customStyle="1" w:styleId="Defs2">
    <w:name w:val="Defs 2"/>
    <w:basedOn w:val="Normal"/>
    <w:qFormat/>
    <w:rsid w:val="0054510E"/>
    <w:pPr>
      <w:numPr>
        <w:ilvl w:val="2"/>
        <w:numId w:val="82"/>
      </w:numPr>
      <w:spacing w:after="240" w:line="240" w:lineRule="auto"/>
    </w:pPr>
    <w:rPr>
      <w:rFonts w:cs="Arial"/>
      <w:sz w:val="20"/>
      <w:szCs w:val="20"/>
    </w:rPr>
  </w:style>
  <w:style w:type="paragraph" w:customStyle="1" w:styleId="Defs3">
    <w:name w:val="Defs 3"/>
    <w:basedOn w:val="Normal"/>
    <w:qFormat/>
    <w:rsid w:val="0054510E"/>
    <w:pPr>
      <w:numPr>
        <w:ilvl w:val="3"/>
        <w:numId w:val="82"/>
      </w:numPr>
      <w:spacing w:after="240" w:line="240" w:lineRule="auto"/>
    </w:pPr>
    <w:rPr>
      <w:rFonts w:cs="Arial"/>
      <w:sz w:val="20"/>
      <w:szCs w:val="20"/>
    </w:rPr>
  </w:style>
  <w:style w:type="paragraph" w:customStyle="1" w:styleId="Defs4">
    <w:name w:val="Defs 4"/>
    <w:basedOn w:val="Normal"/>
    <w:qFormat/>
    <w:rsid w:val="0054510E"/>
    <w:pPr>
      <w:numPr>
        <w:ilvl w:val="4"/>
        <w:numId w:val="82"/>
      </w:numPr>
      <w:spacing w:after="240" w:line="240" w:lineRule="auto"/>
    </w:pPr>
    <w:rPr>
      <w:rFonts w:cs="Arial"/>
      <w:sz w:val="20"/>
      <w:szCs w:val="20"/>
    </w:rPr>
  </w:style>
  <w:style w:type="numbering" w:customStyle="1" w:styleId="Recitals">
    <w:name w:val="Recitals"/>
    <w:rsid w:val="007F5D60"/>
  </w:style>
  <w:style w:type="paragraph" w:customStyle="1" w:styleId="PJATechnicalNote">
    <w:name w:val="PJA_Technical Note"/>
    <w:next w:val="PJAProject"/>
    <w:qFormat/>
    <w:rsid w:val="00DF240A"/>
    <w:pPr>
      <w:spacing w:after="120" w:line="300" w:lineRule="auto"/>
    </w:pPr>
    <w:rPr>
      <w:rFonts w:ascii="Gill Sans MT" w:hAnsi="Gill Sans MT"/>
      <w:b/>
      <w:sz w:val="44"/>
    </w:rPr>
  </w:style>
  <w:style w:type="paragraph" w:customStyle="1" w:styleId="PJATableTextBold">
    <w:name w:val="PJA_Table Text Bold"/>
    <w:basedOn w:val="PJATableText"/>
    <w:uiPriority w:val="15"/>
    <w:qFormat/>
    <w:rsid w:val="00DF240A"/>
    <w:rPr>
      <w:b/>
    </w:rPr>
  </w:style>
  <w:style w:type="paragraph" w:customStyle="1" w:styleId="PJABodyText">
    <w:name w:val="PJA_Body Text"/>
    <w:uiPriority w:val="8"/>
    <w:qFormat/>
    <w:rsid w:val="00DF240A"/>
    <w:pPr>
      <w:suppressAutoHyphens/>
      <w:spacing w:after="200" w:line="300" w:lineRule="auto"/>
      <w:ind w:left="1134"/>
      <w:jc w:val="both"/>
    </w:pPr>
    <w:rPr>
      <w:color w:val="404040"/>
    </w:rPr>
  </w:style>
  <w:style w:type="table" w:customStyle="1" w:styleId="PJATable1">
    <w:name w:val="PJA_Table 1"/>
    <w:basedOn w:val="TableNormal"/>
    <w:uiPriority w:val="99"/>
    <w:rsid w:val="00DF240A"/>
    <w:pPr>
      <w:spacing w:after="0" w:line="240" w:lineRule="auto"/>
    </w:pPr>
    <w:rPr>
      <w:sz w:val="1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left w:w="57" w:type="dxa"/>
        <w:bottom w:w="57" w:type="dxa"/>
        <w:right w:w="57" w:type="dxa"/>
      </w:tblCellMar>
    </w:tblPr>
    <w:tblStylePr w:type="firstRow">
      <w:rPr>
        <w:rFonts w:asciiTheme="minorHAnsi" w:hAnsiTheme="minorHAnsi"/>
        <w:color w:val="FFFFFF" w:themeColor="background1"/>
        <w:sz w:val="18"/>
      </w:rPr>
      <w:tblPr/>
      <w:tcPr>
        <w:tcBorders>
          <w:top w:val="single" w:sz="4" w:space="0" w:color="404040"/>
          <w:left w:val="single" w:sz="4" w:space="0" w:color="404040"/>
          <w:bottom w:val="single" w:sz="4" w:space="0" w:color="404040"/>
          <w:right w:val="single" w:sz="4" w:space="0" w:color="404040"/>
          <w:insideH w:val="nil"/>
          <w:insideV w:val="single" w:sz="4" w:space="0" w:color="FFFFFF" w:themeColor="background1"/>
          <w:tl2br w:val="nil"/>
          <w:tr2bl w:val="nil"/>
        </w:tcBorders>
        <w:shd w:val="clear" w:color="auto" w:fill="404040"/>
      </w:tcPr>
    </w:tblStylePr>
  </w:style>
  <w:style w:type="paragraph" w:customStyle="1" w:styleId="PJATableText">
    <w:name w:val="PJA_Table Text"/>
    <w:uiPriority w:val="15"/>
    <w:qFormat/>
    <w:rsid w:val="00DF240A"/>
    <w:pPr>
      <w:suppressAutoHyphens/>
      <w:spacing w:after="0" w:line="240" w:lineRule="auto"/>
    </w:pPr>
    <w:rPr>
      <w:color w:val="404040"/>
      <w:sz w:val="18"/>
    </w:rPr>
  </w:style>
  <w:style w:type="paragraph" w:customStyle="1" w:styleId="PJAProject">
    <w:name w:val="PJA_Project"/>
    <w:next w:val="PJABodyText"/>
    <w:uiPriority w:val="1"/>
    <w:qFormat/>
    <w:rsid w:val="00DF240A"/>
    <w:pPr>
      <w:suppressAutoHyphens/>
      <w:spacing w:before="120" w:after="120" w:line="300" w:lineRule="auto"/>
    </w:pPr>
    <w:rPr>
      <w:rFonts w:ascii="Gill Sans MT" w:hAnsi="Gill Sans MT"/>
      <w:b/>
      <w:color w:val="9FC63B"/>
      <w:sz w:val="24"/>
    </w:rPr>
  </w:style>
  <w:style w:type="paragraph" w:customStyle="1" w:styleId="PJASubject">
    <w:name w:val="PJA_Subject"/>
    <w:uiPriority w:val="2"/>
    <w:qFormat/>
    <w:rsid w:val="00DF240A"/>
    <w:pPr>
      <w:suppressAutoHyphens/>
      <w:spacing w:before="120" w:after="0" w:line="300" w:lineRule="auto"/>
    </w:pPr>
    <w:rPr>
      <w:rFonts w:ascii="Gill Sans MT" w:hAnsi="Gill Sans MT"/>
      <w:b/>
      <w:sz w:val="24"/>
    </w:rPr>
  </w:style>
  <w:style w:type="table" w:customStyle="1" w:styleId="PJATable2">
    <w:name w:val="PJA_Table 2"/>
    <w:basedOn w:val="TableNormal"/>
    <w:uiPriority w:val="99"/>
    <w:rsid w:val="00DF240A"/>
    <w:pPr>
      <w:spacing w:after="0" w:line="240" w:lineRule="auto"/>
    </w:pPr>
    <w:tblPr/>
  </w:style>
  <w:style w:type="table" w:customStyle="1" w:styleId="PJATable3">
    <w:name w:val="PJA_Table 3"/>
    <w:basedOn w:val="TableNormal"/>
    <w:uiPriority w:val="99"/>
    <w:rsid w:val="00DF240A"/>
    <w:pPr>
      <w:spacing w:after="0" w:line="240" w:lineRule="auto"/>
    </w:pPr>
    <w:rPr>
      <w:sz w:val="18"/>
    </w:rPr>
    <w:tblPr>
      <w:tblStyleRow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57" w:type="dxa"/>
        <w:left w:w="57" w:type="dxa"/>
        <w:bottom w:w="57" w:type="dxa"/>
        <w:right w:w="57" w:type="dxa"/>
      </w:tblCellMar>
    </w:tblPr>
    <w:tblStylePr w:type="band1Horz">
      <w:pPr>
        <w:jc w:val="left"/>
      </w:pPr>
      <w:tblPr/>
      <w:tcPr>
        <w:shd w:val="clear" w:color="auto" w:fill="F2F2F2"/>
      </w:tcPr>
    </w:tblStylePr>
  </w:style>
  <w:style w:type="paragraph" w:customStyle="1" w:styleId="PJATableSplit">
    <w:name w:val="PJA_Table Split"/>
    <w:basedOn w:val="PJABodyText"/>
    <w:uiPriority w:val="99"/>
    <w:qFormat/>
    <w:rsid w:val="00DF240A"/>
    <w:pPr>
      <w:spacing w:before="60" w:after="60" w:line="240" w:lineRule="auto"/>
    </w:pPr>
    <w:rPr>
      <w:sz w:val="2"/>
      <w:szCs w:val="2"/>
    </w:rPr>
  </w:style>
  <w:style w:type="paragraph" w:customStyle="1" w:styleId="PJAListBullet">
    <w:name w:val="PJA_List Bullet"/>
    <w:basedOn w:val="Normal"/>
    <w:uiPriority w:val="12"/>
    <w:qFormat/>
    <w:rsid w:val="00DF240A"/>
    <w:pPr>
      <w:numPr>
        <w:numId w:val="91"/>
      </w:numPr>
      <w:suppressAutoHyphens/>
      <w:spacing w:before="60" w:after="60" w:line="300" w:lineRule="auto"/>
    </w:pPr>
    <w:rPr>
      <w:color w:val="404040"/>
    </w:rPr>
  </w:style>
  <w:style w:type="paragraph" w:customStyle="1" w:styleId="PJAListBulletSub">
    <w:name w:val="PJA_List Bullet Sub"/>
    <w:uiPriority w:val="12"/>
    <w:qFormat/>
    <w:rsid w:val="00DF240A"/>
    <w:pPr>
      <w:numPr>
        <w:ilvl w:val="1"/>
        <w:numId w:val="91"/>
      </w:numPr>
      <w:suppressAutoHyphens/>
      <w:spacing w:before="60" w:after="60" w:line="300" w:lineRule="auto"/>
      <w:jc w:val="both"/>
    </w:pPr>
    <w:rPr>
      <w:color w:val="404040"/>
    </w:rPr>
  </w:style>
  <w:style w:type="numbering" w:customStyle="1" w:styleId="PJABullets">
    <w:name w:val="PJA_Bullets"/>
    <w:uiPriority w:val="99"/>
    <w:rsid w:val="00DF240A"/>
    <w:pPr>
      <w:numPr>
        <w:numId w:val="91"/>
      </w:numPr>
    </w:pPr>
  </w:style>
  <w:style w:type="paragraph" w:customStyle="1" w:styleId="PJATableHeader">
    <w:name w:val="PJA_Table Header"/>
    <w:uiPriority w:val="14"/>
    <w:qFormat/>
    <w:rsid w:val="00DF240A"/>
    <w:pPr>
      <w:suppressAutoHyphens/>
      <w:spacing w:after="0" w:line="240" w:lineRule="auto"/>
    </w:pPr>
    <w:rPr>
      <w:b/>
      <w:color w:val="FFFFFF" w:themeColor="background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91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ices@networkrail.co.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2374B5415E5459973FA581E5B02FE" ma:contentTypeVersion="5" ma:contentTypeDescription="Create a new document." ma:contentTypeScope="" ma:versionID="609250c9cf6bfa76af206698275a51be">
  <xsd:schema xmlns:xsd="http://www.w3.org/2001/XMLSchema" xmlns:xs="http://www.w3.org/2001/XMLSchema" xmlns:p="http://schemas.microsoft.com/office/2006/metadata/properties" xmlns:ns2="13c487bb-f0f5-4c47-a12d-df2dc1fe5aff" xmlns:ns3="7696cab6-126f-4b84-9f82-516d3048855b" targetNamespace="http://schemas.microsoft.com/office/2006/metadata/properties" ma:root="true" ma:fieldsID="a75941f7cab4b53ae16624401c74ee85" ns2:_="" ns3:_="">
    <xsd:import namespace="13c487bb-f0f5-4c47-a12d-df2dc1fe5aff"/>
    <xsd:import namespace="7696cab6-126f-4b84-9f82-516d3048855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487bb-f0f5-4c47-a12d-df2dc1fe5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96cab6-126f-4b84-9f82-516d304885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CB412C-15E5-429D-9C90-83EE4CF79C83}"/>
</file>

<file path=customXml/itemProps2.xml><?xml version="1.0" encoding="utf-8"?>
<ds:datastoreItem xmlns:ds="http://schemas.openxmlformats.org/officeDocument/2006/customXml" ds:itemID="{8DB1BA65-C236-4461-B365-3714FD7C6964}"/>
</file>

<file path=customXml/itemProps3.xml><?xml version="1.0" encoding="utf-8"?>
<ds:datastoreItem xmlns:ds="http://schemas.openxmlformats.org/officeDocument/2006/customXml" ds:itemID="{2E71E48A-9CD9-4675-86C0-21BEF45065C9}"/>
</file>

<file path=docMetadata/LabelInfo.xml><?xml version="1.0" encoding="utf-8"?>
<clbl:labelList xmlns:clbl="http://schemas.microsoft.com/office/2020/mipLabelMetadata">
  <clbl:label id="{c459ac4f-57d4-4b89-871d-4828ba4e7a36}" enabled="0" method="" siteId="{c459ac4f-57d4-4b89-871d-4828ba4e7a36}" removed="1"/>
</clbl:labelList>
</file>

<file path=docProps/app.xml><?xml version="1.0" encoding="utf-8"?>
<Properties xmlns="http://schemas.openxmlformats.org/officeDocument/2006/extended-properties" xmlns:vt="http://schemas.openxmlformats.org/officeDocument/2006/docPropsVTypes">
  <Template>Normal</Template>
  <Pages>7</Pages>
  <Words>31122</Words>
  <Characters>155611</Characters>
  <DocSecurity>0</DocSecurity>
  <Lines>3458</Lines>
  <Paragraphs>1623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185110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0x01010099F2374B5415E5459973FA581E5B02FE</vt:lpwstr>
  </property>
</Properties>
</file>